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DB" w:rsidRDefault="00105DDB" w:rsidP="00105DDB">
      <w:pPr>
        <w:pStyle w:val="Heading1"/>
        <w:rPr>
          <w:vertAlign w:val="subscript"/>
        </w:rPr>
      </w:pPr>
      <w:bookmarkStart w:id="0" w:name="_GoBack"/>
      <w:bookmarkEnd w:id="0"/>
      <w:r w:rsidRPr="009612F3">
        <w:t>Extrapolation of Asymmetry Data to Determine A</w:t>
      </w:r>
      <w:r w:rsidRPr="009612F3">
        <w:rPr>
          <w:vertAlign w:val="subscript"/>
        </w:rPr>
        <w:t>o</w:t>
      </w:r>
      <w:r>
        <w:rPr>
          <w:vertAlign w:val="subscript"/>
        </w:rPr>
        <w:t xml:space="preserve"> </w:t>
      </w:r>
    </w:p>
    <w:p w:rsidR="00105DDB" w:rsidRPr="00BF73F1" w:rsidRDefault="00105DDB" w:rsidP="00105DDB">
      <w:pPr>
        <w:pStyle w:val="Heading2"/>
        <w:rPr>
          <w:sz w:val="30"/>
          <w:szCs w:val="30"/>
          <w:vertAlign w:val="subscript"/>
        </w:rPr>
      </w:pPr>
      <w:r w:rsidRPr="00BF73F1">
        <w:rPr>
          <w:sz w:val="30"/>
          <w:szCs w:val="30"/>
          <w:vertAlign w:val="subscript"/>
        </w:rPr>
        <w:t>Marcy</w:t>
      </w:r>
      <w:r>
        <w:rPr>
          <w:sz w:val="30"/>
          <w:szCs w:val="30"/>
          <w:vertAlign w:val="subscript"/>
        </w:rPr>
        <w:t xml:space="preserve"> L.</w:t>
      </w:r>
      <w:r w:rsidRPr="00BF73F1">
        <w:rPr>
          <w:sz w:val="30"/>
          <w:szCs w:val="30"/>
          <w:vertAlign w:val="subscript"/>
        </w:rPr>
        <w:t xml:space="preserve"> Stutzman, Timothy J. Gay</w:t>
      </w:r>
      <w:r>
        <w:rPr>
          <w:sz w:val="30"/>
          <w:szCs w:val="30"/>
          <w:vertAlign w:val="subscript"/>
        </w:rPr>
        <w:t xml:space="preserve">, </w:t>
      </w:r>
    </w:p>
    <w:p w:rsidR="00105DDB" w:rsidRPr="008773C3" w:rsidRDefault="00105DDB" w:rsidP="00105DDB">
      <w:pPr>
        <w:rPr>
          <w:rFonts w:ascii="Palatino Linotype" w:hAnsi="Palatino Linotype"/>
          <w:sz w:val="24"/>
          <w:szCs w:val="24"/>
        </w:rPr>
      </w:pPr>
    </w:p>
    <w:p w:rsidR="00105DDB" w:rsidRPr="00106F67" w:rsidRDefault="00105DDB" w:rsidP="00105DDB">
      <w:pPr>
        <w:rPr>
          <w:rFonts w:ascii="Palatino Linotype" w:hAnsi="Palatino Linotype"/>
          <w:b/>
          <w:sz w:val="24"/>
          <w:szCs w:val="24"/>
        </w:rPr>
      </w:pPr>
      <w:r w:rsidRPr="00106F67">
        <w:rPr>
          <w:rFonts w:ascii="Palatino Linotype" w:hAnsi="Palatino Linotype"/>
          <w:b/>
          <w:sz w:val="24"/>
          <w:szCs w:val="24"/>
        </w:rPr>
        <w:t>A.  Extrapolation Functions</w:t>
      </w:r>
    </w:p>
    <w:p w:rsidR="00105DDB" w:rsidRDefault="00105DDB" w:rsidP="00105DDB">
      <w:pPr>
        <w:jc w:val="both"/>
        <w:rPr>
          <w:rFonts w:ascii="Palatino Linotype" w:hAnsi="Palatino Linotype"/>
          <w:sz w:val="24"/>
          <w:szCs w:val="24"/>
        </w:rPr>
      </w:pPr>
      <w:r>
        <w:rPr>
          <w:rFonts w:ascii="Palatino Linotype" w:hAnsi="Palatino Linotype"/>
          <w:sz w:val="24"/>
          <w:szCs w:val="24"/>
        </w:rPr>
        <w:t xml:space="preserve">The ultimate goal of a Mott asymmetry measurement is to provide an absolute value of the incident electron polarization, </w:t>
      </w:r>
      <w:r w:rsidRPr="003E388F">
        <w:rPr>
          <w:rFonts w:ascii="Palatino Linotype" w:hAnsi="Palatino Linotype"/>
          <w:i/>
          <w:sz w:val="24"/>
          <w:szCs w:val="24"/>
        </w:rPr>
        <w:t>P</w:t>
      </w:r>
      <w:r w:rsidRPr="003E388F">
        <w:rPr>
          <w:rFonts w:ascii="Palatino Linotype" w:hAnsi="Palatino Linotype"/>
          <w:i/>
          <w:sz w:val="24"/>
          <w:szCs w:val="24"/>
          <w:vertAlign w:val="subscript"/>
        </w:rPr>
        <w:t>e</w:t>
      </w:r>
      <w:r>
        <w:rPr>
          <w:rFonts w:ascii="Palatino Linotype" w:hAnsi="Palatino Linotype"/>
          <w:sz w:val="24"/>
          <w:szCs w:val="24"/>
        </w:rPr>
        <w:t xml:space="preserve">.  This is obtained by knowing the theoretical Sherman function </w:t>
      </w:r>
      <w:r w:rsidRPr="003E388F">
        <w:rPr>
          <w:rFonts w:ascii="Palatino Linotype" w:hAnsi="Palatino Linotype"/>
          <w:i/>
          <w:sz w:val="24"/>
          <w:szCs w:val="24"/>
        </w:rPr>
        <w:t>S</w:t>
      </w:r>
      <w:r>
        <w:rPr>
          <w:rFonts w:ascii="Palatino Linotype" w:hAnsi="Palatino Linotype"/>
          <w:sz w:val="24"/>
          <w:szCs w:val="24"/>
        </w:rPr>
        <w:t xml:space="preserve">: </w:t>
      </w:r>
      <w:r w:rsidRPr="003E388F">
        <w:rPr>
          <w:rFonts w:ascii="Palatino Linotype" w:hAnsi="Palatino Linotype"/>
          <w:i/>
          <w:sz w:val="24"/>
          <w:szCs w:val="24"/>
        </w:rPr>
        <w:t>P</w:t>
      </w:r>
      <w:r w:rsidRPr="003E388F">
        <w:rPr>
          <w:rFonts w:ascii="Palatino Linotype" w:hAnsi="Palatino Linotype"/>
          <w:i/>
          <w:sz w:val="24"/>
          <w:szCs w:val="24"/>
          <w:vertAlign w:val="subscript"/>
        </w:rPr>
        <w:t>e</w:t>
      </w:r>
      <w:r>
        <w:rPr>
          <w:rFonts w:ascii="Palatino Linotype" w:hAnsi="Palatino Linotype"/>
          <w:sz w:val="24"/>
          <w:szCs w:val="24"/>
        </w:rPr>
        <w:t xml:space="preserve"> = </w:t>
      </w:r>
      <w:r w:rsidRPr="003E388F">
        <w:rPr>
          <w:rFonts w:ascii="Palatino Linotype" w:hAnsi="Palatino Linotype"/>
          <w:i/>
          <w:sz w:val="24"/>
          <w:szCs w:val="24"/>
        </w:rPr>
        <w:t>A</w:t>
      </w:r>
      <w:r w:rsidRPr="003E388F">
        <w:rPr>
          <w:rFonts w:ascii="Palatino Linotype" w:hAnsi="Palatino Linotype"/>
          <w:i/>
          <w:sz w:val="24"/>
          <w:szCs w:val="24"/>
          <w:vertAlign w:val="subscript"/>
        </w:rPr>
        <w:t>o</w:t>
      </w:r>
      <w:r w:rsidRPr="003E388F">
        <w:rPr>
          <w:rFonts w:ascii="Palatino Linotype" w:hAnsi="Palatino Linotype"/>
          <w:i/>
          <w:sz w:val="24"/>
          <w:szCs w:val="24"/>
        </w:rPr>
        <w:t>/S</w:t>
      </w:r>
      <w:r>
        <w:rPr>
          <w:rFonts w:ascii="Palatino Linotype" w:hAnsi="Palatino Linotype"/>
          <w:sz w:val="24"/>
          <w:szCs w:val="24"/>
        </w:rPr>
        <w:t xml:space="preserve">.  Since </w:t>
      </w:r>
      <w:r w:rsidRPr="003E388F">
        <w:rPr>
          <w:rFonts w:ascii="Palatino Linotype" w:hAnsi="Palatino Linotype"/>
          <w:i/>
          <w:sz w:val="24"/>
          <w:szCs w:val="24"/>
        </w:rPr>
        <w:t>S</w:t>
      </w:r>
      <w:r>
        <w:rPr>
          <w:rFonts w:ascii="Palatino Linotype" w:hAnsi="Palatino Linotype"/>
          <w:sz w:val="24"/>
          <w:szCs w:val="24"/>
        </w:rPr>
        <w:t xml:space="preserve"> is calculated assuming elastic single-collision conditions, as discussed in section xxx, </w:t>
      </w:r>
      <w:r w:rsidRPr="009B694D">
        <w:rPr>
          <w:rFonts w:ascii="Palatino Linotype" w:hAnsi="Palatino Linotype"/>
          <w:i/>
          <w:sz w:val="24"/>
          <w:szCs w:val="24"/>
        </w:rPr>
        <w:t>A</w:t>
      </w:r>
      <w:r w:rsidRPr="009B694D">
        <w:rPr>
          <w:rFonts w:ascii="Palatino Linotype" w:hAnsi="Palatino Linotype"/>
          <w:i/>
          <w:sz w:val="24"/>
          <w:szCs w:val="24"/>
          <w:vertAlign w:val="subscript"/>
        </w:rPr>
        <w:t>o</w:t>
      </w:r>
      <w:r>
        <w:rPr>
          <w:rFonts w:ascii="Palatino Linotype" w:hAnsi="Palatino Linotype"/>
          <w:sz w:val="24"/>
          <w:szCs w:val="24"/>
        </w:rPr>
        <w:t xml:space="preserve"> must correspond to a Mott asymmetry for these conditions.  In principle, this requires that elastic scattering be guaranteed by energy filtering, and that a vanishingly thin target be used to eliminate the possibility of plural scattering.  In practice one extrapolates measured asymmetries to zero target thickness, while providing the best possible energy discrimination against inelastically-scattered electrons [1].  At incident electron energies below ~200 keV, “retarding field” Mott polarimeters allow the precise extrapolation of asymmetries to zero energy loss in conjunction with target thickness extrapolations [2].  (Energy extrapolation alone is not sufficient to guarantee single-scattering conditions; see reference [3], Figure 9.) At MeV energies such as ours, where semiconductor or scintillator-based electron detection is used, energy discrimination becomes more. In this section, we describe the target thickness extrapolation method used to determine </w:t>
      </w:r>
      <w:r w:rsidRPr="009B694D">
        <w:rPr>
          <w:rFonts w:ascii="Palatino Linotype" w:hAnsi="Palatino Linotype"/>
          <w:i/>
          <w:sz w:val="24"/>
          <w:szCs w:val="24"/>
        </w:rPr>
        <w:t>A</w:t>
      </w:r>
      <w:r w:rsidRPr="009B694D">
        <w:rPr>
          <w:rFonts w:ascii="Palatino Linotype" w:hAnsi="Palatino Linotype"/>
          <w:i/>
          <w:sz w:val="24"/>
          <w:szCs w:val="24"/>
          <w:vertAlign w:val="subscript"/>
        </w:rPr>
        <w:t>o</w:t>
      </w:r>
      <w:r>
        <w:rPr>
          <w:rFonts w:ascii="Palatino Linotype" w:hAnsi="Palatino Linotype"/>
          <w:sz w:val="24"/>
          <w:szCs w:val="24"/>
        </w:rPr>
        <w:t xml:space="preserve"> from a series of asymmetry measurements with finite thickness foils. </w:t>
      </w:r>
    </w:p>
    <w:p w:rsidR="00105DDB" w:rsidRDefault="00105DDB" w:rsidP="00105DDB">
      <w:pPr>
        <w:jc w:val="both"/>
        <w:rPr>
          <w:rFonts w:ascii="Palatino Linotype" w:eastAsiaTheme="minorEastAsia" w:hAnsi="Palatino Linotype"/>
          <w:sz w:val="24"/>
          <w:szCs w:val="24"/>
        </w:rPr>
      </w:pPr>
      <w:r>
        <w:rPr>
          <w:rFonts w:ascii="Palatino Linotype" w:hAnsi="Palatino Linotype"/>
          <w:sz w:val="24"/>
          <w:szCs w:val="24"/>
        </w:rPr>
        <w:t xml:space="preserve">We measure Mott asymmetries, </w:t>
      </w:r>
      <w:r w:rsidRPr="003E388F">
        <w:rPr>
          <w:rFonts w:ascii="Palatino Linotype" w:hAnsi="Palatino Linotype"/>
          <w:i/>
          <w:sz w:val="24"/>
          <w:szCs w:val="24"/>
        </w:rPr>
        <w:t>A(t)</w:t>
      </w:r>
      <w:r>
        <w:rPr>
          <w:rFonts w:ascii="Palatino Linotype" w:hAnsi="Palatino Linotype"/>
          <w:sz w:val="24"/>
          <w:szCs w:val="24"/>
        </w:rPr>
        <w:t xml:space="preserve">, as a function of Au target foil thickness, </w:t>
      </w:r>
      <w:r w:rsidRPr="003E388F">
        <w:rPr>
          <w:rFonts w:ascii="Palatino Linotype" w:hAnsi="Palatino Linotype"/>
          <w:i/>
          <w:sz w:val="24"/>
          <w:szCs w:val="24"/>
        </w:rPr>
        <w:t>t</w:t>
      </w:r>
      <w:r>
        <w:rPr>
          <w:rFonts w:ascii="Palatino Linotype" w:hAnsi="Palatino Linotype"/>
          <w:sz w:val="24"/>
          <w:szCs w:val="24"/>
        </w:rPr>
        <w:t xml:space="preserve">, ranging from 0.050 </w:t>
      </w:r>
      <w:r>
        <w:rPr>
          <w:rFonts w:ascii="Calibri" w:hAnsi="Calibri"/>
          <w:sz w:val="24"/>
          <w:szCs w:val="24"/>
        </w:rPr>
        <w:t>μ</w:t>
      </w:r>
      <w:r>
        <w:rPr>
          <w:rFonts w:ascii="Palatino Linotype" w:hAnsi="Palatino Linotype"/>
          <w:sz w:val="24"/>
          <w:szCs w:val="24"/>
        </w:rPr>
        <w:t>m to 1</w:t>
      </w:r>
      <w:r>
        <w:rPr>
          <w:rFonts w:ascii="Calibri" w:hAnsi="Calibri"/>
          <w:sz w:val="24"/>
          <w:szCs w:val="24"/>
        </w:rPr>
        <w:t>μ</w:t>
      </w:r>
      <w:r>
        <w:rPr>
          <w:rFonts w:ascii="Palatino Linotype" w:hAnsi="Palatino Linotype"/>
          <w:sz w:val="24"/>
          <w:szCs w:val="24"/>
        </w:rPr>
        <w:t xml:space="preserve">m.  At 5 MeV in this foil thickness range, </w:t>
      </w:r>
      <w:r w:rsidRPr="003E388F">
        <w:rPr>
          <w:rFonts w:ascii="Palatino Linotype" w:hAnsi="Palatino Linotype"/>
          <w:i/>
          <w:sz w:val="24"/>
          <w:szCs w:val="24"/>
        </w:rPr>
        <w:t>A(t)</w:t>
      </w:r>
      <w:r>
        <w:rPr>
          <w:rFonts w:ascii="Palatino Linotype" w:hAnsi="Palatino Linotype"/>
          <w:sz w:val="24"/>
          <w:szCs w:val="24"/>
        </w:rPr>
        <w:t xml:space="preserve"> is a monotonically decreasing function of </w:t>
      </w:r>
      <w:r w:rsidRPr="003E388F">
        <w:rPr>
          <w:rFonts w:ascii="Palatino Linotype" w:hAnsi="Palatino Linotype"/>
          <w:i/>
          <w:sz w:val="24"/>
          <w:szCs w:val="24"/>
        </w:rPr>
        <w:t>t</w:t>
      </w:r>
      <w:r>
        <w:rPr>
          <w:rFonts w:ascii="Palatino Linotype" w:hAnsi="Palatino Linotype"/>
          <w:sz w:val="24"/>
          <w:szCs w:val="24"/>
        </w:rPr>
        <w:t xml:space="preserve">, losing about 20% of its value as </w:t>
      </w:r>
      <w:r w:rsidRPr="003E388F">
        <w:rPr>
          <w:rFonts w:ascii="Palatino Linotype" w:hAnsi="Palatino Linotype"/>
          <w:i/>
          <w:sz w:val="24"/>
          <w:szCs w:val="24"/>
        </w:rPr>
        <w:t>t</w:t>
      </w:r>
      <w:r>
        <w:rPr>
          <w:rFonts w:ascii="Palatino Linotype" w:hAnsi="Palatino Linotype"/>
          <w:sz w:val="24"/>
          <w:szCs w:val="24"/>
        </w:rPr>
        <w:t xml:space="preserve"> increases from 0 </w:t>
      </w:r>
      <w:r>
        <w:rPr>
          <w:rFonts w:ascii="Calibri" w:hAnsi="Calibri"/>
          <w:sz w:val="24"/>
          <w:szCs w:val="24"/>
        </w:rPr>
        <w:t>μ</w:t>
      </w:r>
      <w:r>
        <w:rPr>
          <w:rFonts w:ascii="Palatino Linotype" w:hAnsi="Palatino Linotype"/>
          <w:sz w:val="24"/>
          <w:szCs w:val="24"/>
        </w:rPr>
        <w:t>m (</w:t>
      </w:r>
      <w:r w:rsidRPr="003E388F">
        <w:rPr>
          <w:rFonts w:ascii="Palatino Linotype" w:hAnsi="Palatino Linotype"/>
          <w:i/>
          <w:sz w:val="24"/>
          <w:szCs w:val="24"/>
        </w:rPr>
        <w:t>A</w:t>
      </w:r>
      <w:r w:rsidRPr="003E388F">
        <w:rPr>
          <w:rFonts w:ascii="Palatino Linotype" w:hAnsi="Palatino Linotype"/>
          <w:i/>
          <w:sz w:val="24"/>
          <w:szCs w:val="24"/>
          <w:vertAlign w:val="subscript"/>
        </w:rPr>
        <w:t>o</w:t>
      </w:r>
      <w:r>
        <w:rPr>
          <w:rFonts w:ascii="Palatino Linotype" w:hAnsi="Palatino Linotype"/>
          <w:sz w:val="24"/>
          <w:szCs w:val="24"/>
        </w:rPr>
        <w:t xml:space="preserve">) to 1 </w:t>
      </w:r>
      <w:r>
        <w:rPr>
          <w:rFonts w:ascii="Calibri" w:hAnsi="Calibri"/>
          <w:sz w:val="24"/>
          <w:szCs w:val="24"/>
        </w:rPr>
        <w:t>μ</w:t>
      </w:r>
      <w:r>
        <w:rPr>
          <w:rFonts w:ascii="Palatino Linotype" w:hAnsi="Palatino Linotype"/>
          <w:sz w:val="24"/>
          <w:szCs w:val="24"/>
        </w:rPr>
        <w:t xml:space="preserve">m.  The function </w:t>
      </w:r>
      <w:r w:rsidRPr="00152BC4">
        <w:rPr>
          <w:rFonts w:ascii="Palatino Linotype" w:hAnsi="Palatino Linotype"/>
          <w:i/>
          <w:sz w:val="24"/>
          <w:szCs w:val="24"/>
        </w:rPr>
        <w:t>A(t)</w:t>
      </w:r>
      <w:r>
        <w:rPr>
          <w:rFonts w:ascii="Palatino Linotype" w:hAnsi="Palatino Linotype"/>
          <w:sz w:val="24"/>
          <w:szCs w:val="24"/>
        </w:rPr>
        <w:t xml:space="preserve"> has a weak curvature with a positive second derivative.  Historically, and because of the lack of any compelling theoretical guidance, a variety of functional forms have been used to fit </w:t>
      </w:r>
      <w:r w:rsidRPr="003E388F">
        <w:rPr>
          <w:rFonts w:ascii="Palatino Linotype" w:hAnsi="Palatino Linotype"/>
          <w:i/>
          <w:sz w:val="24"/>
          <w:szCs w:val="24"/>
        </w:rPr>
        <w:t>A(t)</w:t>
      </w:r>
      <w:r>
        <w:rPr>
          <w:rFonts w:ascii="Palatino Linotype" w:hAnsi="Palatino Linotype"/>
          <w:sz w:val="24"/>
          <w:szCs w:val="24"/>
        </w:rPr>
        <w:t xml:space="preserve">, and thus determine </w:t>
      </w:r>
      <w:r w:rsidRPr="003E388F">
        <w:rPr>
          <w:rFonts w:ascii="Palatino Linotype" w:hAnsi="Palatino Linotype"/>
          <w:i/>
          <w:sz w:val="24"/>
          <w:szCs w:val="24"/>
        </w:rPr>
        <w:t>A</w:t>
      </w:r>
      <w:r w:rsidRPr="009B694D">
        <w:rPr>
          <w:rFonts w:ascii="Palatino Linotype" w:hAnsi="Palatino Linotype"/>
          <w:i/>
          <w:sz w:val="24"/>
          <w:szCs w:val="24"/>
          <w:vertAlign w:val="subscript"/>
        </w:rPr>
        <w:t>o</w:t>
      </w:r>
      <w:r>
        <w:rPr>
          <w:rFonts w:ascii="Palatino Linotype" w:hAnsi="Palatino Linotype"/>
          <w:i/>
          <w:sz w:val="24"/>
          <w:szCs w:val="24"/>
        </w:rPr>
        <w:t xml:space="preserve"> </w:t>
      </w:r>
      <w:r>
        <w:rPr>
          <w:rFonts w:ascii="Palatino Linotype" w:hAnsi="Palatino Linotype"/>
          <w:sz w:val="24"/>
          <w:szCs w:val="24"/>
        </w:rPr>
        <w:t xml:space="preserve">[3,4, 4.1,4.2,4.3]. These have all been of the form </w:t>
      </w:r>
      <w:r>
        <w:rPr>
          <w:rFonts w:ascii="Palatino Linotype" w:eastAsiaTheme="minorEastAsia" w:hAnsi="Palatino Linotype"/>
          <w:sz w:val="24"/>
          <w:szCs w:val="24"/>
        </w:rPr>
        <w:t xml:space="preserve"> </w:t>
      </w:r>
    </w:p>
    <w:p w:rsidR="00105DDB" w:rsidRDefault="00105DDB" w:rsidP="00105DDB">
      <w:pPr>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q</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(1-at)</m:t>
        </m:r>
      </m:oMath>
      <w:r>
        <w:rPr>
          <w:rFonts w:ascii="Palatino Linotype" w:eastAsiaTheme="minorEastAsia" w:hAnsi="Palatino Linotype"/>
          <w:sz w:val="24"/>
          <w:szCs w:val="24"/>
        </w:rPr>
        <w:t>,</w:t>
      </w:r>
      <w:r>
        <w:rPr>
          <w:rFonts w:ascii="Palatino Linotype" w:eastAsiaTheme="minorEastAsia" w:hAnsi="Palatino Linotype"/>
          <w:sz w:val="24"/>
          <w:szCs w:val="24"/>
        </w:rPr>
        <w:tab/>
        <w:t xml:space="preserve"> </w:t>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(i)</w:t>
      </w:r>
    </w:p>
    <w:p w:rsidR="00105DDB" w:rsidRDefault="00105DDB" w:rsidP="00105DDB">
      <w:pPr>
        <w:jc w:val="both"/>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o</m:t>
            </m:r>
          </m:sub>
        </m:sSub>
        <m:f>
          <m:fPr>
            <m:ctrlPr>
              <w:rPr>
                <w:rFonts w:ascii="Cambria Math" w:eastAsiaTheme="minorEastAsia" w:hAnsi="Cambria Math"/>
                <w:i/>
                <w:sz w:val="24"/>
                <w:szCs w:val="24"/>
              </w:rPr>
            </m:ctrlPr>
          </m:fPr>
          <m:num>
            <m:r>
              <w:rPr>
                <w:rFonts w:ascii="Cambria Math" w:eastAsiaTheme="minorEastAsia" w:hAnsi="Cambria Math"/>
                <w:sz w:val="24"/>
                <w:szCs w:val="24"/>
              </w:rPr>
              <m:t>(1-at)</m:t>
            </m:r>
          </m:num>
          <m:den>
            <m:d>
              <m:dPr>
                <m:ctrlPr>
                  <w:rPr>
                    <w:rFonts w:ascii="Cambria Math" w:eastAsiaTheme="minorEastAsia" w:hAnsi="Cambria Math"/>
                    <w:i/>
                    <w:sz w:val="24"/>
                    <w:szCs w:val="24"/>
                  </w:rPr>
                </m:ctrlPr>
              </m:dPr>
              <m:e>
                <m:r>
                  <w:rPr>
                    <w:rFonts w:ascii="Cambria Math" w:eastAsiaTheme="minorEastAsia" w:hAnsi="Cambria Math"/>
                    <w:sz w:val="24"/>
                    <w:szCs w:val="24"/>
                  </w:rPr>
                  <m:t>1+bt</m:t>
                </m:r>
              </m:e>
            </m:d>
          </m:den>
        </m:f>
        <m:r>
          <w:rPr>
            <w:rFonts w:ascii="Cambria Math" w:eastAsiaTheme="minorEastAsia" w:hAnsi="Cambria Math"/>
            <w:sz w:val="24"/>
            <w:szCs w:val="24"/>
          </w:rPr>
          <m:t xml:space="preserve"> ,</m:t>
        </m:r>
      </m:oMath>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(ii)</w:t>
      </w:r>
    </w:p>
    <w:p w:rsidR="00105DDB" w:rsidRDefault="00105DDB" w:rsidP="00105DDB">
      <w:pPr>
        <w:jc w:val="both"/>
        <w:rPr>
          <w:rFonts w:ascii="Palatino Linotype" w:eastAsiaTheme="minorEastAsia" w:hAnsi="Palatino Linotype"/>
          <w:color w:val="FF0000"/>
          <w:sz w:val="24"/>
          <w:szCs w:val="24"/>
        </w:rPr>
      </w:pPr>
      <w:r>
        <w:rPr>
          <w:rFonts w:ascii="Palatino Linotype" w:eastAsiaTheme="minorEastAsia" w:hAnsi="Palatino Linotype"/>
          <w:sz w:val="24"/>
          <w:szCs w:val="24"/>
        </w:rPr>
        <w:lastRenderedPageBreak/>
        <w:t>or</w:t>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=a+b</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-ct</m:t>
            </m:r>
          </m:sup>
        </m:sSup>
        <m:r>
          <w:rPr>
            <w:rFonts w:ascii="Cambria Math" w:eastAsiaTheme="minorEastAsia" w:hAnsi="Cambria Math"/>
            <w:sz w:val="24"/>
            <w:szCs w:val="24"/>
          </w:rPr>
          <m:t>,</m:t>
        </m:r>
      </m:oMath>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(iii)</w:t>
      </w:r>
    </w:p>
    <w:p w:rsidR="00105DDB" w:rsidRPr="00E70C4D" w:rsidRDefault="00105DDB" w:rsidP="00105DDB">
      <w:pPr>
        <w:jc w:val="both"/>
        <w:rPr>
          <w:rFonts w:ascii="Palatino Linotype" w:eastAsiaTheme="minorEastAsia" w:hAnsi="Palatino Linotype"/>
          <w:color w:val="FF0000"/>
          <w:sz w:val="24"/>
          <w:szCs w:val="24"/>
        </w:rPr>
      </w:pPr>
      <w:r>
        <w:rPr>
          <w:rFonts w:ascii="Palatino Linotype" w:eastAsiaTheme="minorEastAsia" w:hAnsi="Palatino Linotype"/>
          <w:color w:val="FF0000"/>
          <w:sz w:val="24"/>
          <w:szCs w:val="24"/>
        </w:rPr>
        <w:tab/>
      </w:r>
      <w:r>
        <w:rPr>
          <w:rFonts w:ascii="Palatino Linotype" w:eastAsiaTheme="minorEastAsia" w:hAnsi="Palatino Linotype"/>
          <w:color w:val="FF0000"/>
          <w:sz w:val="24"/>
          <w:szCs w:val="24"/>
        </w:rPr>
        <w:tab/>
      </w:r>
      <w:r>
        <w:rPr>
          <w:rFonts w:ascii="Palatino Linotype" w:eastAsiaTheme="minorEastAsia" w:hAnsi="Palatino Linotype"/>
          <w:color w:val="FF0000"/>
          <w:sz w:val="24"/>
          <w:szCs w:val="24"/>
        </w:rPr>
        <w:tab/>
      </w:r>
    </w:p>
    <w:p w:rsidR="00105DDB" w:rsidRPr="00BB0156" w:rsidRDefault="00105DDB" w:rsidP="00105DDB">
      <w:pPr>
        <w:jc w:val="both"/>
        <w:rPr>
          <w:rFonts w:ascii="Palatino Linotype" w:hAnsi="Palatino Linotype"/>
          <w:strike/>
          <w:sz w:val="24"/>
          <w:szCs w:val="24"/>
        </w:rPr>
      </w:pPr>
      <w:r>
        <w:rPr>
          <w:rFonts w:ascii="Palatino Linotype" w:hAnsi="Palatino Linotype"/>
          <w:sz w:val="24"/>
          <w:szCs w:val="24"/>
        </w:rPr>
        <w:t xml:space="preserve">where </w:t>
      </w:r>
      <w:r>
        <w:rPr>
          <w:rFonts w:ascii="Palatino Linotype" w:hAnsi="Palatino Linotype"/>
          <w:i/>
          <w:sz w:val="24"/>
          <w:szCs w:val="24"/>
        </w:rPr>
        <w:t>q</w:t>
      </w:r>
      <w:r>
        <w:rPr>
          <w:rFonts w:ascii="Palatino Linotype" w:hAnsi="Palatino Linotype"/>
          <w:sz w:val="24"/>
          <w:szCs w:val="24"/>
        </w:rPr>
        <w:t xml:space="preserve"> = 1, -1, or -2, and </w:t>
      </w:r>
      <w:r w:rsidRPr="00566CF2">
        <w:rPr>
          <w:rFonts w:ascii="Palatino Linotype" w:hAnsi="Palatino Linotype"/>
          <w:i/>
          <w:sz w:val="24"/>
          <w:szCs w:val="24"/>
        </w:rPr>
        <w:t>a</w:t>
      </w:r>
      <w:r>
        <w:rPr>
          <w:rFonts w:ascii="Palatino Linotype" w:hAnsi="Palatino Linotype"/>
          <w:sz w:val="24"/>
          <w:szCs w:val="24"/>
        </w:rPr>
        <w:t xml:space="preserve">, </w:t>
      </w:r>
      <w:r w:rsidRPr="00566CF2">
        <w:rPr>
          <w:rFonts w:ascii="Palatino Linotype" w:hAnsi="Palatino Linotype"/>
          <w:i/>
          <w:sz w:val="24"/>
          <w:szCs w:val="24"/>
        </w:rPr>
        <w:t>b</w:t>
      </w:r>
      <w:r>
        <w:rPr>
          <w:rFonts w:ascii="Palatino Linotype" w:hAnsi="Palatino Linotype"/>
          <w:sz w:val="24"/>
          <w:szCs w:val="24"/>
        </w:rPr>
        <w:t xml:space="preserve">, </w:t>
      </w:r>
      <w:r w:rsidRPr="00566CF2">
        <w:rPr>
          <w:rFonts w:ascii="Palatino Linotype" w:hAnsi="Palatino Linotype"/>
          <w:i/>
          <w:sz w:val="24"/>
          <w:szCs w:val="24"/>
        </w:rPr>
        <w:t>c</w:t>
      </w:r>
      <w:r>
        <w:rPr>
          <w:rFonts w:ascii="Palatino Linotype" w:hAnsi="Palatino Linotype"/>
          <w:sz w:val="24"/>
          <w:szCs w:val="24"/>
        </w:rPr>
        <w:t xml:space="preserve">, and </w:t>
      </w:r>
      <w:r w:rsidRPr="00566CF2">
        <w:rPr>
          <w:rFonts w:ascii="Palatino Linotype" w:hAnsi="Palatino Linotype"/>
          <w:i/>
          <w:sz w:val="24"/>
          <w:szCs w:val="24"/>
        </w:rPr>
        <w:t>A</w:t>
      </w:r>
      <w:r w:rsidRPr="00566CF2">
        <w:rPr>
          <w:rFonts w:ascii="Palatino Linotype" w:hAnsi="Palatino Linotype"/>
          <w:i/>
          <w:sz w:val="24"/>
          <w:szCs w:val="24"/>
          <w:vertAlign w:val="subscript"/>
        </w:rPr>
        <w:t>o</w:t>
      </w:r>
      <w:r>
        <w:rPr>
          <w:rFonts w:ascii="Palatino Linotype" w:hAnsi="Palatino Linotype"/>
          <w:sz w:val="24"/>
          <w:szCs w:val="24"/>
        </w:rPr>
        <w:t xml:space="preserve"> are fitting parameters.  In form (iii), </w:t>
      </w:r>
      <w:r w:rsidRPr="00566CF2">
        <w:rPr>
          <w:rFonts w:ascii="Palatino Linotype" w:hAnsi="Palatino Linotype"/>
          <w:i/>
          <w:sz w:val="24"/>
          <w:szCs w:val="24"/>
        </w:rPr>
        <w:t>a</w:t>
      </w:r>
      <w:r>
        <w:rPr>
          <w:rFonts w:ascii="Palatino Linotype" w:hAnsi="Palatino Linotype"/>
          <w:sz w:val="24"/>
          <w:szCs w:val="24"/>
        </w:rPr>
        <w:t>+</w:t>
      </w:r>
      <w:r w:rsidRPr="00566CF2">
        <w:rPr>
          <w:rFonts w:ascii="Palatino Linotype" w:hAnsi="Palatino Linotype"/>
          <w:i/>
          <w:sz w:val="24"/>
          <w:szCs w:val="24"/>
        </w:rPr>
        <w:t>b</w:t>
      </w:r>
      <w:r>
        <w:rPr>
          <w:rFonts w:ascii="Palatino Linotype" w:hAnsi="Palatino Linotype"/>
          <w:sz w:val="24"/>
          <w:szCs w:val="24"/>
        </w:rPr>
        <w:t xml:space="preserve"> = </w:t>
      </w:r>
      <w:r w:rsidRPr="00566CF2">
        <w:rPr>
          <w:rFonts w:ascii="Palatino Linotype" w:hAnsi="Palatino Linotype"/>
          <w:i/>
          <w:sz w:val="24"/>
          <w:szCs w:val="24"/>
        </w:rPr>
        <w:t>A</w:t>
      </w:r>
      <w:r w:rsidRPr="00EF26A5">
        <w:rPr>
          <w:rFonts w:ascii="Palatino Linotype" w:hAnsi="Palatino Linotype"/>
          <w:i/>
          <w:sz w:val="24"/>
          <w:szCs w:val="24"/>
          <w:vertAlign w:val="subscript"/>
        </w:rPr>
        <w:t>o</w:t>
      </w:r>
      <w:r>
        <w:rPr>
          <w:rFonts w:ascii="Palatino Linotype" w:hAnsi="Palatino Linotype"/>
          <w:sz w:val="24"/>
          <w:szCs w:val="24"/>
        </w:rPr>
        <w:t xml:space="preserve"> or, if </w:t>
      </w:r>
      <w:r w:rsidRPr="00566CF2">
        <w:rPr>
          <w:rFonts w:ascii="Palatino Linotype" w:hAnsi="Palatino Linotype"/>
          <w:i/>
          <w:sz w:val="24"/>
          <w:szCs w:val="24"/>
        </w:rPr>
        <w:t>b</w:t>
      </w:r>
      <w:r>
        <w:rPr>
          <w:rFonts w:ascii="Palatino Linotype" w:hAnsi="Palatino Linotype"/>
          <w:sz w:val="24"/>
          <w:szCs w:val="24"/>
        </w:rPr>
        <w:t xml:space="preserve"> is set to zero, </w:t>
      </w:r>
      <w:r w:rsidRPr="00566CF2">
        <w:rPr>
          <w:rFonts w:ascii="Palatino Linotype" w:hAnsi="Palatino Linotype"/>
          <w:i/>
          <w:sz w:val="24"/>
          <w:szCs w:val="24"/>
        </w:rPr>
        <w:t>A</w:t>
      </w:r>
      <w:r w:rsidRPr="00EF26A5">
        <w:rPr>
          <w:rFonts w:ascii="Palatino Linotype" w:hAnsi="Palatino Linotype"/>
          <w:i/>
          <w:sz w:val="24"/>
          <w:szCs w:val="24"/>
          <w:vertAlign w:val="subscript"/>
        </w:rPr>
        <w:t>o</w:t>
      </w:r>
      <w:r>
        <w:rPr>
          <w:rFonts w:ascii="Palatino Linotype" w:hAnsi="Palatino Linotype"/>
          <w:sz w:val="24"/>
          <w:szCs w:val="24"/>
        </w:rPr>
        <w:t xml:space="preserve"> = </w:t>
      </w:r>
      <w:r w:rsidRPr="00566CF2">
        <w:rPr>
          <w:rFonts w:ascii="Palatino Linotype" w:hAnsi="Palatino Linotype"/>
          <w:i/>
          <w:sz w:val="24"/>
          <w:szCs w:val="24"/>
        </w:rPr>
        <w:t>a</w:t>
      </w:r>
      <w:r>
        <w:rPr>
          <w:rFonts w:ascii="Palatino Linotype" w:hAnsi="Palatino Linotype"/>
          <w:sz w:val="24"/>
          <w:szCs w:val="24"/>
        </w:rPr>
        <w:t xml:space="preserve">.  </w:t>
      </w:r>
    </w:p>
    <w:p w:rsidR="00105DDB" w:rsidRPr="009612F3" w:rsidRDefault="00105DDB" w:rsidP="00105DDB">
      <w:pPr>
        <w:jc w:val="both"/>
        <w:rPr>
          <w:rFonts w:ascii="Palatino Linotype" w:hAnsi="Palatino Linotype"/>
          <w:sz w:val="24"/>
          <w:szCs w:val="24"/>
        </w:rPr>
      </w:pPr>
      <w:r>
        <w:rPr>
          <w:rFonts w:ascii="Palatino Linotype" w:hAnsi="Palatino Linotype"/>
          <w:sz w:val="24"/>
          <w:szCs w:val="24"/>
        </w:rPr>
        <w:t xml:space="preserve">As we will see below, the precision with which </w:t>
      </w:r>
      <w:r w:rsidRPr="00B77B4C">
        <w:rPr>
          <w:rFonts w:ascii="Palatino Linotype" w:hAnsi="Palatino Linotype"/>
          <w:i/>
          <w:sz w:val="24"/>
          <w:szCs w:val="24"/>
        </w:rPr>
        <w:t>A</w:t>
      </w:r>
      <w:r w:rsidRPr="00B77B4C">
        <w:rPr>
          <w:rFonts w:ascii="Palatino Linotype" w:hAnsi="Palatino Linotype"/>
          <w:i/>
          <w:sz w:val="24"/>
          <w:szCs w:val="24"/>
          <w:vertAlign w:val="subscript"/>
        </w:rPr>
        <w:t>o</w:t>
      </w:r>
      <w:r>
        <w:rPr>
          <w:rFonts w:ascii="Palatino Linotype" w:hAnsi="Palatino Linotype"/>
          <w:sz w:val="24"/>
          <w:szCs w:val="24"/>
        </w:rPr>
        <w:t xml:space="preserve"> can be determined is limited primarily by the uncertainty in the target thicknesses.  These uncertainties are typically 5-8% of the </w:t>
      </w:r>
      <w:r w:rsidRPr="009A1C79">
        <w:rPr>
          <w:rFonts w:ascii="Palatino Linotype" w:hAnsi="Palatino Linotype"/>
          <w:i/>
          <w:sz w:val="24"/>
          <w:szCs w:val="24"/>
        </w:rPr>
        <w:t>t</w:t>
      </w:r>
      <w:r>
        <w:rPr>
          <w:rFonts w:ascii="Palatino Linotype" w:hAnsi="Palatino Linotype"/>
          <w:sz w:val="24"/>
          <w:szCs w:val="24"/>
        </w:rPr>
        <w:t xml:space="preserve"> values themselves. An attractive alternative to thickness extrapolations is to consider </w:t>
      </w:r>
      <w:r w:rsidRPr="009A1C79">
        <w:rPr>
          <w:rFonts w:ascii="Palatino Linotype" w:hAnsi="Palatino Linotype"/>
          <w:i/>
          <w:sz w:val="24"/>
          <w:szCs w:val="24"/>
        </w:rPr>
        <w:t>A</w:t>
      </w:r>
      <w:r>
        <w:rPr>
          <w:rFonts w:ascii="Palatino Linotype" w:hAnsi="Palatino Linotype"/>
          <w:sz w:val="24"/>
          <w:szCs w:val="24"/>
        </w:rPr>
        <w:t xml:space="preserve"> vs. the count rate summed from both detectors, </w:t>
      </w:r>
      <w:r w:rsidRPr="009B694D">
        <w:rPr>
          <w:rFonts w:ascii="Palatino Linotype" w:hAnsi="Palatino Linotype"/>
          <w:i/>
          <w:sz w:val="24"/>
          <w:szCs w:val="24"/>
        </w:rPr>
        <w:t>R</w:t>
      </w:r>
      <w:r w:rsidRPr="009A1C79">
        <w:rPr>
          <w:rFonts w:ascii="Palatino Linotype" w:hAnsi="Palatino Linotype"/>
          <w:i/>
          <w:sz w:val="24"/>
          <w:szCs w:val="24"/>
        </w:rPr>
        <w:t>(t)</w:t>
      </w:r>
      <w:r>
        <w:rPr>
          <w:rFonts w:ascii="Palatino Linotype" w:hAnsi="Palatino Linotype"/>
          <w:sz w:val="24"/>
          <w:szCs w:val="24"/>
        </w:rPr>
        <w:t xml:space="preserve">. </w:t>
      </w:r>
      <w:r w:rsidRPr="00BC366C">
        <w:rPr>
          <w:rFonts w:ascii="Palatino Linotype" w:hAnsi="Palatino Linotype"/>
          <w:color w:val="FF0000"/>
          <w:sz w:val="24"/>
          <w:szCs w:val="24"/>
        </w:rPr>
        <w:t>Uncertainties in the count rates are due mostly</w:t>
      </w:r>
      <w:r>
        <w:rPr>
          <w:rFonts w:ascii="Palatino Linotype" w:hAnsi="Palatino Linotype"/>
          <w:color w:val="FF0000"/>
          <w:sz w:val="24"/>
          <w:szCs w:val="24"/>
        </w:rPr>
        <w:t xml:space="preserve"> to drift between stability runs, believed to be due to instability in the </w:t>
      </w:r>
      <w:r w:rsidRPr="00BC366C">
        <w:rPr>
          <w:rFonts w:ascii="Palatino Linotype" w:hAnsi="Palatino Linotype"/>
          <w:color w:val="FF0000"/>
          <w:sz w:val="24"/>
          <w:szCs w:val="24"/>
        </w:rPr>
        <w:t xml:space="preserve">measured beam current, to which the rates must be normalized. </w:t>
      </w:r>
      <w:r>
        <w:rPr>
          <w:rFonts w:ascii="Palatino Linotype" w:hAnsi="Palatino Linotype"/>
          <w:sz w:val="24"/>
          <w:szCs w:val="24"/>
        </w:rPr>
        <w:t xml:space="preserve">These uncertainties are typically much smaller on a percentage basis than the uncertainties in </w:t>
      </w:r>
      <w:r w:rsidRPr="00657029">
        <w:rPr>
          <w:rFonts w:ascii="Palatino Linotype" w:hAnsi="Palatino Linotype"/>
          <w:i/>
          <w:sz w:val="24"/>
          <w:szCs w:val="24"/>
        </w:rPr>
        <w:t>t</w:t>
      </w:r>
      <w:r>
        <w:rPr>
          <w:rFonts w:ascii="Palatino Linotype" w:hAnsi="Palatino Linotype"/>
          <w:sz w:val="24"/>
          <w:szCs w:val="24"/>
        </w:rPr>
        <w:t xml:space="preserve">.  In this work, we will thus also consider </w:t>
      </w:r>
      <w:r w:rsidRPr="00657029">
        <w:rPr>
          <w:rFonts w:ascii="Palatino Linotype" w:hAnsi="Palatino Linotype"/>
          <w:i/>
          <w:sz w:val="24"/>
          <w:szCs w:val="24"/>
        </w:rPr>
        <w:t>R</w:t>
      </w:r>
      <w:r>
        <w:rPr>
          <w:rFonts w:ascii="Palatino Linotype" w:hAnsi="Palatino Linotype"/>
          <w:i/>
          <w:sz w:val="24"/>
          <w:szCs w:val="24"/>
        </w:rPr>
        <w:t xml:space="preserve"> </w:t>
      </w:r>
      <w:r>
        <w:rPr>
          <w:rFonts w:ascii="Palatino Linotype" w:hAnsi="Palatino Linotype"/>
          <w:sz w:val="24"/>
          <w:szCs w:val="24"/>
        </w:rPr>
        <w:t xml:space="preserve">-dependent extrapolation functions. </w:t>
      </w:r>
    </w:p>
    <w:p w:rsidR="00105DDB" w:rsidRDefault="00105DDB" w:rsidP="00105DDB">
      <w:pPr>
        <w:jc w:val="both"/>
        <w:rPr>
          <w:rFonts w:ascii="Palatino Linotype" w:hAnsi="Palatino Linotype"/>
          <w:sz w:val="24"/>
          <w:szCs w:val="24"/>
        </w:rPr>
      </w:pPr>
      <w:r>
        <w:rPr>
          <w:rFonts w:ascii="Palatino Linotype" w:hAnsi="Palatino Linotype"/>
          <w:sz w:val="24"/>
          <w:szCs w:val="24"/>
        </w:rPr>
        <w:t xml:space="preserve">The GEANT4 simulations discussed in Section </w:t>
      </w:r>
      <w:r w:rsidRPr="00312374">
        <w:rPr>
          <w:rFonts w:ascii="Palatino Linotype" w:hAnsi="Palatino Linotype"/>
          <w:color w:val="FF0000"/>
          <w:sz w:val="24"/>
          <w:szCs w:val="24"/>
        </w:rPr>
        <w:t>X.X</w:t>
      </w:r>
      <w:r>
        <w:rPr>
          <w:rFonts w:ascii="Palatino Linotype" w:hAnsi="Palatino Linotype"/>
          <w:sz w:val="24"/>
          <w:szCs w:val="24"/>
        </w:rPr>
        <w:t xml:space="preserve"> give us some confidence that a fitting form of type (ii) is the most appropriate function with which to extrapolate our </w:t>
      </w:r>
      <w:r w:rsidRPr="00312374">
        <w:rPr>
          <w:rFonts w:ascii="Palatino Linotype" w:hAnsi="Palatino Linotype"/>
          <w:i/>
          <w:sz w:val="24"/>
          <w:szCs w:val="24"/>
        </w:rPr>
        <w:t>A(t)</w:t>
      </w:r>
      <w:r>
        <w:rPr>
          <w:rFonts w:ascii="Palatino Linotype" w:hAnsi="Palatino Linotype"/>
          <w:sz w:val="24"/>
          <w:szCs w:val="24"/>
        </w:rPr>
        <w:t xml:space="preserve"> data to </w:t>
      </w:r>
      <w:r w:rsidRPr="00312374">
        <w:rPr>
          <w:rFonts w:ascii="Palatino Linotype" w:hAnsi="Palatino Linotype"/>
          <w:i/>
          <w:sz w:val="24"/>
          <w:szCs w:val="24"/>
        </w:rPr>
        <w:t>A</w:t>
      </w:r>
      <w:r w:rsidRPr="00312374">
        <w:rPr>
          <w:rFonts w:ascii="Palatino Linotype" w:hAnsi="Palatino Linotype"/>
          <w:i/>
          <w:sz w:val="24"/>
          <w:szCs w:val="24"/>
          <w:vertAlign w:val="subscript"/>
        </w:rPr>
        <w:t>o</w:t>
      </w:r>
      <w:r>
        <w:rPr>
          <w:rFonts w:ascii="Palatino Linotype" w:hAnsi="Palatino Linotype"/>
          <w:sz w:val="24"/>
          <w:szCs w:val="24"/>
        </w:rPr>
        <w:t xml:space="preserve">.  Having said this, we prefer the conservative approach espoused in reference [4], in which the </w:t>
      </w:r>
      <w:r w:rsidRPr="00ED4DD2">
        <w:rPr>
          <w:rFonts w:ascii="Palatino Linotype" w:hAnsi="Palatino Linotype"/>
          <w:i/>
          <w:sz w:val="24"/>
          <w:szCs w:val="24"/>
        </w:rPr>
        <w:t>A(t)</w:t>
      </w:r>
      <w:r>
        <w:rPr>
          <w:rFonts w:ascii="Palatino Linotype" w:hAnsi="Palatino Linotype"/>
          <w:sz w:val="24"/>
          <w:szCs w:val="24"/>
        </w:rPr>
        <w:t xml:space="preserve"> data were fit to four functions of types (i) and (ii). It was shown that the spread in the (correlated) fit values of A</w:t>
      </w:r>
      <w:r w:rsidRPr="009E030F">
        <w:rPr>
          <w:rFonts w:ascii="Palatino Linotype" w:hAnsi="Palatino Linotype"/>
          <w:sz w:val="24"/>
          <w:szCs w:val="24"/>
          <w:vertAlign w:val="subscript"/>
        </w:rPr>
        <w:t>o</w:t>
      </w:r>
      <w:r>
        <w:rPr>
          <w:rFonts w:ascii="Palatino Linotype" w:hAnsi="Palatino Linotype"/>
          <w:sz w:val="24"/>
          <w:szCs w:val="24"/>
        </w:rPr>
        <w:t xml:space="preserve"> was somewhat larger than the statistical uncertainty in the </w:t>
      </w:r>
      <w:r w:rsidRPr="00920858">
        <w:rPr>
          <w:rFonts w:ascii="Palatino Linotype" w:hAnsi="Palatino Linotype"/>
          <w:i/>
          <w:sz w:val="24"/>
          <w:szCs w:val="24"/>
        </w:rPr>
        <w:t>A</w:t>
      </w:r>
      <w:r w:rsidRPr="00920858">
        <w:rPr>
          <w:rFonts w:ascii="Palatino Linotype" w:hAnsi="Palatino Linotype"/>
          <w:i/>
          <w:sz w:val="24"/>
          <w:szCs w:val="24"/>
          <w:vertAlign w:val="subscript"/>
        </w:rPr>
        <w:t>o</w:t>
      </w:r>
      <w:r>
        <w:rPr>
          <w:rFonts w:ascii="Palatino Linotype" w:hAnsi="Palatino Linotype"/>
          <w:sz w:val="24"/>
          <w:szCs w:val="24"/>
        </w:rPr>
        <w:t xml:space="preserve"> values given by a specific fitting form.  As a result, the uncertainty in the weighted mean of the four intercepts (their quoted final value of </w:t>
      </w:r>
      <w:r w:rsidRPr="00BA4476">
        <w:rPr>
          <w:rFonts w:ascii="Palatino Linotype" w:hAnsi="Palatino Linotype"/>
          <w:i/>
          <w:sz w:val="24"/>
          <w:szCs w:val="24"/>
        </w:rPr>
        <w:t>A</w:t>
      </w:r>
      <w:r w:rsidRPr="00BA4476">
        <w:rPr>
          <w:rFonts w:ascii="Palatino Linotype" w:hAnsi="Palatino Linotype"/>
          <w:i/>
          <w:sz w:val="24"/>
          <w:szCs w:val="24"/>
          <w:vertAlign w:val="subscript"/>
        </w:rPr>
        <w:t>o</w:t>
      </w:r>
      <w:r>
        <w:rPr>
          <w:rFonts w:ascii="Palatino Linotype" w:hAnsi="Palatino Linotype"/>
          <w:sz w:val="24"/>
          <w:szCs w:val="24"/>
        </w:rPr>
        <w:t xml:space="preserve">) was assigned to be such that </w:t>
      </w:r>
      <w:r>
        <w:rPr>
          <w:rFonts w:ascii="Calibri" w:hAnsi="Calibri"/>
          <w:sz w:val="24"/>
          <w:szCs w:val="24"/>
        </w:rPr>
        <w:t>±2</w:t>
      </w:r>
      <w:r>
        <w:rPr>
          <w:rFonts w:ascii="Palatino Linotype" w:hAnsi="Palatino Linotype"/>
          <w:sz w:val="24"/>
          <w:szCs w:val="24"/>
        </w:rPr>
        <w:t>σ error bars encompassed all four intercepts.</w:t>
      </w:r>
    </w:p>
    <w:p w:rsidR="00105DDB" w:rsidRPr="007A20A3" w:rsidRDefault="00105DDB" w:rsidP="00105DDB">
      <w:pPr>
        <w:jc w:val="both"/>
        <w:rPr>
          <w:rFonts w:ascii="Palatino Linotype" w:hAnsi="Palatino Linotype"/>
          <w:sz w:val="24"/>
          <w:szCs w:val="24"/>
        </w:rPr>
      </w:pPr>
      <w:r>
        <w:rPr>
          <w:rFonts w:ascii="Palatino Linotype" w:hAnsi="Palatino Linotype"/>
          <w:sz w:val="24"/>
          <w:szCs w:val="24"/>
        </w:rPr>
        <w:t xml:space="preserve">To this end, we have applied a more general procedure to assess the precision of our final </w:t>
      </w:r>
      <w:r w:rsidRPr="007A20A3">
        <w:rPr>
          <w:rFonts w:ascii="Palatino Linotype" w:hAnsi="Palatino Linotype"/>
          <w:i/>
          <w:sz w:val="24"/>
          <w:szCs w:val="24"/>
        </w:rPr>
        <w:t>A</w:t>
      </w:r>
      <w:r w:rsidRPr="007A20A3">
        <w:rPr>
          <w:rFonts w:ascii="Palatino Linotype" w:hAnsi="Palatino Linotype"/>
          <w:i/>
          <w:sz w:val="24"/>
          <w:szCs w:val="24"/>
          <w:vertAlign w:val="subscript"/>
        </w:rPr>
        <w:t>o</w:t>
      </w:r>
      <w:r>
        <w:rPr>
          <w:rFonts w:ascii="Palatino Linotype" w:hAnsi="Palatino Linotype"/>
          <w:sz w:val="24"/>
          <w:szCs w:val="24"/>
        </w:rPr>
        <w:t xml:space="preserve"> values: </w:t>
      </w:r>
      <w:r w:rsidRPr="007A20A3">
        <w:rPr>
          <w:rFonts w:ascii="Palatino Linotype" w:hAnsi="Palatino Linotype"/>
          <w:sz w:val="24"/>
          <w:szCs w:val="24"/>
        </w:rPr>
        <w:t>the method of Pad</w:t>
      </w:r>
      <w:r>
        <w:rPr>
          <w:rFonts w:ascii="Palatino Linotype" w:hAnsi="Palatino Linotype"/>
          <w:sz w:val="24"/>
          <w:szCs w:val="24"/>
        </w:rPr>
        <w:t>é</w:t>
      </w:r>
      <w:r w:rsidRPr="007A20A3">
        <w:rPr>
          <w:rFonts w:ascii="Palatino Linotype" w:hAnsi="Palatino Linotype"/>
          <w:sz w:val="24"/>
          <w:szCs w:val="24"/>
        </w:rPr>
        <w:t xml:space="preserve"> approximates</w:t>
      </w:r>
      <w:r>
        <w:rPr>
          <w:rFonts w:ascii="Palatino Linotype" w:hAnsi="Palatino Linotype"/>
          <w:sz w:val="24"/>
          <w:szCs w:val="24"/>
        </w:rPr>
        <w:t xml:space="preserve"> [5]</w:t>
      </w:r>
      <w:r w:rsidRPr="007A20A3">
        <w:rPr>
          <w:rFonts w:ascii="Palatino Linotype" w:hAnsi="Palatino Linotype"/>
          <w:sz w:val="24"/>
          <w:szCs w:val="24"/>
        </w:rPr>
        <w:t xml:space="preserve">.  Padé approximates </w:t>
      </w:r>
      <w:r>
        <w:rPr>
          <w:rFonts w:ascii="Palatino Linotype" w:hAnsi="Palatino Linotype"/>
          <w:sz w:val="24"/>
          <w:szCs w:val="24"/>
        </w:rPr>
        <w:t xml:space="preserve">(PAs) </w:t>
      </w:r>
      <w:r w:rsidRPr="007A20A3">
        <w:rPr>
          <w:rFonts w:ascii="Palatino Linotype" w:hAnsi="Palatino Linotype"/>
          <w:sz w:val="24"/>
          <w:szCs w:val="24"/>
        </w:rPr>
        <w:t>are a class of rational fractions which are typically well</w:t>
      </w:r>
      <w:r>
        <w:rPr>
          <w:rFonts w:ascii="Palatino Linotype" w:hAnsi="Palatino Linotype"/>
          <w:sz w:val="24"/>
          <w:szCs w:val="24"/>
        </w:rPr>
        <w:t>-</w:t>
      </w:r>
      <w:r w:rsidRPr="007A20A3">
        <w:rPr>
          <w:rFonts w:ascii="Palatino Linotype" w:hAnsi="Palatino Linotype"/>
          <w:sz w:val="24"/>
          <w:szCs w:val="24"/>
        </w:rPr>
        <w:t xml:space="preserve">behaved and converge more rapidly than Taylor series approximations to a set of data for extrapolation. The </w:t>
      </w:r>
      <w:r>
        <w:rPr>
          <w:rFonts w:ascii="Palatino Linotype" w:hAnsi="Palatino Linotype"/>
          <w:sz w:val="24"/>
          <w:szCs w:val="24"/>
        </w:rPr>
        <w:t>PAs, A</w:t>
      </w:r>
      <w:r w:rsidRPr="006A10D7">
        <w:rPr>
          <w:rFonts w:ascii="Palatino Linotype" w:hAnsi="Palatino Linotype"/>
          <w:i/>
          <w:sz w:val="24"/>
          <w:szCs w:val="24"/>
          <w:vertAlign w:val="subscript"/>
        </w:rPr>
        <w:t>n,m</w:t>
      </w:r>
      <w:r>
        <w:rPr>
          <w:rFonts w:ascii="Palatino Linotype" w:hAnsi="Palatino Linotype"/>
          <w:sz w:val="24"/>
          <w:szCs w:val="24"/>
        </w:rPr>
        <w:t xml:space="preserve">, </w:t>
      </w:r>
      <w:r w:rsidRPr="007A20A3">
        <w:rPr>
          <w:rFonts w:ascii="Palatino Linotype" w:hAnsi="Palatino Linotype"/>
          <w:sz w:val="24"/>
          <w:szCs w:val="24"/>
        </w:rPr>
        <w:t>take the form</w:t>
      </w:r>
    </w:p>
    <w:p w:rsidR="00105DDB" w:rsidRPr="00E70C4D" w:rsidRDefault="00105DDB" w:rsidP="00105DDB">
      <w:pPr>
        <w:rPr>
          <w:rFonts w:ascii="Palatino Linotype" w:hAnsi="Palatino Linotype"/>
          <w:color w:val="FF0000"/>
          <w:sz w:val="24"/>
          <w:szCs w:val="24"/>
          <w:u w:val="single"/>
        </w:rPr>
      </w:pPr>
      <w:r>
        <w:rPr>
          <w:rFonts w:ascii="Palatino Linotype" w:eastAsiaTheme="minorEastAsia" w:hAnsi="Palatino Linotype"/>
          <w:sz w:val="24"/>
          <w:szCs w:val="24"/>
        </w:rPr>
        <w:tab/>
      </w:r>
      <w:r>
        <w:rPr>
          <w:rFonts w:ascii="Palatino Linotype" w:eastAsiaTheme="minorEastAsia" w:hAnsi="Palatino Linotype"/>
          <w:sz w:val="24"/>
          <w:szCs w:val="24"/>
        </w:rPr>
        <w:tab/>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m:t>
                </m:r>
              </m:sub>
            </m:sSub>
            <m:r>
              <w:rPr>
                <w:rFonts w:ascii="Cambria Math" w:hAnsi="Cambria Math"/>
                <w:sz w:val="24"/>
                <w:szCs w:val="24"/>
              </w:rPr>
              <m:t>(t)</m:t>
            </m:r>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n</m:t>
                </m:r>
              </m:sub>
            </m:sSub>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den>
        </m:f>
      </m:oMath>
      <w:r>
        <w:rPr>
          <w:rFonts w:ascii="Palatino Linotype" w:eastAsiaTheme="minorEastAsia" w:hAnsi="Palatino Linotype"/>
          <w:sz w:val="24"/>
          <w:szCs w:val="24"/>
        </w:rPr>
        <w:tab/>
      </w:r>
      <w:r>
        <w:rPr>
          <w:rFonts w:ascii="Palatino Linotype" w:eastAsiaTheme="minorEastAsia" w:hAnsi="Palatino Linotype"/>
          <w:sz w:val="24"/>
          <w:szCs w:val="24"/>
        </w:rPr>
        <w:tab/>
        <w:t xml:space="preserve">      </w:t>
      </w:r>
      <w:r w:rsidRPr="00BB72E6">
        <w:rPr>
          <w:rFonts w:ascii="Palatino Linotype" w:eastAsiaTheme="minorEastAsia" w:hAnsi="Palatino Linotype"/>
          <w:color w:val="FF0000"/>
          <w:sz w:val="24"/>
          <w:szCs w:val="24"/>
        </w:rPr>
        <w:t>(iv)</w:t>
      </w:r>
    </w:p>
    <w:p w:rsidR="00105DDB" w:rsidRDefault="00105DDB" w:rsidP="00105DDB">
      <w:pPr>
        <w:jc w:val="both"/>
        <w:rPr>
          <w:rFonts w:ascii="Palatino Linotype" w:hAnsi="Palatino Linotype"/>
          <w:sz w:val="24"/>
          <w:szCs w:val="24"/>
        </w:rPr>
      </w:pPr>
      <w:r>
        <w:rPr>
          <w:rFonts w:ascii="Palatino Linotype" w:hAnsi="Palatino Linotype"/>
          <w:sz w:val="24"/>
          <w:szCs w:val="24"/>
        </w:rPr>
        <w:t>for</w:t>
      </w:r>
      <w:r w:rsidRPr="007A20A3">
        <w:rPr>
          <w:rFonts w:ascii="Palatino Linotype" w:hAnsi="Palatino Linotype"/>
          <w:sz w:val="24"/>
          <w:szCs w:val="24"/>
        </w:rPr>
        <w:t xml:space="preserve"> </w:t>
      </w:r>
      <w:r w:rsidRPr="00D26B90">
        <w:rPr>
          <w:rFonts w:ascii="Palatino Linotype" w:hAnsi="Palatino Linotype"/>
          <w:i/>
          <w:sz w:val="24"/>
          <w:szCs w:val="24"/>
        </w:rPr>
        <w:t>m</w:t>
      </w:r>
      <w:r>
        <w:rPr>
          <w:rFonts w:ascii="Palatino Linotype" w:hAnsi="Palatino Linotype"/>
          <w:sz w:val="24"/>
          <w:szCs w:val="24"/>
        </w:rPr>
        <w:t xml:space="preserve"> </w:t>
      </w:r>
      <w:r w:rsidRPr="007A20A3">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 xml:space="preserve">0 and </w:t>
      </w:r>
      <w:r w:rsidRPr="00D26B90">
        <w:rPr>
          <w:rFonts w:ascii="Palatino Linotype" w:hAnsi="Palatino Linotype"/>
          <w:i/>
          <w:sz w:val="24"/>
          <w:szCs w:val="24"/>
        </w:rPr>
        <w:t>n</w:t>
      </w:r>
      <w:r>
        <w:rPr>
          <w:rFonts w:ascii="Palatino Linotype" w:hAnsi="Palatino Linotype"/>
          <w:sz w:val="24"/>
          <w:szCs w:val="24"/>
        </w:rPr>
        <w:t xml:space="preserve"> </w:t>
      </w:r>
      <w:r w:rsidRPr="007A20A3">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1.</w:t>
      </w:r>
      <w:r>
        <w:rPr>
          <w:rFonts w:ascii="Palatino Linotype" w:hAnsi="Palatino Linotype"/>
          <w:sz w:val="24"/>
          <w:szCs w:val="24"/>
        </w:rPr>
        <w:t xml:space="preserve">  The form of Eq. (i) thus corresponds to A</w:t>
      </w:r>
      <w:r w:rsidRPr="00BB72E6">
        <w:rPr>
          <w:rFonts w:ascii="Palatino Linotype" w:hAnsi="Palatino Linotype"/>
          <w:sz w:val="24"/>
          <w:szCs w:val="24"/>
          <w:vertAlign w:val="subscript"/>
        </w:rPr>
        <w:t>1,0</w:t>
      </w:r>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 1, A</w:t>
      </w:r>
      <w:r w:rsidRPr="00BB72E6">
        <w:rPr>
          <w:rFonts w:ascii="Palatino Linotype" w:hAnsi="Palatino Linotype"/>
          <w:sz w:val="24"/>
          <w:szCs w:val="24"/>
          <w:vertAlign w:val="subscript"/>
        </w:rPr>
        <w:t>0,1</w:t>
      </w:r>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 -1, and  A</w:t>
      </w:r>
      <w:r w:rsidRPr="00BB72E6">
        <w:rPr>
          <w:rFonts w:ascii="Palatino Linotype" w:hAnsi="Palatino Linotype"/>
          <w:sz w:val="24"/>
          <w:szCs w:val="24"/>
          <w:vertAlign w:val="subscript"/>
        </w:rPr>
        <w:t>0,2</w:t>
      </w:r>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 -2; equations (ii) correspond to A</w:t>
      </w:r>
      <w:r w:rsidRPr="00BB72E6">
        <w:rPr>
          <w:rFonts w:ascii="Palatino Linotype" w:hAnsi="Palatino Linotype"/>
          <w:sz w:val="24"/>
          <w:szCs w:val="24"/>
          <w:vertAlign w:val="subscript"/>
        </w:rPr>
        <w:t>1,1</w:t>
      </w:r>
      <w:r>
        <w:rPr>
          <w:rFonts w:ascii="Palatino Linotype" w:hAnsi="Palatino Linotype"/>
          <w:sz w:val="24"/>
          <w:szCs w:val="24"/>
        </w:rPr>
        <w:t xml:space="preserve">.  Finally, equation (iii) is essentially a PA of arbitrarily high order </w:t>
      </w:r>
      <w:r w:rsidRPr="00AD2AEA">
        <w:rPr>
          <w:rFonts w:ascii="Palatino Linotype" w:hAnsi="Palatino Linotype"/>
          <w:i/>
          <w:sz w:val="24"/>
          <w:szCs w:val="24"/>
        </w:rPr>
        <w:t>s</w:t>
      </w:r>
      <w:r>
        <w:rPr>
          <w:rFonts w:ascii="Palatino Linotype" w:hAnsi="Palatino Linotype"/>
          <w:sz w:val="24"/>
          <w:szCs w:val="24"/>
        </w:rPr>
        <w:t xml:space="preserve"> of the form A</w:t>
      </w:r>
      <w:r w:rsidRPr="00BB72E6">
        <w:rPr>
          <w:rFonts w:ascii="Palatino Linotype" w:hAnsi="Palatino Linotype"/>
          <w:i/>
          <w:sz w:val="24"/>
          <w:szCs w:val="24"/>
          <w:vertAlign w:val="subscript"/>
        </w:rPr>
        <w:t>s</w:t>
      </w:r>
      <w:r w:rsidRPr="00BB72E6">
        <w:rPr>
          <w:rFonts w:ascii="Palatino Linotype" w:hAnsi="Palatino Linotype"/>
          <w:sz w:val="24"/>
          <w:szCs w:val="24"/>
          <w:vertAlign w:val="subscript"/>
        </w:rPr>
        <w:t>,0</w:t>
      </w:r>
      <w:r>
        <w:rPr>
          <w:rFonts w:ascii="Palatino Linotype" w:hAnsi="Palatino Linotype"/>
          <w:sz w:val="24"/>
          <w:szCs w:val="24"/>
        </w:rPr>
        <w:t xml:space="preserve">. </w:t>
      </w:r>
    </w:p>
    <w:p w:rsidR="00105DDB" w:rsidRDefault="00105DDB" w:rsidP="00105DDB">
      <w:pPr>
        <w:jc w:val="both"/>
        <w:rPr>
          <w:rFonts w:ascii="Palatino Linotype" w:hAnsi="Palatino Linotype"/>
          <w:sz w:val="24"/>
          <w:szCs w:val="24"/>
        </w:rPr>
      </w:pPr>
    </w:p>
    <w:p w:rsidR="00105DDB" w:rsidRDefault="00105DDB" w:rsidP="00105DDB">
      <w:pPr>
        <w:pStyle w:val="Heading2"/>
      </w:pPr>
      <w:r>
        <w:lastRenderedPageBreak/>
        <w:t>Asymmetry vs. Thickness</w:t>
      </w:r>
    </w:p>
    <w:p w:rsidR="00672D77" w:rsidRDefault="00672D77" w:rsidP="00105DDB">
      <w:pPr>
        <w:jc w:val="both"/>
        <w:rPr>
          <w:rFonts w:ascii="Palatino Linotype" w:hAnsi="Palatino Linotype"/>
          <w:sz w:val="24"/>
          <w:szCs w:val="24"/>
        </w:rPr>
      </w:pPr>
      <w:r>
        <w:rPr>
          <w:rFonts w:ascii="Palatino Linotype" w:hAnsi="Palatino Linotype"/>
          <w:sz w:val="24"/>
          <w:szCs w:val="24"/>
        </w:rPr>
        <w:t xml:space="preserve">This following analysis is the final for the data presented June 1, 2017. It includes the standard time of flight and energy cuts, but not additional uncertainties due to systematics in the choice of dA or dR.  </w:t>
      </w:r>
    </w:p>
    <w:p w:rsidR="00672D77" w:rsidRDefault="00672D77" w:rsidP="00105DDB">
      <w:pPr>
        <w:jc w:val="both"/>
        <w:rPr>
          <w:rFonts w:ascii="Palatino Linotype" w:hAnsi="Palatino Linotype"/>
          <w:sz w:val="24"/>
          <w:szCs w:val="24"/>
        </w:rPr>
      </w:pPr>
    </w:p>
    <w:p w:rsidR="00105DDB" w:rsidRDefault="00105DDB" w:rsidP="00105DDB">
      <w:pPr>
        <w:jc w:val="both"/>
        <w:rPr>
          <w:rFonts w:ascii="Palatino Linotype" w:hAnsi="Palatino Linotype"/>
          <w:sz w:val="24"/>
          <w:szCs w:val="24"/>
        </w:rPr>
      </w:pPr>
      <w:r>
        <w:rPr>
          <w:rFonts w:ascii="Palatino Linotype" w:hAnsi="Palatino Linotype"/>
          <w:sz w:val="24"/>
          <w:szCs w:val="24"/>
        </w:rPr>
        <w:t>We be</w:t>
      </w:r>
      <w:r w:rsidR="00672D77">
        <w:rPr>
          <w:rFonts w:ascii="Palatino Linotype" w:hAnsi="Palatino Linotype"/>
          <w:sz w:val="24"/>
          <w:szCs w:val="24"/>
        </w:rPr>
        <w:t>gin</w:t>
      </w:r>
      <w:r>
        <w:rPr>
          <w:rFonts w:ascii="Palatino Linotype" w:hAnsi="Palatino Linotype"/>
          <w:sz w:val="24"/>
          <w:szCs w:val="24"/>
        </w:rPr>
        <w:t xml:space="preserve"> our analysis by </w:t>
      </w:r>
      <w:r w:rsidRPr="0064455A">
        <w:rPr>
          <w:rFonts w:ascii="Palatino Linotype" w:hAnsi="Palatino Linotype"/>
          <w:sz w:val="24"/>
          <w:szCs w:val="24"/>
        </w:rPr>
        <w:t xml:space="preserve">using the </w:t>
      </w:r>
      <w:r>
        <w:rPr>
          <w:rFonts w:ascii="Palatino Linotype" w:hAnsi="Palatino Linotype"/>
          <w:sz w:val="24"/>
          <w:szCs w:val="24"/>
        </w:rPr>
        <w:t>A</w:t>
      </w:r>
      <w:r w:rsidRPr="00BB72E6">
        <w:rPr>
          <w:rFonts w:ascii="Palatino Linotype" w:hAnsi="Palatino Linotype"/>
          <w:sz w:val="24"/>
          <w:szCs w:val="24"/>
          <w:vertAlign w:val="subscript"/>
        </w:rPr>
        <w:t>1,0</w:t>
      </w:r>
      <w:r w:rsidRPr="0064455A">
        <w:rPr>
          <w:rFonts w:ascii="Palatino Linotype" w:hAnsi="Palatino Linotype"/>
          <w:sz w:val="24"/>
          <w:szCs w:val="24"/>
        </w:rPr>
        <w:t xml:space="preserve"> form to fit </w:t>
      </w:r>
      <w:r>
        <w:rPr>
          <w:rFonts w:ascii="Palatino Linotype" w:hAnsi="Palatino Linotype"/>
          <w:sz w:val="24"/>
          <w:szCs w:val="24"/>
        </w:rPr>
        <w:t xml:space="preserve">a given </w:t>
      </w:r>
      <w:r w:rsidRPr="00873264">
        <w:rPr>
          <w:rFonts w:ascii="Palatino Linotype" w:hAnsi="Palatino Linotype"/>
          <w:i/>
          <w:sz w:val="24"/>
          <w:szCs w:val="24"/>
        </w:rPr>
        <w:t>A(t)</w:t>
      </w:r>
      <w:r>
        <w:rPr>
          <w:rFonts w:ascii="Palatino Linotype" w:hAnsi="Palatino Linotype"/>
          <w:sz w:val="24"/>
          <w:szCs w:val="24"/>
        </w:rPr>
        <w:t xml:space="preserve"> data set, and then increase both </w:t>
      </w:r>
      <w:r w:rsidRPr="00873264">
        <w:rPr>
          <w:rFonts w:ascii="Palatino Linotype" w:hAnsi="Palatino Linotype"/>
          <w:i/>
          <w:sz w:val="24"/>
          <w:szCs w:val="24"/>
        </w:rPr>
        <w:t>n</w:t>
      </w:r>
      <w:r>
        <w:rPr>
          <w:rFonts w:ascii="Palatino Linotype" w:hAnsi="Palatino Linotype"/>
          <w:sz w:val="24"/>
          <w:szCs w:val="24"/>
        </w:rPr>
        <w:t xml:space="preserve"> and </w:t>
      </w:r>
      <w:r w:rsidRPr="00873264">
        <w:rPr>
          <w:rFonts w:ascii="Palatino Linotype" w:hAnsi="Palatino Linotype"/>
          <w:i/>
          <w:sz w:val="24"/>
          <w:szCs w:val="24"/>
        </w:rPr>
        <w:t>m</w:t>
      </w:r>
      <w:r>
        <w:rPr>
          <w:rFonts w:ascii="Palatino Linotype" w:hAnsi="Palatino Linotype"/>
          <w:sz w:val="24"/>
          <w:szCs w:val="24"/>
        </w:rPr>
        <w:t xml:space="preserve"> until application of an F test indicates that higher orders of n and/or m are not justified [6].  As we will show below, the only PA forms that were not excluded using F-tests for the </w:t>
      </w:r>
      <w:r w:rsidRPr="00873264">
        <w:rPr>
          <w:rFonts w:ascii="Palatino Linotype" w:hAnsi="Palatino Linotype"/>
          <w:i/>
          <w:sz w:val="24"/>
          <w:szCs w:val="24"/>
        </w:rPr>
        <w:t>A(t)</w:t>
      </w:r>
      <w:r>
        <w:rPr>
          <w:rFonts w:ascii="Palatino Linotype" w:hAnsi="Palatino Linotype"/>
          <w:sz w:val="24"/>
          <w:szCs w:val="24"/>
        </w:rPr>
        <w:t xml:space="preserve"> data were </w:t>
      </w:r>
      <w:r w:rsidRPr="00825271">
        <w:rPr>
          <w:rFonts w:ascii="Palatino Linotype" w:hAnsi="Palatino Linotype"/>
          <w:sz w:val="24"/>
          <w:szCs w:val="24"/>
        </w:rPr>
        <w:t>the A</w:t>
      </w:r>
      <w:r w:rsidRPr="00825271">
        <w:rPr>
          <w:rFonts w:ascii="Palatino Linotype" w:hAnsi="Palatino Linotype"/>
          <w:sz w:val="24"/>
          <w:szCs w:val="24"/>
          <w:vertAlign w:val="subscript"/>
        </w:rPr>
        <w:t>1,0</w:t>
      </w:r>
      <w:r w:rsidRPr="00825271">
        <w:rPr>
          <w:rFonts w:ascii="Palatino Linotype" w:hAnsi="Palatino Linotype"/>
          <w:sz w:val="24"/>
          <w:szCs w:val="24"/>
        </w:rPr>
        <w:t>, A</w:t>
      </w:r>
      <w:r w:rsidRPr="00825271">
        <w:rPr>
          <w:rFonts w:ascii="Palatino Linotype" w:hAnsi="Palatino Linotype"/>
          <w:sz w:val="24"/>
          <w:szCs w:val="24"/>
          <w:vertAlign w:val="subscript"/>
        </w:rPr>
        <w:t>0,1</w:t>
      </w:r>
      <w:r w:rsidRPr="00825271">
        <w:rPr>
          <w:rFonts w:ascii="Palatino Linotype" w:hAnsi="Palatino Linotype"/>
          <w:sz w:val="24"/>
          <w:szCs w:val="24"/>
        </w:rPr>
        <w:t>, A</w:t>
      </w:r>
      <w:r w:rsidRPr="00825271">
        <w:rPr>
          <w:rFonts w:ascii="Palatino Linotype" w:hAnsi="Palatino Linotype"/>
          <w:sz w:val="24"/>
          <w:szCs w:val="24"/>
          <w:vertAlign w:val="subscript"/>
        </w:rPr>
        <w:t>1,1</w:t>
      </w:r>
      <w:r w:rsidRPr="00825271">
        <w:rPr>
          <w:rFonts w:ascii="Palatino Linotype" w:hAnsi="Palatino Linotype"/>
          <w:sz w:val="24"/>
          <w:szCs w:val="24"/>
        </w:rPr>
        <w:t xml:space="preserve">, </w:t>
      </w:r>
      <w:r w:rsidRPr="00D82E9A">
        <w:rPr>
          <w:rFonts w:ascii="Palatino Linotype" w:hAnsi="Palatino Linotype"/>
          <w:sz w:val="24"/>
          <w:szCs w:val="24"/>
        </w:rPr>
        <w:t>and A</w:t>
      </w:r>
      <w:r w:rsidRPr="00D82E9A">
        <w:rPr>
          <w:rFonts w:ascii="Palatino Linotype" w:hAnsi="Palatino Linotype"/>
          <w:sz w:val="24"/>
          <w:szCs w:val="24"/>
          <w:vertAlign w:val="subscript"/>
        </w:rPr>
        <w:t>2,0</w:t>
      </w:r>
      <w:r w:rsidRPr="00D82E9A">
        <w:rPr>
          <w:rFonts w:ascii="Palatino Linotype" w:hAnsi="Palatino Linotype"/>
          <w:sz w:val="24"/>
          <w:szCs w:val="24"/>
        </w:rPr>
        <w:t xml:space="preserve"> forms. All fits that passed the F-test were then also subjected to a reduced chi-squared analysis as well [6]. The </w:t>
      </w:r>
      <w:r w:rsidRPr="00D82E9A">
        <w:rPr>
          <w:rFonts w:ascii="Calibri" w:hAnsi="Calibri"/>
          <w:sz w:val="24"/>
          <w:szCs w:val="24"/>
        </w:rPr>
        <w:t>χ2 values over 2 for the</w:t>
      </w:r>
      <w:r w:rsidRPr="00D82E9A">
        <w:rPr>
          <w:rFonts w:ascii="Palatino Linotype" w:hAnsi="Palatino Linotype"/>
          <w:sz w:val="24"/>
          <w:szCs w:val="24"/>
        </w:rPr>
        <w:t xml:space="preserve"> A</w:t>
      </w:r>
      <w:r w:rsidRPr="00D82E9A">
        <w:rPr>
          <w:rFonts w:ascii="Palatino Linotype" w:hAnsi="Palatino Linotype"/>
          <w:sz w:val="24"/>
          <w:szCs w:val="24"/>
          <w:vertAlign w:val="subscript"/>
        </w:rPr>
        <w:t>1,0</w:t>
      </w:r>
      <w:r w:rsidRPr="00D82E9A">
        <w:rPr>
          <w:rFonts w:ascii="Palatino Linotype" w:hAnsi="Palatino Linotype"/>
          <w:sz w:val="24"/>
          <w:szCs w:val="24"/>
        </w:rPr>
        <w:t xml:space="preserve"> indicate that, for the 9 degrees of freedom for that fit, the A</w:t>
      </w:r>
      <w:r w:rsidRPr="00D82E9A">
        <w:rPr>
          <w:rFonts w:ascii="Palatino Linotype" w:hAnsi="Palatino Linotype"/>
          <w:sz w:val="24"/>
          <w:szCs w:val="24"/>
          <w:vertAlign w:val="subscript"/>
        </w:rPr>
        <w:t>1,0</w:t>
      </w:r>
      <w:r w:rsidRPr="00D82E9A">
        <w:rPr>
          <w:rFonts w:ascii="Palatino Linotype" w:hAnsi="Palatino Linotype"/>
          <w:sz w:val="24"/>
          <w:szCs w:val="24"/>
        </w:rPr>
        <w:t xml:space="preserve">  has less than a 2% chance of accurately representing the data, and therefore will be removed from the set of fits used to extrapolate the data to find A(0).</w:t>
      </w:r>
      <w:r>
        <w:rPr>
          <w:rFonts w:ascii="Palatino Linotype" w:hAnsi="Palatino Linotype"/>
          <w:sz w:val="24"/>
          <w:szCs w:val="24"/>
        </w:rPr>
        <w:t xml:space="preserve">  </w:t>
      </w:r>
    </w:p>
    <w:p w:rsidR="00105DDB" w:rsidRDefault="00105DDB" w:rsidP="00A96950">
      <w:pPr>
        <w:spacing w:after="0" w:line="240" w:lineRule="auto"/>
        <w:rPr>
          <w:noProof/>
        </w:rPr>
      </w:pPr>
    </w:p>
    <w:p w:rsidR="00083A36" w:rsidRDefault="002115AC" w:rsidP="00A96950">
      <w:pPr>
        <w:spacing w:after="0" w:line="240" w:lineRule="auto"/>
      </w:pPr>
      <w:r>
        <w:rPr>
          <w:noProof/>
        </w:rPr>
        <w:t xml:space="preserve">Tables 1 and </w:t>
      </w:r>
      <w:r w:rsidR="00BD1166">
        <w:rPr>
          <w:noProof/>
        </w:rPr>
        <w:t>2</w:t>
      </w:r>
      <w:r w:rsidR="00083A36">
        <w:t xml:space="preserve"> shows the results of the Pade analysis for the </w:t>
      </w:r>
      <w:r w:rsidR="009A37F1">
        <w:t>fits of the A(t) data</w:t>
      </w:r>
      <w:r w:rsidR="00422C88">
        <w:t xml:space="preserve"> for Run</w:t>
      </w:r>
      <w:r w:rsidR="008D3CA1">
        <w:t>s</w:t>
      </w:r>
      <w:r w:rsidR="00422C88">
        <w:t xml:space="preserve"> 1</w:t>
      </w:r>
      <w:r w:rsidR="008D3CA1">
        <w:t xml:space="preserve"> and 2. The values in red indicate either a failed F test or Pvalue low enough to exclude the fit. The allowed Pade orders are highlighted in green. </w:t>
      </w:r>
    </w:p>
    <w:p w:rsidR="00B1116E" w:rsidRDefault="00B1116E" w:rsidP="00B1116E"/>
    <w:p w:rsidR="00BD1166" w:rsidRDefault="00BD1166" w:rsidP="00BD1166">
      <w:pPr>
        <w:pStyle w:val="Caption"/>
        <w:keepNext/>
      </w:pPr>
      <w:r>
        <w:t xml:space="preserve">Table </w:t>
      </w:r>
      <w:fldSimple w:instr=" SEQ Table \* ARABIC ">
        <w:r w:rsidR="00A90F0B">
          <w:rPr>
            <w:noProof/>
          </w:rPr>
          <w:t>1</w:t>
        </w:r>
      </w:fldSimple>
    </w:p>
    <w:tbl>
      <w:tblPr>
        <w:tblStyle w:val="LightGrid"/>
        <w:tblW w:w="6660" w:type="dxa"/>
        <w:tblLook w:val="04A0" w:firstRow="1" w:lastRow="0" w:firstColumn="1" w:lastColumn="0" w:noHBand="0" w:noVBand="1"/>
      </w:tblPr>
      <w:tblGrid>
        <w:gridCol w:w="1239"/>
        <w:gridCol w:w="995"/>
        <w:gridCol w:w="1106"/>
        <w:gridCol w:w="960"/>
        <w:gridCol w:w="1400"/>
        <w:gridCol w:w="960"/>
      </w:tblGrid>
      <w:tr w:rsidR="00B1116E" w:rsidRPr="00B1116E" w:rsidTr="00B1116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0" w:type="dxa"/>
            <w:gridSpan w:val="6"/>
            <w:noWrap/>
          </w:tcPr>
          <w:p w:rsidR="00B1116E" w:rsidRPr="00B1116E" w:rsidRDefault="00B1116E" w:rsidP="00B1116E">
            <w:pPr>
              <w:spacing w:after="0" w:line="240" w:lineRule="auto"/>
              <w:rPr>
                <w:rFonts w:ascii="Arial" w:eastAsia="Times New Roman" w:hAnsi="Arial" w:cs="Arial"/>
                <w:sz w:val="20"/>
                <w:szCs w:val="20"/>
              </w:rPr>
            </w:pPr>
            <w:r>
              <w:rPr>
                <w:rFonts w:ascii="Arial" w:eastAsia="Times New Roman" w:hAnsi="Arial" w:cs="Arial"/>
                <w:sz w:val="20"/>
                <w:szCs w:val="20"/>
              </w:rPr>
              <w:t>Run 1 Asymmetry vs. Thickness</w:t>
            </w:r>
          </w:p>
        </w:tc>
      </w:tr>
      <w:tr w:rsidR="00B1116E" w:rsidRPr="00B1116E" w:rsidTr="00B111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PadeOrder</w:t>
            </w:r>
          </w:p>
        </w:tc>
        <w:tc>
          <w:tcPr>
            <w:tcW w:w="995"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Intercept</w:t>
            </w:r>
          </w:p>
        </w:tc>
        <w:tc>
          <w:tcPr>
            <w:tcW w:w="1106"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dIntercept</w:t>
            </w:r>
          </w:p>
        </w:tc>
        <w:tc>
          <w:tcPr>
            <w:tcW w:w="960"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Ftest</w:t>
            </w:r>
          </w:p>
        </w:tc>
        <w:tc>
          <w:tcPr>
            <w:tcW w:w="1400"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Reduced χ2</w:t>
            </w:r>
          </w:p>
        </w:tc>
        <w:tc>
          <w:tcPr>
            <w:tcW w:w="960"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Pvalue</w:t>
            </w:r>
          </w:p>
        </w:tc>
      </w:tr>
      <w:tr w:rsidR="00B1116E" w:rsidRPr="00B1116E" w:rsidTr="00B111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Pade10</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43.88</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0.14</w:t>
            </w:r>
          </w:p>
        </w:tc>
        <w:tc>
          <w:tcPr>
            <w:tcW w:w="960" w:type="dxa"/>
            <w:noWrap/>
            <w:hideMark/>
          </w:tcPr>
          <w:p w:rsidR="00B1116E" w:rsidRPr="008D3CA1" w:rsidRDefault="00B1116E" w:rsidP="00B1116E">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n/a</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2.50</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0.01</w:t>
            </w:r>
          </w:p>
        </w:tc>
      </w:tr>
      <w:tr w:rsidR="00B1116E" w:rsidRPr="00B1116E" w:rsidTr="008D3C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Pade20</w:t>
            </w:r>
          </w:p>
        </w:tc>
        <w:tc>
          <w:tcPr>
            <w:tcW w:w="995"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44.08</w:t>
            </w:r>
          </w:p>
        </w:tc>
        <w:tc>
          <w:tcPr>
            <w:tcW w:w="1106"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0.13</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7.34</w:t>
            </w:r>
          </w:p>
        </w:tc>
        <w:tc>
          <w:tcPr>
            <w:tcW w:w="140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1.40</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0.20</w:t>
            </w:r>
          </w:p>
        </w:tc>
      </w:tr>
      <w:tr w:rsidR="00B1116E" w:rsidRPr="00B1116E" w:rsidTr="00B111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Pade30</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44.25</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0.23</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-2.12</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2.52</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0.02</w:t>
            </w:r>
          </w:p>
        </w:tc>
      </w:tr>
      <w:tr w:rsidR="00B1116E" w:rsidRPr="00B1116E" w:rsidTr="008D3C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Pade01</w:t>
            </w:r>
          </w:p>
        </w:tc>
        <w:tc>
          <w:tcPr>
            <w:tcW w:w="995"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44.06</w:t>
            </w:r>
          </w:p>
        </w:tc>
        <w:tc>
          <w:tcPr>
            <w:tcW w:w="1106"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0.10</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8.76</w:t>
            </w:r>
          </w:p>
        </w:tc>
        <w:tc>
          <w:tcPr>
            <w:tcW w:w="140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1.20</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0.30</w:t>
            </w:r>
          </w:p>
        </w:tc>
      </w:tr>
      <w:tr w:rsidR="00B1116E" w:rsidRPr="00B1116E" w:rsidTr="008D3CA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Pade11</w:t>
            </w:r>
          </w:p>
        </w:tc>
        <w:tc>
          <w:tcPr>
            <w:tcW w:w="995"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44.12</w:t>
            </w:r>
          </w:p>
        </w:tc>
        <w:tc>
          <w:tcPr>
            <w:tcW w:w="1106"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0.14</w:t>
            </w:r>
          </w:p>
        </w:tc>
        <w:tc>
          <w:tcPr>
            <w:tcW w:w="96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8.56</w:t>
            </w:r>
          </w:p>
        </w:tc>
        <w:tc>
          <w:tcPr>
            <w:tcW w:w="140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1.29</w:t>
            </w:r>
          </w:p>
        </w:tc>
        <w:tc>
          <w:tcPr>
            <w:tcW w:w="96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0.25</w:t>
            </w:r>
          </w:p>
        </w:tc>
      </w:tr>
      <w:tr w:rsidR="00B1116E" w:rsidRPr="00B1116E" w:rsidTr="00B111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Pade21</w:t>
            </w:r>
          </w:p>
        </w:tc>
        <w:tc>
          <w:tcPr>
            <w:tcW w:w="995"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44.44</w:t>
            </w:r>
          </w:p>
        </w:tc>
        <w:tc>
          <w:tcPr>
            <w:tcW w:w="1106"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1.76</w:t>
            </w:r>
          </w:p>
        </w:tc>
        <w:tc>
          <w:tcPr>
            <w:tcW w:w="96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-2.40</w:t>
            </w:r>
          </w:p>
        </w:tc>
        <w:tc>
          <w:tcPr>
            <w:tcW w:w="140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2.50</w:t>
            </w:r>
          </w:p>
        </w:tc>
        <w:tc>
          <w:tcPr>
            <w:tcW w:w="96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0.02</w:t>
            </w:r>
          </w:p>
        </w:tc>
      </w:tr>
      <w:tr w:rsidR="00B1116E" w:rsidRPr="00B1116E" w:rsidTr="00B111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Pade02</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44.12</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0.14</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0.40</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1.29</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0.25</w:t>
            </w:r>
          </w:p>
        </w:tc>
      </w:tr>
      <w:tr w:rsidR="00B1116E" w:rsidRPr="00B1116E" w:rsidTr="00B111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Pade12</w:t>
            </w:r>
          </w:p>
        </w:tc>
        <w:tc>
          <w:tcPr>
            <w:tcW w:w="995"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44.61</w:t>
            </w:r>
          </w:p>
        </w:tc>
        <w:tc>
          <w:tcPr>
            <w:tcW w:w="1106"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5.31</w:t>
            </w:r>
          </w:p>
        </w:tc>
        <w:tc>
          <w:tcPr>
            <w:tcW w:w="96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1.25</w:t>
            </w:r>
          </w:p>
        </w:tc>
        <w:tc>
          <w:tcPr>
            <w:tcW w:w="140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1.24</w:t>
            </w:r>
          </w:p>
        </w:tc>
        <w:tc>
          <w:tcPr>
            <w:tcW w:w="96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0.28</w:t>
            </w:r>
          </w:p>
        </w:tc>
      </w:tr>
    </w:tbl>
    <w:p w:rsidR="00BD1166" w:rsidRDefault="00BD1166" w:rsidP="00B1116E"/>
    <w:p w:rsidR="00BD1166" w:rsidRDefault="00BD1166" w:rsidP="00BD1166">
      <w:pPr>
        <w:pStyle w:val="Caption"/>
        <w:keepNext/>
      </w:pPr>
      <w:r>
        <w:t xml:space="preserve">Table </w:t>
      </w:r>
      <w:fldSimple w:instr=" SEQ Table \* ARABIC ">
        <w:r w:rsidR="00A90F0B">
          <w:rPr>
            <w:noProof/>
          </w:rPr>
          <w:t>2</w:t>
        </w:r>
      </w:fldSimple>
    </w:p>
    <w:tbl>
      <w:tblPr>
        <w:tblStyle w:val="LightGrid"/>
        <w:tblW w:w="6639" w:type="dxa"/>
        <w:tblLook w:val="04A0" w:firstRow="1" w:lastRow="0" w:firstColumn="1" w:lastColumn="0" w:noHBand="0" w:noVBand="1"/>
      </w:tblPr>
      <w:tblGrid>
        <w:gridCol w:w="1239"/>
        <w:gridCol w:w="995"/>
        <w:gridCol w:w="1106"/>
        <w:gridCol w:w="960"/>
        <w:gridCol w:w="1400"/>
        <w:gridCol w:w="939"/>
      </w:tblGrid>
      <w:tr w:rsidR="00E44673" w:rsidRPr="00B1116E" w:rsidTr="00E4467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639" w:type="dxa"/>
            <w:gridSpan w:val="6"/>
            <w:noWrap/>
            <w:hideMark/>
          </w:tcPr>
          <w:p w:rsidR="00E44673" w:rsidRPr="00B1116E" w:rsidRDefault="00E44673"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Run 2 Aymmetry vs. Thickness</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B1116E" w:rsidRDefault="00B1116E"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PadeOrder</w:t>
            </w:r>
          </w:p>
        </w:tc>
        <w:tc>
          <w:tcPr>
            <w:tcW w:w="995"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Intercept</w:t>
            </w:r>
          </w:p>
        </w:tc>
        <w:tc>
          <w:tcPr>
            <w:tcW w:w="1106"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dIntercept</w:t>
            </w:r>
          </w:p>
        </w:tc>
        <w:tc>
          <w:tcPr>
            <w:tcW w:w="960"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Ftest</w:t>
            </w:r>
          </w:p>
        </w:tc>
        <w:tc>
          <w:tcPr>
            <w:tcW w:w="1400"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Reduced χ2</w:t>
            </w:r>
          </w:p>
        </w:tc>
        <w:tc>
          <w:tcPr>
            <w:tcW w:w="939"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Pvalue</w:t>
            </w:r>
          </w:p>
        </w:tc>
      </w:tr>
      <w:tr w:rsidR="00B1116E" w:rsidRPr="00B1116E" w:rsidTr="00E4467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Pade10</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43.86</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0.15</w:t>
            </w:r>
          </w:p>
        </w:tc>
        <w:tc>
          <w:tcPr>
            <w:tcW w:w="960" w:type="dxa"/>
            <w:noWrap/>
            <w:hideMark/>
          </w:tcPr>
          <w:p w:rsidR="00B1116E" w:rsidRPr="008D3CA1" w:rsidRDefault="00B1116E" w:rsidP="00B1116E">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n/a</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2.51</w:t>
            </w:r>
          </w:p>
        </w:tc>
        <w:tc>
          <w:tcPr>
            <w:tcW w:w="939"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0.01</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Pade20</w:t>
            </w:r>
          </w:p>
        </w:tc>
        <w:tc>
          <w:tcPr>
            <w:tcW w:w="995"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44.10</w:t>
            </w:r>
          </w:p>
        </w:tc>
        <w:tc>
          <w:tcPr>
            <w:tcW w:w="1106"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0.14</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7.89</w:t>
            </w:r>
          </w:p>
        </w:tc>
        <w:tc>
          <w:tcPr>
            <w:tcW w:w="140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1.35</w:t>
            </w:r>
          </w:p>
        </w:tc>
        <w:tc>
          <w:tcPr>
            <w:tcW w:w="939"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0.22</w:t>
            </w:r>
          </w:p>
        </w:tc>
      </w:tr>
      <w:tr w:rsidR="00B1116E" w:rsidRPr="00B1116E" w:rsidTr="00E4467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Pade30</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44.12</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0.41</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-4.42</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5.98</w:t>
            </w:r>
          </w:p>
        </w:tc>
        <w:tc>
          <w:tcPr>
            <w:tcW w:w="939"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0.00</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Pade01</w:t>
            </w:r>
          </w:p>
        </w:tc>
        <w:tc>
          <w:tcPr>
            <w:tcW w:w="995"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44.06</w:t>
            </w:r>
          </w:p>
        </w:tc>
        <w:tc>
          <w:tcPr>
            <w:tcW w:w="1106"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0.11</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8.97</w:t>
            </w:r>
          </w:p>
        </w:tc>
        <w:tc>
          <w:tcPr>
            <w:tcW w:w="140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1.19</w:t>
            </w:r>
          </w:p>
        </w:tc>
        <w:tc>
          <w:tcPr>
            <w:tcW w:w="939"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0.30</w:t>
            </w:r>
          </w:p>
        </w:tc>
      </w:tr>
      <w:tr w:rsidR="00B1116E" w:rsidRPr="00B1116E" w:rsidTr="00E4467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lastRenderedPageBreak/>
              <w:t>Pade11</w:t>
            </w:r>
          </w:p>
        </w:tc>
        <w:tc>
          <w:tcPr>
            <w:tcW w:w="995"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44.16</w:t>
            </w:r>
          </w:p>
        </w:tc>
        <w:tc>
          <w:tcPr>
            <w:tcW w:w="1106"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0.15</w:t>
            </w:r>
          </w:p>
        </w:tc>
        <w:tc>
          <w:tcPr>
            <w:tcW w:w="96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9.32</w:t>
            </w:r>
          </w:p>
        </w:tc>
        <w:tc>
          <w:tcPr>
            <w:tcW w:w="140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1.23</w:t>
            </w:r>
          </w:p>
        </w:tc>
        <w:tc>
          <w:tcPr>
            <w:tcW w:w="939"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0.28</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B1116E" w:rsidRDefault="00B1116E"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Pade21</w:t>
            </w:r>
          </w:p>
        </w:tc>
        <w:tc>
          <w:tcPr>
            <w:tcW w:w="995"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44.31</w:t>
            </w:r>
          </w:p>
        </w:tc>
        <w:tc>
          <w:tcPr>
            <w:tcW w:w="1106"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0.79</w:t>
            </w:r>
          </w:p>
        </w:tc>
        <w:tc>
          <w:tcPr>
            <w:tcW w:w="960"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B1116E">
              <w:rPr>
                <w:rFonts w:ascii="Arial" w:eastAsia="Times New Roman" w:hAnsi="Arial" w:cs="Arial"/>
                <w:b/>
                <w:bCs/>
                <w:color w:val="FF0000"/>
                <w:sz w:val="20"/>
                <w:szCs w:val="20"/>
              </w:rPr>
              <w:t>-2.12</w:t>
            </w:r>
          </w:p>
        </w:tc>
        <w:tc>
          <w:tcPr>
            <w:tcW w:w="1400"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2.23</w:t>
            </w:r>
          </w:p>
        </w:tc>
        <w:tc>
          <w:tcPr>
            <w:tcW w:w="939"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B1116E">
              <w:rPr>
                <w:rFonts w:ascii="Arial" w:eastAsia="Times New Roman" w:hAnsi="Arial" w:cs="Arial"/>
                <w:b/>
                <w:bCs/>
                <w:color w:val="FF0000"/>
                <w:sz w:val="20"/>
                <w:szCs w:val="20"/>
              </w:rPr>
              <w:t>0.04</w:t>
            </w:r>
          </w:p>
        </w:tc>
      </w:tr>
      <w:tr w:rsidR="00B1116E" w:rsidRPr="00B1116E" w:rsidTr="00E4467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B1116E" w:rsidRDefault="00B1116E"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Pade02</w:t>
            </w:r>
          </w:p>
        </w:tc>
        <w:tc>
          <w:tcPr>
            <w:tcW w:w="995"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44.15</w:t>
            </w:r>
          </w:p>
        </w:tc>
        <w:tc>
          <w:tcPr>
            <w:tcW w:w="1106"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0.15</w:t>
            </w:r>
          </w:p>
        </w:tc>
        <w:tc>
          <w:tcPr>
            <w:tcW w:w="960"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B1116E">
              <w:rPr>
                <w:rFonts w:ascii="Arial" w:eastAsia="Times New Roman" w:hAnsi="Arial" w:cs="Arial"/>
                <w:b/>
                <w:bCs/>
                <w:color w:val="FF0000"/>
                <w:sz w:val="20"/>
                <w:szCs w:val="20"/>
              </w:rPr>
              <w:t>0.65</w:t>
            </w:r>
          </w:p>
        </w:tc>
        <w:tc>
          <w:tcPr>
            <w:tcW w:w="1400"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1.24</w:t>
            </w:r>
          </w:p>
        </w:tc>
        <w:tc>
          <w:tcPr>
            <w:tcW w:w="939"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0.28</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B1116E" w:rsidRDefault="00B1116E"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Pade12</w:t>
            </w:r>
          </w:p>
        </w:tc>
        <w:tc>
          <w:tcPr>
            <w:tcW w:w="995"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44.57</w:t>
            </w:r>
          </w:p>
        </w:tc>
        <w:tc>
          <w:tcPr>
            <w:tcW w:w="1106"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2.89</w:t>
            </w:r>
          </w:p>
        </w:tc>
        <w:tc>
          <w:tcPr>
            <w:tcW w:w="960"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B1116E">
              <w:rPr>
                <w:rFonts w:ascii="Arial" w:eastAsia="Times New Roman" w:hAnsi="Arial" w:cs="Arial"/>
                <w:b/>
                <w:bCs/>
                <w:color w:val="FF0000"/>
                <w:sz w:val="20"/>
                <w:szCs w:val="20"/>
              </w:rPr>
              <w:t>1.08</w:t>
            </w:r>
          </w:p>
        </w:tc>
        <w:tc>
          <w:tcPr>
            <w:tcW w:w="1400"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1.22</w:t>
            </w:r>
          </w:p>
        </w:tc>
        <w:tc>
          <w:tcPr>
            <w:tcW w:w="939"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0.29</w:t>
            </w:r>
          </w:p>
        </w:tc>
      </w:tr>
    </w:tbl>
    <w:p w:rsidR="00BD1166" w:rsidRDefault="00BD1166" w:rsidP="00BD1166">
      <w:r>
        <w:t>The allowed Pade ord</w:t>
      </w:r>
      <w:r w:rsidR="00E96953">
        <w:t>ers for Run 1 and Run 2 are the</w:t>
      </w:r>
      <w:r w:rsidR="00E96953" w:rsidRPr="00825271">
        <w:rPr>
          <w:rFonts w:ascii="Palatino Linotype" w:hAnsi="Palatino Linotype"/>
          <w:sz w:val="24"/>
          <w:szCs w:val="24"/>
        </w:rPr>
        <w:t xml:space="preserve"> A</w:t>
      </w:r>
      <w:r w:rsidR="00E96953" w:rsidRPr="00825271">
        <w:rPr>
          <w:rFonts w:ascii="Palatino Linotype" w:hAnsi="Palatino Linotype"/>
          <w:sz w:val="24"/>
          <w:szCs w:val="24"/>
          <w:vertAlign w:val="subscript"/>
        </w:rPr>
        <w:t>0,1</w:t>
      </w:r>
      <w:r w:rsidR="00E96953" w:rsidRPr="00825271">
        <w:rPr>
          <w:rFonts w:ascii="Palatino Linotype" w:hAnsi="Palatino Linotype"/>
          <w:sz w:val="24"/>
          <w:szCs w:val="24"/>
        </w:rPr>
        <w:t>, A</w:t>
      </w:r>
      <w:r w:rsidR="00E96953" w:rsidRPr="00825271">
        <w:rPr>
          <w:rFonts w:ascii="Palatino Linotype" w:hAnsi="Palatino Linotype"/>
          <w:sz w:val="24"/>
          <w:szCs w:val="24"/>
          <w:vertAlign w:val="subscript"/>
        </w:rPr>
        <w:t>1,1</w:t>
      </w:r>
      <w:r w:rsidR="00E96953" w:rsidRPr="00825271">
        <w:rPr>
          <w:rFonts w:ascii="Palatino Linotype" w:hAnsi="Palatino Linotype"/>
          <w:sz w:val="24"/>
          <w:szCs w:val="24"/>
        </w:rPr>
        <w:t xml:space="preserve">, </w:t>
      </w:r>
      <w:r w:rsidR="00E96953" w:rsidRPr="00D82E9A">
        <w:rPr>
          <w:rFonts w:ascii="Palatino Linotype" w:hAnsi="Palatino Linotype"/>
          <w:sz w:val="24"/>
          <w:szCs w:val="24"/>
        </w:rPr>
        <w:t>and A</w:t>
      </w:r>
      <w:r w:rsidR="00E96953" w:rsidRPr="00D82E9A">
        <w:rPr>
          <w:rFonts w:ascii="Palatino Linotype" w:hAnsi="Palatino Linotype"/>
          <w:sz w:val="24"/>
          <w:szCs w:val="24"/>
          <w:vertAlign w:val="subscript"/>
        </w:rPr>
        <w:t>2,0</w:t>
      </w:r>
      <w:r>
        <w:t xml:space="preserve">, with the graphs of the data shown in Figures 1 and 2, and summaries of the fit parameters and extrapolated Ao shown in Tables 3 and 4. </w:t>
      </w:r>
    </w:p>
    <w:p w:rsidR="00BD1166" w:rsidRDefault="00BD1166" w:rsidP="00BD1166">
      <w:pPr>
        <w:keepNext/>
      </w:pPr>
      <w:r>
        <w:rPr>
          <w:noProof/>
        </w:rPr>
        <w:drawing>
          <wp:inline distT="0" distB="0" distL="0" distR="0" wp14:anchorId="0971FD31" wp14:editId="750AFDB7">
            <wp:extent cx="5943600" cy="3622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TRun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inline>
        </w:drawing>
      </w:r>
    </w:p>
    <w:p w:rsidR="00BD1166" w:rsidRDefault="00BD1166" w:rsidP="002115AC">
      <w:pPr>
        <w:pStyle w:val="Caption"/>
      </w:pPr>
      <w:r>
        <w:t xml:space="preserve">Figure </w:t>
      </w:r>
      <w:fldSimple w:instr=" SEQ Figure \* ARABIC ">
        <w:r w:rsidR="00F969B6">
          <w:rPr>
            <w:noProof/>
          </w:rPr>
          <w:t>1</w:t>
        </w:r>
      </w:fldSimple>
    </w:p>
    <w:p w:rsidR="002115AC" w:rsidRDefault="002115AC" w:rsidP="002115AC">
      <w:pPr>
        <w:pStyle w:val="Caption"/>
        <w:keepNext/>
      </w:pPr>
      <w:r>
        <w:t xml:space="preserve">Table </w:t>
      </w:r>
      <w:fldSimple w:instr=" SEQ Table \* ARABIC ">
        <w:r w:rsidR="00A90F0B">
          <w:rPr>
            <w:noProof/>
          </w:rPr>
          <w:t>3</w:t>
        </w:r>
      </w:fldSimple>
    </w:p>
    <w:tbl>
      <w:tblPr>
        <w:tblStyle w:val="TableGrid"/>
        <w:tblpPr w:leftFromText="180" w:rightFromText="180" w:vertAnchor="text" w:horzAnchor="margin" w:tblpY="1046"/>
        <w:tblW w:w="9576" w:type="dxa"/>
        <w:tblLook w:val="04A0" w:firstRow="1" w:lastRow="0" w:firstColumn="1" w:lastColumn="0" w:noHBand="0" w:noVBand="1"/>
      </w:tblPr>
      <w:tblGrid>
        <w:gridCol w:w="2208"/>
        <w:gridCol w:w="2832"/>
        <w:gridCol w:w="2207"/>
        <w:gridCol w:w="2329"/>
      </w:tblGrid>
      <w:tr w:rsidR="00443E68" w:rsidRPr="00B064E3" w:rsidTr="002115AC">
        <w:trPr>
          <w:cantSplit/>
        </w:trPr>
        <w:tc>
          <w:tcPr>
            <w:tcW w:w="1958" w:type="dxa"/>
            <w:tcBorders>
              <w:bottom w:val="double" w:sz="4" w:space="0" w:color="auto"/>
            </w:tcBorders>
          </w:tcPr>
          <w:p w:rsidR="00443E68" w:rsidRPr="00B064E3" w:rsidRDefault="00443E68" w:rsidP="00C74D5E">
            <w:pPr>
              <w:jc w:val="center"/>
              <w:rPr>
                <w:b/>
                <w:sz w:val="26"/>
                <w:szCs w:val="26"/>
              </w:rPr>
            </w:pPr>
            <w:r w:rsidRPr="00B064E3">
              <w:rPr>
                <w:b/>
                <w:sz w:val="26"/>
                <w:szCs w:val="26"/>
              </w:rPr>
              <w:t>Fit</w:t>
            </w:r>
            <w:r>
              <w:rPr>
                <w:b/>
                <w:sz w:val="26"/>
                <w:szCs w:val="26"/>
              </w:rPr>
              <w:t>, A(t) Run1</w:t>
            </w:r>
          </w:p>
        </w:tc>
        <w:tc>
          <w:tcPr>
            <w:tcW w:w="1958" w:type="dxa"/>
            <w:tcBorders>
              <w:bottom w:val="double" w:sz="4" w:space="0" w:color="auto"/>
            </w:tcBorders>
          </w:tcPr>
          <w:p w:rsidR="00443E68" w:rsidRPr="00B064E3" w:rsidRDefault="00443E68" w:rsidP="00C74D5E">
            <w:pPr>
              <w:jc w:val="center"/>
              <w:rPr>
                <w:b/>
                <w:sz w:val="26"/>
                <w:szCs w:val="26"/>
              </w:rPr>
            </w:pPr>
            <w:r w:rsidRPr="00B064E3">
              <w:rPr>
                <w:b/>
                <w:sz w:val="26"/>
                <w:szCs w:val="26"/>
              </w:rPr>
              <w:t>Parameters</w:t>
            </w:r>
          </w:p>
        </w:tc>
        <w:tc>
          <w:tcPr>
            <w:tcW w:w="1958" w:type="dxa"/>
            <w:tcBorders>
              <w:bottom w:val="double" w:sz="4" w:space="0" w:color="auto"/>
            </w:tcBorders>
          </w:tcPr>
          <w:p w:rsidR="00443E68" w:rsidRPr="00B064E3" w:rsidRDefault="00443E68" w:rsidP="00C74D5E">
            <w:pPr>
              <w:jc w:val="center"/>
              <w:rPr>
                <w:b/>
                <w:sz w:val="26"/>
                <w:szCs w:val="26"/>
              </w:rPr>
            </w:pPr>
            <w:r w:rsidRPr="00B064E3">
              <w:rPr>
                <w:b/>
                <w:sz w:val="26"/>
                <w:szCs w:val="26"/>
              </w:rPr>
              <w:t>Reduced χ2</w:t>
            </w:r>
          </w:p>
        </w:tc>
        <w:tc>
          <w:tcPr>
            <w:tcW w:w="1958" w:type="dxa"/>
            <w:tcBorders>
              <w:bottom w:val="double" w:sz="4" w:space="0" w:color="auto"/>
            </w:tcBorders>
          </w:tcPr>
          <w:p w:rsidR="00443E68" w:rsidRPr="00B064E3" w:rsidRDefault="00443E68" w:rsidP="00C74D5E">
            <w:pPr>
              <w:jc w:val="center"/>
              <w:rPr>
                <w:b/>
                <w:sz w:val="26"/>
                <w:szCs w:val="26"/>
              </w:rPr>
            </w:pPr>
            <w:r>
              <w:rPr>
                <w:b/>
                <w:sz w:val="26"/>
                <w:szCs w:val="26"/>
              </w:rPr>
              <w:t>ChiSquarePValue</w:t>
            </w:r>
          </w:p>
        </w:tc>
      </w:tr>
      <w:tr w:rsidR="00443E68" w:rsidTr="002115AC">
        <w:trPr>
          <w:cantSplit/>
        </w:trPr>
        <w:tc>
          <w:tcPr>
            <w:tcW w:w="1958" w:type="dxa"/>
            <w:tcBorders>
              <w:top w:val="double" w:sz="4" w:space="0" w:color="auto"/>
            </w:tcBorders>
          </w:tcPr>
          <w:p w:rsidR="00443E68" w:rsidRPr="00B064E3" w:rsidRDefault="00443E68" w:rsidP="00C74D5E">
            <w:pPr>
              <w:jc w:val="center"/>
              <w:rPr>
                <w:sz w:val="24"/>
                <w:szCs w:val="24"/>
              </w:rPr>
            </w:pPr>
            <w:r w:rsidRPr="00B064E3">
              <w:rPr>
                <w:sz w:val="24"/>
                <w:szCs w:val="24"/>
              </w:rPr>
              <w:t>Pade01</w:t>
            </w:r>
          </w:p>
        </w:tc>
        <w:tc>
          <w:tcPr>
            <w:tcW w:w="1958" w:type="dxa"/>
            <w:tcBorders>
              <w:top w:val="double" w:sz="4" w:space="0" w:color="auto"/>
            </w:tcBorders>
          </w:tcPr>
          <w:p w:rsidR="00443E68" w:rsidRPr="00B064E3" w:rsidRDefault="007F3EB5" w:rsidP="00C74D5E">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44.06(10)</m:t>
                    </m:r>
                  </m:num>
                  <m:den>
                    <m:r>
                      <w:rPr>
                        <w:rFonts w:ascii="Cambria Math" w:hAnsi="Cambria Math"/>
                        <w:sz w:val="24"/>
                        <w:szCs w:val="24"/>
                      </w:rPr>
                      <m:t>1+0.31(01)x</m:t>
                    </m:r>
                  </m:den>
                </m:f>
              </m:oMath>
            </m:oMathPara>
          </w:p>
        </w:tc>
        <w:tc>
          <w:tcPr>
            <w:tcW w:w="1958" w:type="dxa"/>
            <w:tcBorders>
              <w:top w:val="double" w:sz="4" w:space="0" w:color="auto"/>
            </w:tcBorders>
          </w:tcPr>
          <w:p w:rsidR="00443E68" w:rsidRPr="00B064E3" w:rsidRDefault="00443E68" w:rsidP="0097321A">
            <w:pPr>
              <w:jc w:val="center"/>
              <w:rPr>
                <w:sz w:val="24"/>
                <w:szCs w:val="24"/>
              </w:rPr>
            </w:pPr>
            <w:r>
              <w:rPr>
                <w:sz w:val="24"/>
                <w:szCs w:val="24"/>
              </w:rPr>
              <w:t>1.</w:t>
            </w:r>
            <w:r w:rsidR="0097321A">
              <w:rPr>
                <w:sz w:val="24"/>
                <w:szCs w:val="24"/>
              </w:rPr>
              <w:t>2</w:t>
            </w:r>
          </w:p>
        </w:tc>
        <w:tc>
          <w:tcPr>
            <w:tcW w:w="1958" w:type="dxa"/>
            <w:tcBorders>
              <w:top w:val="double" w:sz="4" w:space="0" w:color="auto"/>
            </w:tcBorders>
          </w:tcPr>
          <w:p w:rsidR="00443E68" w:rsidRDefault="0097321A" w:rsidP="00C74D5E">
            <w:pPr>
              <w:jc w:val="center"/>
              <w:rPr>
                <w:sz w:val="24"/>
                <w:szCs w:val="24"/>
              </w:rPr>
            </w:pPr>
            <w:r>
              <w:rPr>
                <w:sz w:val="24"/>
                <w:szCs w:val="24"/>
              </w:rPr>
              <w:t>0.30</w:t>
            </w:r>
          </w:p>
        </w:tc>
      </w:tr>
      <w:tr w:rsidR="00443E68" w:rsidTr="002115AC">
        <w:trPr>
          <w:cantSplit/>
        </w:trPr>
        <w:tc>
          <w:tcPr>
            <w:tcW w:w="1958" w:type="dxa"/>
          </w:tcPr>
          <w:p w:rsidR="00443E68" w:rsidRPr="00B064E3" w:rsidRDefault="00443E68" w:rsidP="00C74D5E">
            <w:pPr>
              <w:jc w:val="center"/>
              <w:rPr>
                <w:sz w:val="24"/>
                <w:szCs w:val="24"/>
              </w:rPr>
            </w:pPr>
            <w:r w:rsidRPr="00B064E3">
              <w:rPr>
                <w:sz w:val="24"/>
                <w:szCs w:val="24"/>
              </w:rPr>
              <w:t>Pade20</w:t>
            </w:r>
          </w:p>
        </w:tc>
        <w:tc>
          <w:tcPr>
            <w:tcW w:w="1958" w:type="dxa"/>
          </w:tcPr>
          <w:p w:rsidR="00443E68" w:rsidRPr="00B064E3" w:rsidRDefault="0097321A" w:rsidP="00C74D5E">
            <w:pPr>
              <w:jc w:val="both"/>
              <w:rPr>
                <w:sz w:val="24"/>
                <w:szCs w:val="24"/>
              </w:rPr>
            </w:pPr>
            <m:oMathPara>
              <m:oMath>
                <m:r>
                  <w:rPr>
                    <w:rFonts w:ascii="Cambria Math" w:hAnsi="Cambria Math"/>
                    <w:sz w:val="24"/>
                    <w:szCs w:val="24"/>
                  </w:rPr>
                  <m:t>44.08(13)-13.8(1.0)x+3.5(1.2)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m:oMathPara>
          </w:p>
        </w:tc>
        <w:tc>
          <w:tcPr>
            <w:tcW w:w="1958" w:type="dxa"/>
          </w:tcPr>
          <w:p w:rsidR="00443E68" w:rsidRDefault="0097321A" w:rsidP="00C74D5E">
            <w:pPr>
              <w:jc w:val="center"/>
              <w:rPr>
                <w:sz w:val="24"/>
                <w:szCs w:val="24"/>
              </w:rPr>
            </w:pPr>
            <w:r>
              <w:rPr>
                <w:sz w:val="24"/>
                <w:szCs w:val="24"/>
              </w:rPr>
              <w:t>1.4</w:t>
            </w:r>
          </w:p>
          <w:p w:rsidR="00741256" w:rsidRPr="00B064E3" w:rsidRDefault="00741256" w:rsidP="00C74D5E">
            <w:pPr>
              <w:jc w:val="center"/>
              <w:rPr>
                <w:sz w:val="24"/>
                <w:szCs w:val="24"/>
              </w:rPr>
            </w:pPr>
          </w:p>
        </w:tc>
        <w:tc>
          <w:tcPr>
            <w:tcW w:w="1958" w:type="dxa"/>
          </w:tcPr>
          <w:p w:rsidR="00443E68" w:rsidRDefault="0097321A" w:rsidP="00C74D5E">
            <w:pPr>
              <w:jc w:val="center"/>
              <w:rPr>
                <w:sz w:val="24"/>
                <w:szCs w:val="24"/>
              </w:rPr>
            </w:pPr>
            <w:r>
              <w:rPr>
                <w:sz w:val="24"/>
                <w:szCs w:val="24"/>
              </w:rPr>
              <w:t>0.20</w:t>
            </w:r>
          </w:p>
          <w:p w:rsidR="00741256" w:rsidRDefault="00741256" w:rsidP="00C74D5E">
            <w:pPr>
              <w:jc w:val="center"/>
              <w:rPr>
                <w:sz w:val="24"/>
                <w:szCs w:val="24"/>
              </w:rPr>
            </w:pPr>
          </w:p>
        </w:tc>
      </w:tr>
      <w:tr w:rsidR="00443E68" w:rsidTr="002115AC">
        <w:trPr>
          <w:cantSplit/>
        </w:trPr>
        <w:tc>
          <w:tcPr>
            <w:tcW w:w="1958" w:type="dxa"/>
          </w:tcPr>
          <w:p w:rsidR="00443E68" w:rsidRPr="00B064E3" w:rsidRDefault="00443E68" w:rsidP="00C74D5E">
            <w:pPr>
              <w:jc w:val="center"/>
              <w:rPr>
                <w:sz w:val="24"/>
                <w:szCs w:val="24"/>
              </w:rPr>
            </w:pPr>
            <w:r w:rsidRPr="00B064E3">
              <w:rPr>
                <w:sz w:val="24"/>
                <w:szCs w:val="24"/>
              </w:rPr>
              <w:lastRenderedPageBreak/>
              <w:t>Pade11</w:t>
            </w:r>
          </w:p>
        </w:tc>
        <w:tc>
          <w:tcPr>
            <w:tcW w:w="1958" w:type="dxa"/>
          </w:tcPr>
          <w:p w:rsidR="00443E68" w:rsidRPr="00B064E3" w:rsidRDefault="007F3EB5" w:rsidP="00C74D5E">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44.12(14)+3.8(5.7)x</m:t>
                    </m:r>
                  </m:num>
                  <m:den>
                    <m:r>
                      <w:rPr>
                        <w:rFonts w:ascii="Cambria Math" w:hAnsi="Cambria Math"/>
                        <w:sz w:val="24"/>
                        <w:szCs w:val="24"/>
                      </w:rPr>
                      <m:t>1+0.41(16)x</m:t>
                    </m:r>
                  </m:den>
                </m:f>
              </m:oMath>
            </m:oMathPara>
          </w:p>
        </w:tc>
        <w:tc>
          <w:tcPr>
            <w:tcW w:w="1958" w:type="dxa"/>
          </w:tcPr>
          <w:p w:rsidR="00443E68" w:rsidRPr="00B064E3" w:rsidRDefault="0097321A" w:rsidP="00C74D5E">
            <w:pPr>
              <w:jc w:val="center"/>
              <w:rPr>
                <w:sz w:val="24"/>
                <w:szCs w:val="24"/>
              </w:rPr>
            </w:pPr>
            <w:r>
              <w:rPr>
                <w:sz w:val="24"/>
                <w:szCs w:val="24"/>
              </w:rPr>
              <w:t>1.29</w:t>
            </w:r>
          </w:p>
        </w:tc>
        <w:tc>
          <w:tcPr>
            <w:tcW w:w="1958" w:type="dxa"/>
          </w:tcPr>
          <w:p w:rsidR="00443E68" w:rsidRDefault="0097321A" w:rsidP="00C74D5E">
            <w:pPr>
              <w:jc w:val="center"/>
              <w:rPr>
                <w:sz w:val="24"/>
                <w:szCs w:val="24"/>
              </w:rPr>
            </w:pPr>
            <w:r>
              <w:rPr>
                <w:sz w:val="24"/>
                <w:szCs w:val="24"/>
              </w:rPr>
              <w:t>0.25</w:t>
            </w:r>
          </w:p>
        </w:tc>
      </w:tr>
    </w:tbl>
    <w:p w:rsidR="00BD1166" w:rsidRDefault="00BD1166" w:rsidP="00BD1166">
      <w:pPr>
        <w:keepNext/>
        <w:spacing w:after="0" w:line="240" w:lineRule="auto"/>
      </w:pPr>
      <w:r>
        <w:rPr>
          <w:noProof/>
        </w:rPr>
        <w:drawing>
          <wp:inline distT="0" distB="0" distL="0" distR="0" wp14:anchorId="22BB3A80" wp14:editId="03C00E5B">
            <wp:extent cx="5943600" cy="3622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TRun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inline>
        </w:drawing>
      </w:r>
    </w:p>
    <w:p w:rsidR="00C74D5E" w:rsidRDefault="00BD1166" w:rsidP="00BD1166">
      <w:pPr>
        <w:pStyle w:val="Caption"/>
      </w:pPr>
      <w:r>
        <w:t xml:space="preserve">Figure </w:t>
      </w:r>
      <w:fldSimple w:instr=" SEQ Figure \* ARABIC ">
        <w:r w:rsidR="00F969B6">
          <w:rPr>
            <w:noProof/>
          </w:rPr>
          <w:t>2</w:t>
        </w:r>
      </w:fldSimple>
    </w:p>
    <w:p w:rsidR="0016697E" w:rsidRDefault="0016697E" w:rsidP="00C74D5E">
      <w:pPr>
        <w:pStyle w:val="Caption"/>
        <w:rPr>
          <w:rFonts w:ascii="Palatino Linotype" w:hAnsi="Palatino Linotype"/>
          <w:sz w:val="24"/>
          <w:szCs w:val="24"/>
        </w:rPr>
      </w:pPr>
    </w:p>
    <w:p w:rsidR="0097321A" w:rsidRDefault="0097321A" w:rsidP="0097321A">
      <w:pPr>
        <w:pStyle w:val="Caption"/>
        <w:keepNext/>
      </w:pPr>
      <w:r>
        <w:t xml:space="preserve">Table </w:t>
      </w:r>
      <w:fldSimple w:instr=" SEQ Table \* ARABIC ">
        <w:r w:rsidR="00A90F0B">
          <w:rPr>
            <w:noProof/>
          </w:rPr>
          <w:t>4</w:t>
        </w:r>
      </w:fldSimple>
    </w:p>
    <w:tbl>
      <w:tblPr>
        <w:tblStyle w:val="TableGrid"/>
        <w:tblW w:w="9576" w:type="dxa"/>
        <w:tblLook w:val="04A0" w:firstRow="1" w:lastRow="0" w:firstColumn="1" w:lastColumn="0" w:noHBand="0" w:noVBand="1"/>
      </w:tblPr>
      <w:tblGrid>
        <w:gridCol w:w="2130"/>
        <w:gridCol w:w="3863"/>
        <w:gridCol w:w="1802"/>
        <w:gridCol w:w="1781"/>
      </w:tblGrid>
      <w:tr w:rsidR="00443E68" w:rsidRPr="00B064E3" w:rsidTr="0097321A">
        <w:tc>
          <w:tcPr>
            <w:tcW w:w="2130" w:type="dxa"/>
            <w:tcBorders>
              <w:bottom w:val="double" w:sz="4" w:space="0" w:color="auto"/>
            </w:tcBorders>
          </w:tcPr>
          <w:p w:rsidR="00443E68" w:rsidRPr="005F507D" w:rsidRDefault="00443E68" w:rsidP="00443E68">
            <w:pPr>
              <w:jc w:val="center"/>
              <w:rPr>
                <w:b/>
              </w:rPr>
            </w:pPr>
            <w:r w:rsidRPr="005F507D">
              <w:rPr>
                <w:b/>
              </w:rPr>
              <w:t>Fit, A(t) Run2</w:t>
            </w:r>
          </w:p>
        </w:tc>
        <w:tc>
          <w:tcPr>
            <w:tcW w:w="3863" w:type="dxa"/>
            <w:tcBorders>
              <w:bottom w:val="double" w:sz="4" w:space="0" w:color="auto"/>
            </w:tcBorders>
          </w:tcPr>
          <w:p w:rsidR="00443E68" w:rsidRPr="005F507D" w:rsidRDefault="00443E68" w:rsidP="00443E68">
            <w:pPr>
              <w:jc w:val="center"/>
              <w:rPr>
                <w:b/>
              </w:rPr>
            </w:pPr>
            <w:r w:rsidRPr="005F507D">
              <w:rPr>
                <w:b/>
              </w:rPr>
              <w:t>Parameters</w:t>
            </w:r>
          </w:p>
        </w:tc>
        <w:tc>
          <w:tcPr>
            <w:tcW w:w="1802" w:type="dxa"/>
            <w:tcBorders>
              <w:bottom w:val="double" w:sz="4" w:space="0" w:color="auto"/>
            </w:tcBorders>
          </w:tcPr>
          <w:p w:rsidR="00443E68" w:rsidRPr="005F507D" w:rsidRDefault="00443E68" w:rsidP="00443E68">
            <w:pPr>
              <w:jc w:val="center"/>
              <w:rPr>
                <w:b/>
              </w:rPr>
            </w:pPr>
            <w:r w:rsidRPr="005F507D">
              <w:rPr>
                <w:b/>
              </w:rPr>
              <w:t>Reduced χ2</w:t>
            </w:r>
          </w:p>
        </w:tc>
        <w:tc>
          <w:tcPr>
            <w:tcW w:w="1781" w:type="dxa"/>
            <w:tcBorders>
              <w:bottom w:val="double" w:sz="4" w:space="0" w:color="auto"/>
            </w:tcBorders>
          </w:tcPr>
          <w:p w:rsidR="00443E68" w:rsidRPr="005F507D" w:rsidRDefault="00443E68" w:rsidP="00443E68">
            <w:pPr>
              <w:jc w:val="center"/>
              <w:rPr>
                <w:b/>
              </w:rPr>
            </w:pPr>
            <w:r w:rsidRPr="005F507D">
              <w:rPr>
                <w:b/>
              </w:rPr>
              <w:t>ChiSquarePValue</w:t>
            </w:r>
          </w:p>
        </w:tc>
      </w:tr>
      <w:tr w:rsidR="00443E68" w:rsidTr="0097321A">
        <w:tc>
          <w:tcPr>
            <w:tcW w:w="2130" w:type="dxa"/>
            <w:tcBorders>
              <w:top w:val="double" w:sz="4" w:space="0" w:color="auto"/>
            </w:tcBorders>
          </w:tcPr>
          <w:p w:rsidR="00443E68" w:rsidRPr="005F507D" w:rsidRDefault="00443E68" w:rsidP="00443E68">
            <w:pPr>
              <w:jc w:val="center"/>
            </w:pPr>
            <w:r w:rsidRPr="005F507D">
              <w:t>Pade01</w:t>
            </w:r>
          </w:p>
        </w:tc>
        <w:tc>
          <w:tcPr>
            <w:tcW w:w="3863" w:type="dxa"/>
            <w:tcBorders>
              <w:top w:val="double" w:sz="4" w:space="0" w:color="auto"/>
            </w:tcBorders>
          </w:tcPr>
          <w:p w:rsidR="00443E68" w:rsidRPr="005F507D" w:rsidRDefault="007F3EB5" w:rsidP="00443E68">
            <w:pPr>
              <w:jc w:val="both"/>
            </w:pPr>
            <m:oMathPara>
              <m:oMath>
                <m:f>
                  <m:fPr>
                    <m:ctrlPr>
                      <w:rPr>
                        <w:rFonts w:ascii="Cambria Math" w:hAnsi="Cambria Math"/>
                        <w:i/>
                      </w:rPr>
                    </m:ctrlPr>
                  </m:fPr>
                  <m:num>
                    <m:r>
                      <w:rPr>
                        <w:rFonts w:ascii="Cambria Math" w:hAnsi="Cambria Math"/>
                      </w:rPr>
                      <m:t>44.06(11)</m:t>
                    </m:r>
                  </m:num>
                  <m:den>
                    <m:r>
                      <w:rPr>
                        <w:rFonts w:ascii="Cambria Math" w:hAnsi="Cambria Math"/>
                      </w:rPr>
                      <m:t>1+0.31(01)x</m:t>
                    </m:r>
                  </m:den>
                </m:f>
              </m:oMath>
            </m:oMathPara>
          </w:p>
        </w:tc>
        <w:tc>
          <w:tcPr>
            <w:tcW w:w="1802" w:type="dxa"/>
            <w:tcBorders>
              <w:top w:val="double" w:sz="4" w:space="0" w:color="auto"/>
            </w:tcBorders>
          </w:tcPr>
          <w:p w:rsidR="00443E68" w:rsidRPr="005F507D" w:rsidRDefault="00877383" w:rsidP="00443E68">
            <w:pPr>
              <w:jc w:val="center"/>
            </w:pPr>
            <w:r>
              <w:t>1.19</w:t>
            </w:r>
          </w:p>
        </w:tc>
        <w:tc>
          <w:tcPr>
            <w:tcW w:w="1781" w:type="dxa"/>
            <w:tcBorders>
              <w:top w:val="double" w:sz="4" w:space="0" w:color="auto"/>
            </w:tcBorders>
          </w:tcPr>
          <w:p w:rsidR="00443E68" w:rsidRPr="005F507D" w:rsidRDefault="00877383" w:rsidP="00443E68">
            <w:pPr>
              <w:jc w:val="center"/>
            </w:pPr>
            <w:r>
              <w:t>0.30</w:t>
            </w:r>
          </w:p>
        </w:tc>
      </w:tr>
      <w:tr w:rsidR="00443E68" w:rsidTr="0097321A">
        <w:tc>
          <w:tcPr>
            <w:tcW w:w="2130" w:type="dxa"/>
          </w:tcPr>
          <w:p w:rsidR="00443E68" w:rsidRPr="005F507D" w:rsidRDefault="00443E68" w:rsidP="00443E68">
            <w:pPr>
              <w:jc w:val="center"/>
            </w:pPr>
            <w:r w:rsidRPr="005F507D">
              <w:t>Pade20</w:t>
            </w:r>
          </w:p>
        </w:tc>
        <w:tc>
          <w:tcPr>
            <w:tcW w:w="3863" w:type="dxa"/>
          </w:tcPr>
          <w:p w:rsidR="00443E68" w:rsidRPr="005F507D" w:rsidRDefault="00443E68" w:rsidP="00031C61">
            <w:pPr>
              <w:jc w:val="both"/>
            </w:pPr>
            <m:oMathPara>
              <m:oMath>
                <m:r>
                  <w:rPr>
                    <w:rFonts w:ascii="Cambria Math" w:hAnsi="Cambria Math"/>
                  </w:rPr>
                  <m:t>44.10(14)-14.0(1.0)x+3.9(1.2)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1802" w:type="dxa"/>
          </w:tcPr>
          <w:p w:rsidR="00443E68" w:rsidRPr="005F507D" w:rsidRDefault="00877383" w:rsidP="00443E68">
            <w:pPr>
              <w:jc w:val="center"/>
            </w:pPr>
            <w:r>
              <w:t>1.35</w:t>
            </w:r>
          </w:p>
        </w:tc>
        <w:tc>
          <w:tcPr>
            <w:tcW w:w="1781" w:type="dxa"/>
          </w:tcPr>
          <w:p w:rsidR="00443E68" w:rsidRPr="005F507D" w:rsidRDefault="00877383" w:rsidP="00443E68">
            <w:pPr>
              <w:jc w:val="center"/>
            </w:pPr>
            <w:r>
              <w:t>0.22</w:t>
            </w:r>
          </w:p>
        </w:tc>
      </w:tr>
      <w:tr w:rsidR="00443E68" w:rsidTr="0097321A">
        <w:tc>
          <w:tcPr>
            <w:tcW w:w="2130" w:type="dxa"/>
          </w:tcPr>
          <w:p w:rsidR="00443E68" w:rsidRPr="005F507D" w:rsidRDefault="00443E68" w:rsidP="00443E68">
            <w:pPr>
              <w:jc w:val="center"/>
            </w:pPr>
            <w:r w:rsidRPr="005F507D">
              <w:t>Pade11</w:t>
            </w:r>
          </w:p>
        </w:tc>
        <w:tc>
          <w:tcPr>
            <w:tcW w:w="3863" w:type="dxa"/>
          </w:tcPr>
          <w:p w:rsidR="00443E68" w:rsidRPr="005F507D" w:rsidRDefault="007F3EB5" w:rsidP="00443E68">
            <w:pPr>
              <w:jc w:val="both"/>
            </w:pPr>
            <m:oMathPara>
              <m:oMath>
                <m:f>
                  <m:fPr>
                    <m:ctrlPr>
                      <w:rPr>
                        <w:rFonts w:ascii="Cambria Math" w:hAnsi="Cambria Math"/>
                        <w:i/>
                      </w:rPr>
                    </m:ctrlPr>
                  </m:fPr>
                  <m:num>
                    <m:r>
                      <w:rPr>
                        <w:rFonts w:ascii="Cambria Math" w:hAnsi="Cambria Math"/>
                      </w:rPr>
                      <m:t>44.16(15)+5.7(5.9)x</m:t>
                    </m:r>
                  </m:num>
                  <m:den>
                    <m:r>
                      <w:rPr>
                        <w:rFonts w:ascii="Cambria Math" w:hAnsi="Cambria Math"/>
                      </w:rPr>
                      <m:t>1+0.47(16)x</m:t>
                    </m:r>
                  </m:den>
                </m:f>
              </m:oMath>
            </m:oMathPara>
          </w:p>
        </w:tc>
        <w:tc>
          <w:tcPr>
            <w:tcW w:w="1802" w:type="dxa"/>
          </w:tcPr>
          <w:p w:rsidR="00443E68" w:rsidRPr="005F507D" w:rsidRDefault="00877383" w:rsidP="00443E68">
            <w:pPr>
              <w:jc w:val="center"/>
            </w:pPr>
            <w:r>
              <w:t>1.23</w:t>
            </w:r>
          </w:p>
        </w:tc>
        <w:tc>
          <w:tcPr>
            <w:tcW w:w="1781" w:type="dxa"/>
          </w:tcPr>
          <w:p w:rsidR="00443E68" w:rsidRPr="005F507D" w:rsidRDefault="00443E68" w:rsidP="00877383">
            <w:pPr>
              <w:jc w:val="center"/>
            </w:pPr>
            <w:r w:rsidRPr="005F507D">
              <w:t>0.</w:t>
            </w:r>
            <w:r w:rsidR="00877383">
              <w:t>28</w:t>
            </w:r>
          </w:p>
        </w:tc>
      </w:tr>
    </w:tbl>
    <w:p w:rsidR="00496BF7" w:rsidRDefault="00496BF7" w:rsidP="00A96950">
      <w:pPr>
        <w:jc w:val="both"/>
        <w:rPr>
          <w:rFonts w:ascii="Palatino Linotype" w:hAnsi="Palatino Linotype"/>
          <w:sz w:val="24"/>
          <w:szCs w:val="24"/>
        </w:rPr>
      </w:pPr>
    </w:p>
    <w:p w:rsidR="00B064E3" w:rsidRDefault="00B064E3" w:rsidP="00A96950">
      <w:pPr>
        <w:jc w:val="both"/>
        <w:rPr>
          <w:rFonts w:ascii="Palatino Linotype" w:hAnsi="Palatino Linotype"/>
          <w:sz w:val="24"/>
          <w:szCs w:val="24"/>
        </w:rPr>
      </w:pPr>
    </w:p>
    <w:p w:rsidR="00A96950" w:rsidRDefault="0096692D" w:rsidP="00A96950">
      <w:pPr>
        <w:keepNext/>
        <w:jc w:val="both"/>
      </w:pPr>
      <w:r>
        <w:rPr>
          <w:noProof/>
        </w:rPr>
        <w:lastRenderedPageBreak/>
        <w:drawing>
          <wp:inline distT="0" distB="0" distL="0" distR="0" wp14:anchorId="7132FEEC" wp14:editId="305414A1">
            <wp:extent cx="5120640" cy="3368040"/>
            <wp:effectExtent l="0" t="0" r="22860" b="228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6950" w:rsidRDefault="00A96950" w:rsidP="00A96950">
      <w:pPr>
        <w:pStyle w:val="Caption"/>
        <w:jc w:val="both"/>
        <w:rPr>
          <w:rFonts w:ascii="Palatino Linotype" w:hAnsi="Palatino Linotype" w:cs="Arial"/>
          <w:sz w:val="24"/>
          <w:szCs w:val="24"/>
        </w:rPr>
      </w:pPr>
      <w:bookmarkStart w:id="1" w:name="_Ref475971630"/>
      <w:r>
        <w:t xml:space="preserve">Figure </w:t>
      </w:r>
      <w:fldSimple w:instr=" SEQ Figure \* ARABIC ">
        <w:r w:rsidR="00F969B6">
          <w:rPr>
            <w:noProof/>
          </w:rPr>
          <w:t>3</w:t>
        </w:r>
      </w:fldSimple>
      <w:bookmarkEnd w:id="1"/>
      <w:r>
        <w:t xml:space="preserve"> shows the values of Ao for three different PA forms that are not excluded, as well as the A10 form which has been rejected due to a poor reduce χ2 value and outlier value compared to the other PAs.  Run 1 is shown on top and run 2 below the center line</w:t>
      </w:r>
      <w:r w:rsidR="008F7BF4">
        <w:t>, with the average value shown in a solid vertical line, and the extents of the uncertainty in the dotted vertical lines</w:t>
      </w:r>
      <w:r>
        <w:t xml:space="preserve">. </w:t>
      </w:r>
    </w:p>
    <w:p w:rsidR="0065047F" w:rsidRDefault="0065047F">
      <w:pPr>
        <w:spacing w:after="0" w:line="240" w:lineRule="auto"/>
        <w:rPr>
          <w:rFonts w:ascii="Palatino Linotype" w:hAnsi="Palatino Linotype"/>
          <w:sz w:val="24"/>
          <w:szCs w:val="24"/>
        </w:rPr>
      </w:pPr>
      <w:r>
        <w:rPr>
          <w:rFonts w:ascii="Palatino Linotype" w:hAnsi="Palatino Linotype"/>
          <w:sz w:val="24"/>
          <w:szCs w:val="24"/>
        </w:rPr>
        <w:br w:type="page"/>
      </w:r>
    </w:p>
    <w:p w:rsidR="0065047F" w:rsidRDefault="0065047F" w:rsidP="0065047F">
      <w:pPr>
        <w:pStyle w:val="Heading2"/>
      </w:pPr>
      <w:r>
        <w:lastRenderedPageBreak/>
        <w:t>Asymmetry vs. Rate</w:t>
      </w:r>
    </w:p>
    <w:p w:rsidR="00DB6BAD" w:rsidRDefault="00836879" w:rsidP="0065047F">
      <w:pPr>
        <w:jc w:val="both"/>
        <w:rPr>
          <w:rFonts w:ascii="Palatino Linotype" w:hAnsi="Palatino Linotype"/>
          <w:sz w:val="24"/>
          <w:szCs w:val="24"/>
        </w:rPr>
      </w:pPr>
      <w:r>
        <w:rPr>
          <w:rFonts w:ascii="Palatino Linotype" w:hAnsi="Palatino Linotype"/>
          <w:sz w:val="24"/>
          <w:szCs w:val="24"/>
        </w:rPr>
        <w:t>Similarly, a</w:t>
      </w:r>
      <w:r w:rsidR="00A96950">
        <w:rPr>
          <w:rFonts w:ascii="Palatino Linotype" w:hAnsi="Palatino Linotype"/>
          <w:sz w:val="24"/>
          <w:szCs w:val="24"/>
        </w:rPr>
        <w:t>nalysis of</w:t>
      </w:r>
      <w:r>
        <w:rPr>
          <w:rFonts w:ascii="Palatino Linotype" w:hAnsi="Palatino Linotype"/>
          <w:sz w:val="24"/>
          <w:szCs w:val="24"/>
        </w:rPr>
        <w:t xml:space="preserve"> PA</w:t>
      </w:r>
      <w:r w:rsidR="00A96950">
        <w:rPr>
          <w:rFonts w:ascii="Palatino Linotype" w:hAnsi="Palatino Linotype"/>
          <w:sz w:val="24"/>
          <w:szCs w:val="24"/>
        </w:rPr>
        <w:t>s w</w:t>
      </w:r>
      <w:r w:rsidR="000D1C63">
        <w:rPr>
          <w:rFonts w:ascii="Palatino Linotype" w:hAnsi="Palatino Linotype"/>
          <w:sz w:val="24"/>
          <w:szCs w:val="24"/>
        </w:rPr>
        <w:t>as</w:t>
      </w:r>
      <w:r>
        <w:rPr>
          <w:rFonts w:ascii="Palatino Linotype" w:hAnsi="Palatino Linotype"/>
          <w:sz w:val="24"/>
          <w:szCs w:val="24"/>
        </w:rPr>
        <w:t xml:space="preserve"> carried out for the asymmetry vs. rate data, where the </w:t>
      </w:r>
      <w:r w:rsidR="00A96950">
        <w:rPr>
          <w:rFonts w:ascii="Palatino Linotype" w:hAnsi="Palatino Linotype"/>
          <w:sz w:val="24"/>
          <w:szCs w:val="24"/>
        </w:rPr>
        <w:t>Geant4 simulation does not</w:t>
      </w:r>
      <w:r>
        <w:rPr>
          <w:rFonts w:ascii="Palatino Linotype" w:hAnsi="Palatino Linotype"/>
          <w:sz w:val="24"/>
          <w:szCs w:val="24"/>
        </w:rPr>
        <w:t xml:space="preserve"> provide guidance regarding a preferred functional form</w:t>
      </w:r>
      <w:r w:rsidR="00A96950">
        <w:rPr>
          <w:rFonts w:ascii="Palatino Linotype" w:hAnsi="Palatino Linotype"/>
          <w:sz w:val="24"/>
          <w:szCs w:val="24"/>
        </w:rPr>
        <w:t>.</w:t>
      </w:r>
      <w:r w:rsidR="00A96950" w:rsidRPr="00A96950">
        <w:rPr>
          <w:rFonts w:ascii="Palatino Linotype" w:hAnsi="Palatino Linotype"/>
          <w:sz w:val="24"/>
          <w:szCs w:val="24"/>
        </w:rPr>
        <w:t xml:space="preserve"> </w:t>
      </w:r>
      <w:r w:rsidR="00A96950">
        <w:rPr>
          <w:rFonts w:ascii="Palatino Linotype" w:hAnsi="Palatino Linotype"/>
          <w:sz w:val="24"/>
          <w:szCs w:val="24"/>
        </w:rPr>
        <w:t>In this case,</w:t>
      </w:r>
      <w:r w:rsidR="00A96950" w:rsidRPr="0064455A">
        <w:rPr>
          <w:rFonts w:ascii="Palatino Linotype" w:hAnsi="Palatino Linotype"/>
          <w:sz w:val="24"/>
          <w:szCs w:val="24"/>
        </w:rPr>
        <w:t xml:space="preserve"> the</w:t>
      </w:r>
      <w:r w:rsidR="00E96953" w:rsidRPr="00E96953">
        <w:rPr>
          <w:rFonts w:ascii="Palatino Linotype" w:hAnsi="Palatino Linotype"/>
          <w:sz w:val="24"/>
          <w:szCs w:val="24"/>
        </w:rPr>
        <w:t xml:space="preserve"> </w:t>
      </w:r>
      <w:r w:rsidR="00E96953" w:rsidRPr="00825271">
        <w:rPr>
          <w:rFonts w:ascii="Palatino Linotype" w:hAnsi="Palatino Linotype"/>
          <w:sz w:val="24"/>
          <w:szCs w:val="24"/>
        </w:rPr>
        <w:t>A</w:t>
      </w:r>
      <w:r w:rsidR="00E96953">
        <w:rPr>
          <w:rFonts w:ascii="Palatino Linotype" w:hAnsi="Palatino Linotype"/>
          <w:sz w:val="24"/>
          <w:szCs w:val="24"/>
          <w:vertAlign w:val="subscript"/>
        </w:rPr>
        <w:t>0,2</w:t>
      </w:r>
      <w:r w:rsidR="00E96953" w:rsidRPr="00825271">
        <w:rPr>
          <w:rFonts w:ascii="Palatino Linotype" w:hAnsi="Palatino Linotype"/>
          <w:sz w:val="24"/>
          <w:szCs w:val="24"/>
        </w:rPr>
        <w:t>, A</w:t>
      </w:r>
      <w:r w:rsidR="00E96953" w:rsidRPr="00825271">
        <w:rPr>
          <w:rFonts w:ascii="Palatino Linotype" w:hAnsi="Palatino Linotype"/>
          <w:sz w:val="24"/>
          <w:szCs w:val="24"/>
          <w:vertAlign w:val="subscript"/>
        </w:rPr>
        <w:t>1,1</w:t>
      </w:r>
      <w:r w:rsidR="00E96953" w:rsidRPr="00825271">
        <w:rPr>
          <w:rFonts w:ascii="Palatino Linotype" w:hAnsi="Palatino Linotype"/>
          <w:sz w:val="24"/>
          <w:szCs w:val="24"/>
        </w:rPr>
        <w:t xml:space="preserve">, </w:t>
      </w:r>
      <w:r w:rsidR="00E96953" w:rsidRPr="00D82E9A">
        <w:rPr>
          <w:rFonts w:ascii="Palatino Linotype" w:hAnsi="Palatino Linotype"/>
          <w:sz w:val="24"/>
          <w:szCs w:val="24"/>
        </w:rPr>
        <w:t>and A</w:t>
      </w:r>
      <w:r w:rsidR="00E96953" w:rsidRPr="00D82E9A">
        <w:rPr>
          <w:rFonts w:ascii="Palatino Linotype" w:hAnsi="Palatino Linotype"/>
          <w:sz w:val="24"/>
          <w:szCs w:val="24"/>
          <w:vertAlign w:val="subscript"/>
        </w:rPr>
        <w:t>2,0</w:t>
      </w:r>
      <w:r w:rsidR="00E96953" w:rsidRPr="00D82E9A">
        <w:rPr>
          <w:rFonts w:ascii="Palatino Linotype" w:hAnsi="Palatino Linotype"/>
          <w:sz w:val="24"/>
          <w:szCs w:val="24"/>
        </w:rPr>
        <w:t xml:space="preserve"> </w:t>
      </w:r>
      <w:r w:rsidR="00A96950" w:rsidRPr="0064455A">
        <w:rPr>
          <w:rFonts w:ascii="Palatino Linotype" w:hAnsi="Palatino Linotype"/>
          <w:sz w:val="24"/>
          <w:szCs w:val="24"/>
        </w:rPr>
        <w:t xml:space="preserve">forms </w:t>
      </w:r>
      <w:r w:rsidR="00A96950">
        <w:rPr>
          <w:rFonts w:ascii="Palatino Linotype" w:hAnsi="Palatino Linotype"/>
          <w:sz w:val="24"/>
          <w:szCs w:val="24"/>
        </w:rPr>
        <w:t>were not excluded</w:t>
      </w:r>
      <w:r w:rsidR="00E96953">
        <w:rPr>
          <w:rFonts w:ascii="Palatino Linotype" w:hAnsi="Palatino Linotype"/>
          <w:sz w:val="24"/>
          <w:szCs w:val="24"/>
        </w:rPr>
        <w:t xml:space="preserve"> by the F-test</w:t>
      </w:r>
      <w:r w:rsidR="00A96950">
        <w:rPr>
          <w:rFonts w:ascii="Palatino Linotype" w:hAnsi="Palatino Linotype"/>
          <w:sz w:val="24"/>
          <w:szCs w:val="24"/>
        </w:rPr>
        <w:t xml:space="preserve">, with </w:t>
      </w:r>
      <w:r w:rsidR="00A96950" w:rsidRPr="00506EC2">
        <w:rPr>
          <w:rFonts w:ascii="Palatino Linotype" w:hAnsi="Palatino Linotype"/>
          <w:sz w:val="24"/>
          <w:szCs w:val="24"/>
        </w:rPr>
        <w:t>the higher order PA</w:t>
      </w:r>
      <w:r w:rsidR="00A96950">
        <w:rPr>
          <w:rFonts w:ascii="Palatino Linotype" w:hAnsi="Palatino Linotype"/>
          <w:sz w:val="24"/>
          <w:szCs w:val="24"/>
        </w:rPr>
        <w:t>s</w:t>
      </w:r>
      <w:r w:rsidR="00A96950" w:rsidRPr="00506EC2">
        <w:rPr>
          <w:rFonts w:ascii="Palatino Linotype" w:hAnsi="Palatino Linotype"/>
          <w:sz w:val="24"/>
          <w:szCs w:val="24"/>
        </w:rPr>
        <w:t xml:space="preserve"> failing the F-test</w:t>
      </w:r>
      <w:r w:rsidR="00E96953">
        <w:rPr>
          <w:rFonts w:ascii="Palatino Linotype" w:hAnsi="Palatino Linotype"/>
          <w:sz w:val="24"/>
          <w:szCs w:val="24"/>
        </w:rPr>
        <w:t xml:space="preserve">. The </w:t>
      </w:r>
      <w:r w:rsidR="00E96953" w:rsidRPr="00D82E9A">
        <w:rPr>
          <w:rFonts w:ascii="Palatino Linotype" w:hAnsi="Palatino Linotype"/>
          <w:sz w:val="24"/>
          <w:szCs w:val="24"/>
        </w:rPr>
        <w:t>A</w:t>
      </w:r>
      <w:r w:rsidR="00E96953" w:rsidRPr="00D82E9A">
        <w:rPr>
          <w:rFonts w:ascii="Palatino Linotype" w:hAnsi="Palatino Linotype"/>
          <w:sz w:val="24"/>
          <w:szCs w:val="24"/>
          <w:vertAlign w:val="subscript"/>
        </w:rPr>
        <w:t>2,0</w:t>
      </w:r>
      <w:r w:rsidR="00E96953">
        <w:rPr>
          <w:rFonts w:ascii="Palatino Linotype" w:hAnsi="Palatino Linotype"/>
          <w:sz w:val="24"/>
          <w:szCs w:val="24"/>
        </w:rPr>
        <w:t xml:space="preserve">, </w:t>
      </w:r>
      <w:r w:rsidR="00E96953" w:rsidRPr="00D82E9A">
        <w:rPr>
          <w:rFonts w:ascii="Palatino Linotype" w:hAnsi="Palatino Linotype"/>
          <w:sz w:val="24"/>
          <w:szCs w:val="24"/>
        </w:rPr>
        <w:t>A</w:t>
      </w:r>
      <w:r w:rsidR="00E96953">
        <w:rPr>
          <w:rFonts w:ascii="Palatino Linotype" w:hAnsi="Palatino Linotype"/>
          <w:sz w:val="24"/>
          <w:szCs w:val="24"/>
          <w:vertAlign w:val="subscript"/>
        </w:rPr>
        <w:t>1</w:t>
      </w:r>
      <w:r w:rsidR="00E96953" w:rsidRPr="00D82E9A">
        <w:rPr>
          <w:rFonts w:ascii="Palatino Linotype" w:hAnsi="Palatino Linotype"/>
          <w:sz w:val="24"/>
          <w:szCs w:val="24"/>
          <w:vertAlign w:val="subscript"/>
        </w:rPr>
        <w:t>,0</w:t>
      </w:r>
      <w:r w:rsidR="00E96953">
        <w:rPr>
          <w:rFonts w:ascii="Palatino Linotype" w:hAnsi="Palatino Linotype"/>
          <w:sz w:val="24"/>
          <w:szCs w:val="24"/>
          <w:vertAlign w:val="subscript"/>
        </w:rPr>
        <w:t xml:space="preserve"> </w:t>
      </w:r>
      <w:r w:rsidR="00E96953">
        <w:rPr>
          <w:rFonts w:ascii="Palatino Linotype" w:hAnsi="Palatino Linotype"/>
          <w:sz w:val="24"/>
          <w:szCs w:val="24"/>
        </w:rPr>
        <w:t xml:space="preserve">and </w:t>
      </w:r>
      <w:r w:rsidR="00E96953" w:rsidRPr="00D82E9A">
        <w:rPr>
          <w:rFonts w:ascii="Palatino Linotype" w:hAnsi="Palatino Linotype"/>
          <w:sz w:val="24"/>
          <w:szCs w:val="24"/>
        </w:rPr>
        <w:t>A</w:t>
      </w:r>
      <w:r w:rsidR="00E96953">
        <w:rPr>
          <w:rFonts w:ascii="Palatino Linotype" w:hAnsi="Palatino Linotype"/>
          <w:sz w:val="24"/>
          <w:szCs w:val="24"/>
          <w:vertAlign w:val="subscript"/>
        </w:rPr>
        <w:t>0,1</w:t>
      </w:r>
      <w:r w:rsidR="00E96953" w:rsidRPr="00506EC2">
        <w:rPr>
          <w:rFonts w:ascii="Palatino Linotype" w:hAnsi="Palatino Linotype"/>
          <w:sz w:val="24"/>
          <w:szCs w:val="24"/>
        </w:rPr>
        <w:t xml:space="preserve"> </w:t>
      </w:r>
      <w:r w:rsidR="00E96953">
        <w:rPr>
          <w:rFonts w:ascii="Palatino Linotype" w:hAnsi="Palatino Linotype"/>
          <w:sz w:val="24"/>
          <w:szCs w:val="24"/>
        </w:rPr>
        <w:t xml:space="preserve">were then rejected due to </w:t>
      </w:r>
      <w:r w:rsidR="00A96950" w:rsidRPr="00506EC2">
        <w:rPr>
          <w:rFonts w:ascii="Palatino Linotype" w:hAnsi="Palatino Linotype"/>
          <w:sz w:val="24"/>
          <w:szCs w:val="24"/>
        </w:rPr>
        <w:t xml:space="preserve">poor reduced </w:t>
      </w:r>
      <w:r w:rsidR="00A96950" w:rsidRPr="00506EC2">
        <w:rPr>
          <w:rFonts w:ascii="Palatino Linotype" w:hAnsi="Palatino Linotype"/>
        </w:rPr>
        <w:t xml:space="preserve">χ2 </w:t>
      </w:r>
      <w:r w:rsidR="00E96953">
        <w:rPr>
          <w:rFonts w:ascii="Palatino Linotype" w:hAnsi="Palatino Linotype"/>
        </w:rPr>
        <w:t xml:space="preserve">and P-values </w:t>
      </w:r>
      <w:r w:rsidR="00A96950" w:rsidRPr="00506EC2">
        <w:rPr>
          <w:rFonts w:ascii="Palatino Linotype" w:hAnsi="Palatino Linotype"/>
        </w:rPr>
        <w:t>values</w:t>
      </w:r>
      <w:r w:rsidR="00A96950" w:rsidRPr="00506EC2">
        <w:rPr>
          <w:rFonts w:ascii="Palatino Linotype" w:hAnsi="Palatino Linotype"/>
          <w:sz w:val="24"/>
          <w:szCs w:val="24"/>
        </w:rPr>
        <w:t xml:space="preserve">. Results of the </w:t>
      </w:r>
      <w:r w:rsidR="00A96950" w:rsidRPr="00506EC2">
        <w:rPr>
          <w:rFonts w:ascii="Palatino Linotype" w:hAnsi="Palatino Linotype"/>
          <w:i/>
          <w:sz w:val="24"/>
          <w:szCs w:val="24"/>
        </w:rPr>
        <w:t>A(R)</w:t>
      </w:r>
      <w:r w:rsidR="00A96950" w:rsidRPr="00506EC2">
        <w:rPr>
          <w:rFonts w:ascii="Palatino Linotype" w:hAnsi="Palatino Linotype"/>
          <w:sz w:val="24"/>
          <w:szCs w:val="24"/>
        </w:rPr>
        <w:t xml:space="preserve"> </w:t>
      </w:r>
      <w:r w:rsidR="0065047F">
        <w:rPr>
          <w:rFonts w:ascii="Palatino Linotype" w:hAnsi="Palatino Linotype"/>
          <w:sz w:val="24"/>
          <w:szCs w:val="24"/>
        </w:rPr>
        <w:t>PA analysis are shown in</w:t>
      </w:r>
      <w:r w:rsidR="00A90F0B">
        <w:rPr>
          <w:rFonts w:ascii="Palatino Linotype" w:hAnsi="Palatino Linotype"/>
          <w:sz w:val="24"/>
          <w:szCs w:val="24"/>
        </w:rPr>
        <w:t xml:space="preserve"> </w:t>
      </w:r>
      <w:r w:rsidR="00A90F0B">
        <w:rPr>
          <w:rFonts w:ascii="Palatino Linotype" w:hAnsi="Palatino Linotype"/>
          <w:sz w:val="24"/>
          <w:szCs w:val="24"/>
        </w:rPr>
        <w:fldChar w:fldCharType="begin"/>
      </w:r>
      <w:r w:rsidR="00A90F0B">
        <w:rPr>
          <w:rFonts w:ascii="Palatino Linotype" w:hAnsi="Palatino Linotype"/>
          <w:sz w:val="24"/>
          <w:szCs w:val="24"/>
        </w:rPr>
        <w:instrText xml:space="preserve"> REF _Ref490050147 \h </w:instrText>
      </w:r>
      <w:r w:rsidR="00A90F0B">
        <w:rPr>
          <w:rFonts w:ascii="Palatino Linotype" w:hAnsi="Palatino Linotype"/>
          <w:sz w:val="24"/>
          <w:szCs w:val="24"/>
        </w:rPr>
      </w:r>
      <w:r w:rsidR="00A90F0B">
        <w:rPr>
          <w:rFonts w:ascii="Palatino Linotype" w:hAnsi="Palatino Linotype"/>
          <w:sz w:val="24"/>
          <w:szCs w:val="24"/>
        </w:rPr>
        <w:fldChar w:fldCharType="separate"/>
      </w:r>
      <w:r w:rsidR="00A90F0B">
        <w:t xml:space="preserve">Table </w:t>
      </w:r>
      <w:r w:rsidR="00A90F0B">
        <w:rPr>
          <w:noProof/>
        </w:rPr>
        <w:t>6</w:t>
      </w:r>
      <w:r w:rsidR="00A90F0B">
        <w:rPr>
          <w:rFonts w:ascii="Palatino Linotype" w:hAnsi="Palatino Linotype"/>
          <w:sz w:val="24"/>
          <w:szCs w:val="24"/>
        </w:rPr>
        <w:fldChar w:fldCharType="end"/>
      </w:r>
      <w:r w:rsidR="00A90F0B">
        <w:rPr>
          <w:rFonts w:ascii="Palatino Linotype" w:hAnsi="Palatino Linotype"/>
          <w:sz w:val="24"/>
          <w:szCs w:val="24"/>
        </w:rPr>
        <w:t xml:space="preserve"> and </w:t>
      </w:r>
      <w:r w:rsidR="00A90F0B">
        <w:rPr>
          <w:rFonts w:ascii="Palatino Linotype" w:hAnsi="Palatino Linotype"/>
          <w:sz w:val="24"/>
          <w:szCs w:val="24"/>
        </w:rPr>
        <w:fldChar w:fldCharType="begin"/>
      </w:r>
      <w:r w:rsidR="00A90F0B">
        <w:rPr>
          <w:rFonts w:ascii="Palatino Linotype" w:hAnsi="Palatino Linotype"/>
          <w:sz w:val="24"/>
          <w:szCs w:val="24"/>
        </w:rPr>
        <w:instrText xml:space="preserve"> REF _Ref490050150 \h </w:instrText>
      </w:r>
      <w:r w:rsidR="00A90F0B">
        <w:rPr>
          <w:rFonts w:ascii="Palatino Linotype" w:hAnsi="Palatino Linotype"/>
          <w:sz w:val="24"/>
          <w:szCs w:val="24"/>
        </w:rPr>
      </w:r>
      <w:r w:rsidR="00A90F0B">
        <w:rPr>
          <w:rFonts w:ascii="Palatino Linotype" w:hAnsi="Palatino Linotype"/>
          <w:sz w:val="24"/>
          <w:szCs w:val="24"/>
        </w:rPr>
        <w:fldChar w:fldCharType="separate"/>
      </w:r>
      <w:r w:rsidR="00A90F0B">
        <w:t xml:space="preserve">Table </w:t>
      </w:r>
      <w:r w:rsidR="00A90F0B">
        <w:rPr>
          <w:noProof/>
        </w:rPr>
        <w:t>7</w:t>
      </w:r>
      <w:r w:rsidR="00A90F0B">
        <w:rPr>
          <w:rFonts w:ascii="Palatino Linotype" w:hAnsi="Palatino Linotype"/>
          <w:sz w:val="24"/>
          <w:szCs w:val="24"/>
        </w:rPr>
        <w:fldChar w:fldCharType="end"/>
      </w:r>
      <w:r w:rsidR="00E96953">
        <w:rPr>
          <w:rFonts w:ascii="Palatino Linotype" w:hAnsi="Palatino Linotype"/>
          <w:sz w:val="24"/>
          <w:szCs w:val="24"/>
        </w:rPr>
        <w:t xml:space="preserve">, and the summary of the PAs not rejected are in </w:t>
      </w:r>
      <w:r w:rsidR="00E96953">
        <w:rPr>
          <w:rFonts w:ascii="Palatino Linotype" w:hAnsi="Palatino Linotype"/>
          <w:sz w:val="24"/>
          <w:szCs w:val="24"/>
        </w:rPr>
        <w:fldChar w:fldCharType="begin"/>
      </w:r>
      <w:r w:rsidR="00E96953">
        <w:rPr>
          <w:rFonts w:ascii="Palatino Linotype" w:hAnsi="Palatino Linotype"/>
          <w:sz w:val="24"/>
          <w:szCs w:val="24"/>
        </w:rPr>
        <w:instrText xml:space="preserve"> REF _Ref490054626 \h </w:instrText>
      </w:r>
      <w:r w:rsidR="00E96953">
        <w:rPr>
          <w:rFonts w:ascii="Palatino Linotype" w:hAnsi="Palatino Linotype"/>
          <w:sz w:val="24"/>
          <w:szCs w:val="24"/>
        </w:rPr>
      </w:r>
      <w:r w:rsidR="00E96953">
        <w:rPr>
          <w:rFonts w:ascii="Palatino Linotype" w:hAnsi="Palatino Linotype"/>
          <w:sz w:val="24"/>
          <w:szCs w:val="24"/>
        </w:rPr>
        <w:fldChar w:fldCharType="separate"/>
      </w:r>
      <w:r w:rsidR="00E96953">
        <w:t xml:space="preserve">Table </w:t>
      </w:r>
      <w:r w:rsidR="00E96953">
        <w:rPr>
          <w:noProof/>
        </w:rPr>
        <w:t>8</w:t>
      </w:r>
      <w:r w:rsidR="00E96953">
        <w:rPr>
          <w:rFonts w:ascii="Palatino Linotype" w:hAnsi="Palatino Linotype"/>
          <w:sz w:val="24"/>
          <w:szCs w:val="24"/>
        </w:rPr>
        <w:fldChar w:fldCharType="end"/>
      </w:r>
      <w:r w:rsidR="00A96950" w:rsidRPr="00506EC2">
        <w:rPr>
          <w:rFonts w:ascii="Palatino Linotype" w:hAnsi="Palatino Linotype"/>
          <w:sz w:val="24"/>
          <w:szCs w:val="24"/>
        </w:rPr>
        <w:t xml:space="preserve">. </w:t>
      </w:r>
    </w:p>
    <w:p w:rsidR="004A4A96" w:rsidRDefault="00A96950" w:rsidP="004A4A96">
      <w:pPr>
        <w:spacing w:after="0" w:line="240" w:lineRule="auto"/>
      </w:pPr>
      <w:bookmarkStart w:id="2" w:name="_Ref490049496"/>
      <w:r>
        <w:t xml:space="preserve">Table </w:t>
      </w:r>
      <w:fldSimple w:instr=" SEQ Table \* ARABIC ">
        <w:r w:rsidR="00A90F0B">
          <w:rPr>
            <w:noProof/>
          </w:rPr>
          <w:t>5</w:t>
        </w:r>
      </w:fldSimple>
      <w:bookmarkEnd w:id="2"/>
      <w:r>
        <w:t xml:space="preserve"> shows the results of the Pade analysis for the fits of the A(R) data for Run</w:t>
      </w:r>
      <w:r w:rsidR="004A4A96">
        <w:t>s</w:t>
      </w:r>
      <w:r>
        <w:t xml:space="preserve"> 1</w:t>
      </w:r>
      <w:r w:rsidR="004A4A96">
        <w:t xml:space="preserve"> and 2. The values in red indicate either a failed F test or Pvalue low enough to exclude the fit. The allowed Pade orders are highlighted in green. </w:t>
      </w:r>
    </w:p>
    <w:p w:rsidR="00A96950" w:rsidRDefault="00A96950" w:rsidP="00A96950">
      <w:pPr>
        <w:pStyle w:val="Caption"/>
        <w:keepNext/>
      </w:pPr>
    </w:p>
    <w:p w:rsidR="004A4A96" w:rsidRDefault="004A4A96" w:rsidP="004A4A96"/>
    <w:p w:rsidR="00A90F0B" w:rsidRDefault="00A90F0B" w:rsidP="00A90F0B">
      <w:pPr>
        <w:pStyle w:val="Caption"/>
        <w:keepNext/>
      </w:pPr>
      <w:bookmarkStart w:id="3" w:name="_Ref490050147"/>
      <w:r>
        <w:t xml:space="preserve">Table </w:t>
      </w:r>
      <w:fldSimple w:instr=" SEQ Table \* ARABIC ">
        <w:r>
          <w:rPr>
            <w:noProof/>
          </w:rPr>
          <w:t>6</w:t>
        </w:r>
      </w:fldSimple>
      <w:bookmarkEnd w:id="3"/>
    </w:p>
    <w:tbl>
      <w:tblPr>
        <w:tblStyle w:val="LightGrid"/>
        <w:tblW w:w="7040" w:type="dxa"/>
        <w:tblLook w:val="04A0" w:firstRow="1" w:lastRow="0" w:firstColumn="1" w:lastColumn="0" w:noHBand="0" w:noVBand="1"/>
      </w:tblPr>
      <w:tblGrid>
        <w:gridCol w:w="1239"/>
        <w:gridCol w:w="995"/>
        <w:gridCol w:w="1106"/>
        <w:gridCol w:w="960"/>
        <w:gridCol w:w="1400"/>
        <w:gridCol w:w="1340"/>
      </w:tblGrid>
      <w:tr w:rsidR="004A4A96" w:rsidRPr="004A4A96" w:rsidTr="00BD116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040" w:type="dxa"/>
            <w:gridSpan w:val="6"/>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Asymmetry vs. Rate Run 1</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PadeOrder</w:t>
            </w:r>
          </w:p>
        </w:tc>
        <w:tc>
          <w:tcPr>
            <w:tcW w:w="995"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Intercept</w:t>
            </w:r>
          </w:p>
        </w:tc>
        <w:tc>
          <w:tcPr>
            <w:tcW w:w="1106"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dIntercept</w:t>
            </w:r>
          </w:p>
        </w:tc>
        <w:tc>
          <w:tcPr>
            <w:tcW w:w="96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Ftest</w:t>
            </w:r>
          </w:p>
        </w:tc>
        <w:tc>
          <w:tcPr>
            <w:tcW w:w="140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Reduced χ2</w:t>
            </w:r>
          </w:p>
        </w:tc>
        <w:tc>
          <w:tcPr>
            <w:tcW w:w="134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Pvalue</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Pade10</w:t>
            </w:r>
          </w:p>
        </w:tc>
        <w:tc>
          <w:tcPr>
            <w:tcW w:w="995"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43.28</w:t>
            </w:r>
          </w:p>
        </w:tc>
        <w:tc>
          <w:tcPr>
            <w:tcW w:w="1106"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0.29</w:t>
            </w:r>
          </w:p>
        </w:tc>
        <w:tc>
          <w:tcPr>
            <w:tcW w:w="960" w:type="dxa"/>
            <w:noWrap/>
            <w:hideMark/>
          </w:tcPr>
          <w:p w:rsidR="004A4A96" w:rsidRPr="004A4A96" w:rsidRDefault="004A4A96" w:rsidP="004A4A96">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n/a</w:t>
            </w:r>
          </w:p>
        </w:tc>
        <w:tc>
          <w:tcPr>
            <w:tcW w:w="140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22.43</w:t>
            </w:r>
          </w:p>
        </w:tc>
        <w:tc>
          <w:tcPr>
            <w:tcW w:w="134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1.37E-34</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Pade20</w:t>
            </w:r>
          </w:p>
        </w:tc>
        <w:tc>
          <w:tcPr>
            <w:tcW w:w="995"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43.93</w:t>
            </w:r>
          </w:p>
        </w:tc>
        <w:tc>
          <w:tcPr>
            <w:tcW w:w="110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0.13</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62.98</w:t>
            </w:r>
          </w:p>
        </w:tc>
        <w:tc>
          <w:tcPr>
            <w:tcW w:w="14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2.56</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0.01</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Pade30</w:t>
            </w:r>
          </w:p>
        </w:tc>
        <w:tc>
          <w:tcPr>
            <w:tcW w:w="995"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44.08</w:t>
            </w:r>
          </w:p>
        </w:tc>
        <w:tc>
          <w:tcPr>
            <w:tcW w:w="1106"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0.12</w:t>
            </w:r>
          </w:p>
        </w:tc>
        <w:tc>
          <w:tcPr>
            <w:tcW w:w="96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4.37</w:t>
            </w:r>
          </w:p>
        </w:tc>
        <w:tc>
          <w:tcPr>
            <w:tcW w:w="140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1.73</w:t>
            </w:r>
          </w:p>
        </w:tc>
        <w:tc>
          <w:tcPr>
            <w:tcW w:w="134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Pade01</w:t>
            </w:r>
          </w:p>
        </w:tc>
        <w:tc>
          <w:tcPr>
            <w:tcW w:w="995"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43.63</w:t>
            </w:r>
          </w:p>
        </w:tc>
        <w:tc>
          <w:tcPr>
            <w:tcW w:w="110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0.20</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12.41</w:t>
            </w:r>
          </w:p>
        </w:tc>
        <w:tc>
          <w:tcPr>
            <w:tcW w:w="14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8.79</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4.27E-12</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Pade11</w:t>
            </w:r>
          </w:p>
        </w:tc>
        <w:tc>
          <w:tcPr>
            <w:tcW w:w="995"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44.09</w:t>
            </w:r>
          </w:p>
        </w:tc>
        <w:tc>
          <w:tcPr>
            <w:tcW w:w="1106"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c>
          <w:tcPr>
            <w:tcW w:w="96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127.00</w:t>
            </w:r>
          </w:p>
        </w:tc>
        <w:tc>
          <w:tcPr>
            <w:tcW w:w="140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1.34</w:t>
            </w:r>
          </w:p>
        </w:tc>
        <w:tc>
          <w:tcPr>
            <w:tcW w:w="134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0.23</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Pade21</w:t>
            </w:r>
          </w:p>
        </w:tc>
        <w:tc>
          <w:tcPr>
            <w:tcW w:w="995"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44.21</w:t>
            </w:r>
          </w:p>
        </w:tc>
        <w:tc>
          <w:tcPr>
            <w:tcW w:w="110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0.16</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0.59</w:t>
            </w:r>
          </w:p>
        </w:tc>
        <w:tc>
          <w:tcPr>
            <w:tcW w:w="14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1.42</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0.20</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Pade02</w:t>
            </w:r>
          </w:p>
        </w:tc>
        <w:tc>
          <w:tcPr>
            <w:tcW w:w="995"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44.04</w:t>
            </w:r>
          </w:p>
        </w:tc>
        <w:tc>
          <w:tcPr>
            <w:tcW w:w="1106"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c>
          <w:tcPr>
            <w:tcW w:w="96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36.65</w:t>
            </w:r>
          </w:p>
        </w:tc>
        <w:tc>
          <w:tcPr>
            <w:tcW w:w="140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1.61</w:t>
            </w:r>
          </w:p>
        </w:tc>
        <w:tc>
          <w:tcPr>
            <w:tcW w:w="134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0.13</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Pade12</w:t>
            </w:r>
          </w:p>
        </w:tc>
        <w:tc>
          <w:tcPr>
            <w:tcW w:w="995"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44.00</w:t>
            </w:r>
          </w:p>
        </w:tc>
        <w:tc>
          <w:tcPr>
            <w:tcW w:w="110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0.15</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-0.64</w:t>
            </w:r>
          </w:p>
        </w:tc>
        <w:tc>
          <w:tcPr>
            <w:tcW w:w="14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1.75</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r>
    </w:tbl>
    <w:p w:rsidR="004A4A96" w:rsidRPr="004A4A96" w:rsidRDefault="004A4A96" w:rsidP="004A4A96"/>
    <w:p w:rsidR="00A90F0B" w:rsidRDefault="00A90F0B" w:rsidP="00A90F0B">
      <w:pPr>
        <w:pStyle w:val="Caption"/>
        <w:keepNext/>
      </w:pPr>
      <w:bookmarkStart w:id="4" w:name="_Ref490050150"/>
      <w:r>
        <w:t xml:space="preserve">Table </w:t>
      </w:r>
      <w:fldSimple w:instr=" SEQ Table \* ARABIC ">
        <w:r>
          <w:rPr>
            <w:noProof/>
          </w:rPr>
          <w:t>7</w:t>
        </w:r>
      </w:fldSimple>
      <w:bookmarkEnd w:id="4"/>
    </w:p>
    <w:tbl>
      <w:tblPr>
        <w:tblStyle w:val="LightGrid"/>
        <w:tblW w:w="7160" w:type="dxa"/>
        <w:tblLook w:val="04A0" w:firstRow="1" w:lastRow="0" w:firstColumn="1" w:lastColumn="0" w:noHBand="0" w:noVBand="1"/>
      </w:tblPr>
      <w:tblGrid>
        <w:gridCol w:w="1312"/>
        <w:gridCol w:w="1052"/>
        <w:gridCol w:w="1196"/>
        <w:gridCol w:w="960"/>
        <w:gridCol w:w="1300"/>
        <w:gridCol w:w="1340"/>
      </w:tblGrid>
      <w:tr w:rsidR="004A4A96" w:rsidRPr="004A4A96" w:rsidTr="00BD116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160" w:type="dxa"/>
            <w:gridSpan w:val="6"/>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Asymmetry vs. Rate Run 2</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PadeOrder</w:t>
            </w:r>
          </w:p>
        </w:tc>
        <w:tc>
          <w:tcPr>
            <w:tcW w:w="1052"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Intercept</w:t>
            </w:r>
          </w:p>
        </w:tc>
        <w:tc>
          <w:tcPr>
            <w:tcW w:w="1196"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dIntercept</w:t>
            </w:r>
          </w:p>
        </w:tc>
        <w:tc>
          <w:tcPr>
            <w:tcW w:w="96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Ftest</w:t>
            </w:r>
          </w:p>
        </w:tc>
        <w:tc>
          <w:tcPr>
            <w:tcW w:w="130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Reduced χ2</w:t>
            </w:r>
          </w:p>
        </w:tc>
        <w:tc>
          <w:tcPr>
            <w:tcW w:w="134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Pvalue</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Pade10</w:t>
            </w:r>
          </w:p>
        </w:tc>
        <w:tc>
          <w:tcPr>
            <w:tcW w:w="1052"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43.19</w:t>
            </w:r>
          </w:p>
        </w:tc>
        <w:tc>
          <w:tcPr>
            <w:tcW w:w="1196"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0.32</w:t>
            </w:r>
          </w:p>
        </w:tc>
        <w:tc>
          <w:tcPr>
            <w:tcW w:w="960" w:type="dxa"/>
            <w:noWrap/>
            <w:hideMark/>
          </w:tcPr>
          <w:p w:rsidR="004A4A96" w:rsidRPr="004A4A96" w:rsidRDefault="004A4A96" w:rsidP="004A4A96">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n/a</w:t>
            </w:r>
          </w:p>
        </w:tc>
        <w:tc>
          <w:tcPr>
            <w:tcW w:w="130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22.21</w:t>
            </w:r>
          </w:p>
        </w:tc>
        <w:tc>
          <w:tcPr>
            <w:tcW w:w="134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3.21E-34</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Pade20</w:t>
            </w:r>
          </w:p>
        </w:tc>
        <w:tc>
          <w:tcPr>
            <w:tcW w:w="1052"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43.95</w:t>
            </w:r>
          </w:p>
        </w:tc>
        <w:tc>
          <w:tcPr>
            <w:tcW w:w="119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0.15</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58.06</w:t>
            </w:r>
          </w:p>
        </w:tc>
        <w:tc>
          <w:tcPr>
            <w:tcW w:w="13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2.73</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0.01</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Pade30</w:t>
            </w:r>
          </w:p>
        </w:tc>
        <w:tc>
          <w:tcPr>
            <w:tcW w:w="1052"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44.15</w:t>
            </w:r>
          </w:p>
        </w:tc>
        <w:tc>
          <w:tcPr>
            <w:tcW w:w="1196"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0.15</w:t>
            </w:r>
          </w:p>
        </w:tc>
        <w:tc>
          <w:tcPr>
            <w:tcW w:w="96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4.86</w:t>
            </w:r>
          </w:p>
        </w:tc>
        <w:tc>
          <w:tcPr>
            <w:tcW w:w="130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1.76</w:t>
            </w:r>
          </w:p>
        </w:tc>
        <w:tc>
          <w:tcPr>
            <w:tcW w:w="134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0.10</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Pade01</w:t>
            </w:r>
          </w:p>
        </w:tc>
        <w:tc>
          <w:tcPr>
            <w:tcW w:w="1052"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43.58</w:t>
            </w:r>
          </w:p>
        </w:tc>
        <w:tc>
          <w:tcPr>
            <w:tcW w:w="119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0.23</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11.08</w:t>
            </w:r>
          </w:p>
        </w:tc>
        <w:tc>
          <w:tcPr>
            <w:tcW w:w="13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9.31</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6.24E-13</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shd w:val="clear" w:color="auto" w:fill="92D050"/>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Pade11</w:t>
            </w:r>
          </w:p>
        </w:tc>
        <w:tc>
          <w:tcPr>
            <w:tcW w:w="1052"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20"/>
                <w:szCs w:val="20"/>
              </w:rPr>
            </w:pPr>
            <w:r w:rsidRPr="004A4A96">
              <w:rPr>
                <w:rFonts w:ascii="Arial" w:eastAsia="Times New Roman" w:hAnsi="Arial" w:cs="Arial"/>
                <w:b/>
                <w:bCs/>
                <w:sz w:val="20"/>
                <w:szCs w:val="20"/>
              </w:rPr>
              <w:t>44.14</w:t>
            </w:r>
          </w:p>
        </w:tc>
        <w:tc>
          <w:tcPr>
            <w:tcW w:w="1196"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0.13</w:t>
            </w:r>
          </w:p>
        </w:tc>
        <w:tc>
          <w:tcPr>
            <w:tcW w:w="96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122.01</w:t>
            </w:r>
          </w:p>
        </w:tc>
        <w:tc>
          <w:tcPr>
            <w:tcW w:w="130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1.38</w:t>
            </w:r>
          </w:p>
        </w:tc>
        <w:tc>
          <w:tcPr>
            <w:tcW w:w="134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0.21</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Pade21</w:t>
            </w:r>
          </w:p>
        </w:tc>
        <w:tc>
          <w:tcPr>
            <w:tcW w:w="1052"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44.25</w:t>
            </w:r>
          </w:p>
        </w:tc>
        <w:tc>
          <w:tcPr>
            <w:tcW w:w="119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0.20</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-0.22</w:t>
            </w:r>
          </w:p>
        </w:tc>
        <w:tc>
          <w:tcPr>
            <w:tcW w:w="13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1.67</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0.12</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shd w:val="clear" w:color="auto" w:fill="92D050"/>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Pade02</w:t>
            </w:r>
          </w:p>
        </w:tc>
        <w:tc>
          <w:tcPr>
            <w:tcW w:w="1052"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20"/>
                <w:szCs w:val="20"/>
              </w:rPr>
            </w:pPr>
            <w:r w:rsidRPr="004A4A96">
              <w:rPr>
                <w:rFonts w:ascii="Arial" w:eastAsia="Times New Roman" w:hAnsi="Arial" w:cs="Arial"/>
                <w:b/>
                <w:bCs/>
                <w:sz w:val="20"/>
                <w:szCs w:val="20"/>
              </w:rPr>
              <w:t>44.07</w:t>
            </w:r>
          </w:p>
        </w:tc>
        <w:tc>
          <w:tcPr>
            <w:tcW w:w="1196"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0.13</w:t>
            </w:r>
          </w:p>
        </w:tc>
        <w:tc>
          <w:tcPr>
            <w:tcW w:w="96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37.08</w:t>
            </w:r>
          </w:p>
        </w:tc>
        <w:tc>
          <w:tcPr>
            <w:tcW w:w="130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1.69</w:t>
            </w:r>
          </w:p>
        </w:tc>
        <w:tc>
          <w:tcPr>
            <w:tcW w:w="134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Pade12</w:t>
            </w:r>
          </w:p>
        </w:tc>
        <w:tc>
          <w:tcPr>
            <w:tcW w:w="1052"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44.00</w:t>
            </w:r>
          </w:p>
        </w:tc>
        <w:tc>
          <w:tcPr>
            <w:tcW w:w="119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0.18</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-0.95</w:t>
            </w:r>
          </w:p>
        </w:tc>
        <w:tc>
          <w:tcPr>
            <w:tcW w:w="13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1.91</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0.08</w:t>
            </w:r>
          </w:p>
        </w:tc>
      </w:tr>
    </w:tbl>
    <w:p w:rsidR="00DA7A18" w:rsidRDefault="00DA7A18" w:rsidP="00A96950">
      <w:pPr>
        <w:jc w:val="both"/>
        <w:rPr>
          <w:rFonts w:ascii="Palatino Linotype" w:hAnsi="Palatino Linotype"/>
          <w:sz w:val="24"/>
          <w:szCs w:val="24"/>
        </w:rPr>
      </w:pPr>
    </w:p>
    <w:p w:rsidR="00DA7A18" w:rsidRDefault="00DA7A18" w:rsidP="00DA7A18">
      <w:r>
        <w:br w:type="page"/>
      </w:r>
    </w:p>
    <w:p w:rsidR="00121901" w:rsidRDefault="00121901" w:rsidP="00121901">
      <w:pPr>
        <w:pStyle w:val="Caption"/>
        <w:keepNext/>
      </w:pPr>
      <w:bookmarkStart w:id="5" w:name="_Ref490054626"/>
      <w:r>
        <w:lastRenderedPageBreak/>
        <w:t xml:space="preserve">Table </w:t>
      </w:r>
      <w:fldSimple w:instr=" SEQ Table \* ARABIC ">
        <w:r w:rsidR="00A90F0B">
          <w:rPr>
            <w:noProof/>
          </w:rPr>
          <w:t>8</w:t>
        </w:r>
      </w:fldSimple>
      <w:bookmarkEnd w:id="5"/>
    </w:p>
    <w:tbl>
      <w:tblPr>
        <w:tblStyle w:val="TableGrid"/>
        <w:tblpPr w:leftFromText="180" w:rightFromText="180" w:vertAnchor="text" w:horzAnchor="margin" w:tblpY="861"/>
        <w:tblW w:w="9576" w:type="dxa"/>
        <w:tblLook w:val="04A0" w:firstRow="1" w:lastRow="0" w:firstColumn="1" w:lastColumn="0" w:noHBand="0" w:noVBand="1"/>
      </w:tblPr>
      <w:tblGrid>
        <w:gridCol w:w="1435"/>
        <w:gridCol w:w="4683"/>
        <w:gridCol w:w="1392"/>
        <w:gridCol w:w="2066"/>
      </w:tblGrid>
      <w:tr w:rsidR="00DA7A18" w:rsidRPr="00B064E3" w:rsidTr="0065047F">
        <w:tc>
          <w:tcPr>
            <w:tcW w:w="1435" w:type="dxa"/>
            <w:tcBorders>
              <w:bottom w:val="double" w:sz="4" w:space="0" w:color="auto"/>
            </w:tcBorders>
          </w:tcPr>
          <w:p w:rsidR="00DA7A18" w:rsidRPr="00B064E3" w:rsidRDefault="00DA7A18" w:rsidP="00DA7A18">
            <w:pPr>
              <w:jc w:val="center"/>
              <w:rPr>
                <w:b/>
                <w:sz w:val="26"/>
                <w:szCs w:val="26"/>
              </w:rPr>
            </w:pPr>
            <w:r w:rsidRPr="00B064E3">
              <w:rPr>
                <w:b/>
                <w:sz w:val="26"/>
                <w:szCs w:val="26"/>
              </w:rPr>
              <w:t>Fit</w:t>
            </w:r>
            <w:r>
              <w:rPr>
                <w:b/>
                <w:sz w:val="26"/>
                <w:szCs w:val="26"/>
              </w:rPr>
              <w:t>, A(R) Run1</w:t>
            </w:r>
          </w:p>
        </w:tc>
        <w:tc>
          <w:tcPr>
            <w:tcW w:w="4683" w:type="dxa"/>
            <w:tcBorders>
              <w:bottom w:val="double" w:sz="4" w:space="0" w:color="auto"/>
            </w:tcBorders>
          </w:tcPr>
          <w:p w:rsidR="00DA7A18" w:rsidRPr="00B064E3" w:rsidRDefault="00DA7A18" w:rsidP="00DA7A18">
            <w:pPr>
              <w:jc w:val="center"/>
              <w:rPr>
                <w:b/>
                <w:sz w:val="26"/>
                <w:szCs w:val="26"/>
              </w:rPr>
            </w:pPr>
            <w:r w:rsidRPr="00B064E3">
              <w:rPr>
                <w:b/>
                <w:sz w:val="26"/>
                <w:szCs w:val="26"/>
              </w:rPr>
              <w:t>Parameters</w:t>
            </w:r>
          </w:p>
        </w:tc>
        <w:tc>
          <w:tcPr>
            <w:tcW w:w="1392" w:type="dxa"/>
            <w:tcBorders>
              <w:bottom w:val="double" w:sz="4" w:space="0" w:color="auto"/>
            </w:tcBorders>
          </w:tcPr>
          <w:p w:rsidR="00DA7A18" w:rsidRPr="00B064E3" w:rsidRDefault="00DA7A18" w:rsidP="00DA7A18">
            <w:pPr>
              <w:jc w:val="center"/>
              <w:rPr>
                <w:b/>
                <w:sz w:val="26"/>
                <w:szCs w:val="26"/>
              </w:rPr>
            </w:pPr>
            <w:r w:rsidRPr="00B064E3">
              <w:rPr>
                <w:b/>
                <w:sz w:val="26"/>
                <w:szCs w:val="26"/>
              </w:rPr>
              <w:t>Reduced χ2</w:t>
            </w:r>
          </w:p>
        </w:tc>
        <w:tc>
          <w:tcPr>
            <w:tcW w:w="2066" w:type="dxa"/>
            <w:tcBorders>
              <w:bottom w:val="double" w:sz="4" w:space="0" w:color="auto"/>
            </w:tcBorders>
          </w:tcPr>
          <w:p w:rsidR="00DA7A18" w:rsidRPr="000C67BA" w:rsidRDefault="00DA7A18" w:rsidP="00DA7A18">
            <w:pPr>
              <w:jc w:val="center"/>
              <w:rPr>
                <w:b/>
                <w:sz w:val="26"/>
                <w:szCs w:val="26"/>
              </w:rPr>
            </w:pPr>
            <w:r w:rsidRPr="000C67BA">
              <w:rPr>
                <w:b/>
                <w:sz w:val="26"/>
                <w:szCs w:val="26"/>
              </w:rPr>
              <w:t>ChiSquarePValue</w:t>
            </w:r>
          </w:p>
        </w:tc>
      </w:tr>
      <w:tr w:rsidR="00DA7A18" w:rsidTr="0065047F">
        <w:tc>
          <w:tcPr>
            <w:tcW w:w="1435" w:type="dxa"/>
          </w:tcPr>
          <w:p w:rsidR="00DA7A18" w:rsidRPr="00B064E3" w:rsidRDefault="00DA7A18" w:rsidP="00DA7A18">
            <w:pPr>
              <w:jc w:val="center"/>
              <w:rPr>
                <w:sz w:val="24"/>
                <w:szCs w:val="24"/>
              </w:rPr>
            </w:pPr>
            <w:r>
              <w:rPr>
                <w:sz w:val="24"/>
                <w:szCs w:val="24"/>
              </w:rPr>
              <w:t>Pade11</w:t>
            </w:r>
          </w:p>
        </w:tc>
        <w:tc>
          <w:tcPr>
            <w:tcW w:w="4683" w:type="dxa"/>
          </w:tcPr>
          <w:p w:rsidR="00DA7A18" w:rsidRPr="00B064E3" w:rsidRDefault="007F3EB5" w:rsidP="0065047F">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44.09(11)+0.10(02)x</m:t>
                    </m:r>
                  </m:num>
                  <m:den>
                    <m:r>
                      <w:rPr>
                        <w:rFonts w:ascii="Cambria Math" w:hAnsi="Cambria Math"/>
                        <w:sz w:val="24"/>
                        <w:szCs w:val="24"/>
                      </w:rPr>
                      <m:t>1+4.54(47)×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m:t>
                    </m:r>
                  </m:den>
                </m:f>
              </m:oMath>
            </m:oMathPara>
          </w:p>
        </w:tc>
        <w:tc>
          <w:tcPr>
            <w:tcW w:w="1392" w:type="dxa"/>
          </w:tcPr>
          <w:p w:rsidR="00DA7A18" w:rsidRPr="00B064E3" w:rsidRDefault="0065047F" w:rsidP="00DA7A18">
            <w:pPr>
              <w:jc w:val="center"/>
              <w:rPr>
                <w:sz w:val="24"/>
                <w:szCs w:val="24"/>
              </w:rPr>
            </w:pPr>
            <w:r>
              <w:rPr>
                <w:sz w:val="24"/>
                <w:szCs w:val="24"/>
              </w:rPr>
              <w:t>1.34</w:t>
            </w:r>
          </w:p>
        </w:tc>
        <w:tc>
          <w:tcPr>
            <w:tcW w:w="2066" w:type="dxa"/>
          </w:tcPr>
          <w:p w:rsidR="0065047F" w:rsidRPr="000C67BA" w:rsidRDefault="0065047F" w:rsidP="0065047F">
            <w:pPr>
              <w:jc w:val="center"/>
              <w:rPr>
                <w:sz w:val="24"/>
                <w:szCs w:val="24"/>
              </w:rPr>
            </w:pPr>
            <w:r>
              <w:rPr>
                <w:sz w:val="24"/>
                <w:szCs w:val="24"/>
              </w:rPr>
              <w:t>0.23</w:t>
            </w:r>
          </w:p>
        </w:tc>
      </w:tr>
      <w:tr w:rsidR="00DA7A18" w:rsidTr="0065047F">
        <w:tc>
          <w:tcPr>
            <w:tcW w:w="1435" w:type="dxa"/>
          </w:tcPr>
          <w:p w:rsidR="00DA7A18" w:rsidRPr="00B064E3" w:rsidRDefault="00DA7A18" w:rsidP="00DA7A18">
            <w:pPr>
              <w:jc w:val="center"/>
              <w:rPr>
                <w:sz w:val="24"/>
                <w:szCs w:val="24"/>
              </w:rPr>
            </w:pPr>
            <w:r>
              <w:rPr>
                <w:sz w:val="24"/>
                <w:szCs w:val="24"/>
              </w:rPr>
              <w:t>Pade02</w:t>
            </w:r>
          </w:p>
        </w:tc>
        <w:tc>
          <w:tcPr>
            <w:tcW w:w="4683" w:type="dxa"/>
          </w:tcPr>
          <w:p w:rsidR="00DA7A18" w:rsidRPr="00B064E3" w:rsidRDefault="007F3EB5" w:rsidP="00DA7A18">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44.03(11)</m:t>
                    </m:r>
                  </m:num>
                  <m:den>
                    <m:r>
                      <w:rPr>
                        <w:rFonts w:ascii="Cambria Math" w:hAnsi="Cambria Math"/>
                        <w:sz w:val="24"/>
                        <w:szCs w:val="24"/>
                      </w:rPr>
                      <m:t>1+2.14(08)×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x-3.03(47)×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tc>
        <w:tc>
          <w:tcPr>
            <w:tcW w:w="1392" w:type="dxa"/>
          </w:tcPr>
          <w:p w:rsidR="00DA7A18" w:rsidRPr="00B064E3" w:rsidRDefault="00EF607F" w:rsidP="00DA7A18">
            <w:pPr>
              <w:jc w:val="center"/>
              <w:rPr>
                <w:sz w:val="24"/>
                <w:szCs w:val="24"/>
              </w:rPr>
            </w:pPr>
            <w:r>
              <w:rPr>
                <w:sz w:val="24"/>
                <w:szCs w:val="24"/>
              </w:rPr>
              <w:t>1.61</w:t>
            </w:r>
          </w:p>
        </w:tc>
        <w:tc>
          <w:tcPr>
            <w:tcW w:w="2066" w:type="dxa"/>
          </w:tcPr>
          <w:p w:rsidR="00DA7A18" w:rsidRPr="000C67BA" w:rsidRDefault="0065047F" w:rsidP="00DA7A18">
            <w:pPr>
              <w:jc w:val="center"/>
              <w:rPr>
                <w:sz w:val="24"/>
                <w:szCs w:val="24"/>
              </w:rPr>
            </w:pPr>
            <w:r>
              <w:rPr>
                <w:sz w:val="24"/>
                <w:szCs w:val="24"/>
              </w:rPr>
              <w:t>0.13</w:t>
            </w:r>
          </w:p>
        </w:tc>
      </w:tr>
    </w:tbl>
    <w:p w:rsidR="00C74D5E" w:rsidRDefault="00C74D5E" w:rsidP="00A96950">
      <w:pPr>
        <w:jc w:val="both"/>
        <w:rPr>
          <w:rFonts w:ascii="Palatino Linotype" w:hAnsi="Palatino Linotype"/>
          <w:sz w:val="24"/>
          <w:szCs w:val="24"/>
        </w:rPr>
      </w:pPr>
    </w:p>
    <w:p w:rsidR="00C07217" w:rsidRDefault="00C07217" w:rsidP="00C07217">
      <w:pPr>
        <w:keepNext/>
        <w:spacing w:after="0" w:line="240" w:lineRule="auto"/>
      </w:pPr>
      <w:bookmarkStart w:id="6" w:name="_Ref483916638"/>
    </w:p>
    <w:p w:rsidR="00121901" w:rsidRDefault="00121901" w:rsidP="00DA7A18"/>
    <w:p w:rsidR="00A90F0B" w:rsidRDefault="00121901" w:rsidP="00A90F0B">
      <w:pPr>
        <w:keepNext/>
      </w:pPr>
      <w:r>
        <w:rPr>
          <w:noProof/>
        </w:rPr>
        <w:drawing>
          <wp:inline distT="0" distB="0" distL="0" distR="0" wp14:anchorId="340D1981" wp14:editId="7598323E">
            <wp:extent cx="5943600" cy="36163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Run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616325"/>
                    </a:xfrm>
                    <a:prstGeom prst="rect">
                      <a:avLst/>
                    </a:prstGeom>
                  </pic:spPr>
                </pic:pic>
              </a:graphicData>
            </a:graphic>
          </wp:inline>
        </w:drawing>
      </w:r>
    </w:p>
    <w:p w:rsidR="00A90F0B" w:rsidRDefault="00A90F0B" w:rsidP="00A90F0B">
      <w:pPr>
        <w:pStyle w:val="Caption"/>
      </w:pPr>
      <w:r>
        <w:t xml:space="preserve">Figure </w:t>
      </w:r>
      <w:fldSimple w:instr=" SEQ Figure \* ARABIC ">
        <w:r w:rsidR="00F969B6">
          <w:rPr>
            <w:noProof/>
          </w:rPr>
          <w:t>4</w:t>
        </w:r>
      </w:fldSimple>
    </w:p>
    <w:p w:rsidR="00DA7A18" w:rsidRDefault="00DA7A18" w:rsidP="00DA7A18">
      <w:pPr>
        <w:rPr>
          <w:color w:val="4F81BD" w:themeColor="accent1"/>
          <w:sz w:val="18"/>
          <w:szCs w:val="18"/>
        </w:rPr>
      </w:pPr>
      <w:r>
        <w:br w:type="page"/>
      </w:r>
    </w:p>
    <w:p w:rsidR="00C07217" w:rsidRDefault="00C07217" w:rsidP="00C07217">
      <w:pPr>
        <w:pStyle w:val="Caption"/>
        <w:rPr>
          <w:b w:val="0"/>
          <w:bCs w:val="0"/>
        </w:rPr>
      </w:pPr>
    </w:p>
    <w:p w:rsidR="000C67BA" w:rsidRDefault="000C67BA" w:rsidP="000C67BA">
      <w:pPr>
        <w:pStyle w:val="Caption"/>
        <w:keepNext/>
      </w:pPr>
      <w:r w:rsidRPr="00121901">
        <w:t xml:space="preserve">Table </w:t>
      </w:r>
      <w:fldSimple w:instr=" SEQ Table \* ARABIC ">
        <w:r w:rsidR="00A90F0B">
          <w:rPr>
            <w:noProof/>
          </w:rPr>
          <w:t>9</w:t>
        </w:r>
      </w:fldSimple>
      <w:bookmarkEnd w:id="6"/>
      <w:r w:rsidR="00121901" w:rsidRPr="00121901">
        <w:rPr>
          <w:noProof/>
        </w:rPr>
        <w:t xml:space="preserve">: </w:t>
      </w:r>
    </w:p>
    <w:tbl>
      <w:tblPr>
        <w:tblStyle w:val="TableGrid"/>
        <w:tblW w:w="9576" w:type="dxa"/>
        <w:tblLook w:val="04A0" w:firstRow="1" w:lastRow="0" w:firstColumn="1" w:lastColumn="0" w:noHBand="0" w:noVBand="1"/>
      </w:tblPr>
      <w:tblGrid>
        <w:gridCol w:w="1417"/>
        <w:gridCol w:w="4710"/>
        <w:gridCol w:w="1383"/>
        <w:gridCol w:w="2066"/>
      </w:tblGrid>
      <w:tr w:rsidR="000C67BA" w:rsidRPr="00B064E3" w:rsidTr="000C67BA">
        <w:tc>
          <w:tcPr>
            <w:tcW w:w="1417" w:type="dxa"/>
            <w:tcBorders>
              <w:bottom w:val="double" w:sz="4" w:space="0" w:color="auto"/>
            </w:tcBorders>
          </w:tcPr>
          <w:p w:rsidR="000C67BA" w:rsidRPr="00B064E3" w:rsidRDefault="000C67BA" w:rsidP="000C67BA">
            <w:pPr>
              <w:jc w:val="center"/>
              <w:rPr>
                <w:b/>
                <w:sz w:val="26"/>
                <w:szCs w:val="26"/>
              </w:rPr>
            </w:pPr>
            <w:r w:rsidRPr="00B064E3">
              <w:rPr>
                <w:b/>
                <w:sz w:val="26"/>
                <w:szCs w:val="26"/>
              </w:rPr>
              <w:t>Fit</w:t>
            </w:r>
            <w:r>
              <w:rPr>
                <w:b/>
                <w:sz w:val="26"/>
                <w:szCs w:val="26"/>
              </w:rPr>
              <w:t>, A(R) Run2</w:t>
            </w:r>
          </w:p>
        </w:tc>
        <w:tc>
          <w:tcPr>
            <w:tcW w:w="4710" w:type="dxa"/>
            <w:tcBorders>
              <w:bottom w:val="double" w:sz="4" w:space="0" w:color="auto"/>
            </w:tcBorders>
          </w:tcPr>
          <w:p w:rsidR="000C67BA" w:rsidRPr="00B064E3" w:rsidRDefault="000C67BA" w:rsidP="000C67BA">
            <w:pPr>
              <w:jc w:val="center"/>
              <w:rPr>
                <w:b/>
                <w:sz w:val="26"/>
                <w:szCs w:val="26"/>
              </w:rPr>
            </w:pPr>
            <w:r w:rsidRPr="00B064E3">
              <w:rPr>
                <w:b/>
                <w:sz w:val="26"/>
                <w:szCs w:val="26"/>
              </w:rPr>
              <w:t>Parameters</w:t>
            </w:r>
          </w:p>
        </w:tc>
        <w:tc>
          <w:tcPr>
            <w:tcW w:w="1383" w:type="dxa"/>
            <w:tcBorders>
              <w:bottom w:val="double" w:sz="4" w:space="0" w:color="auto"/>
            </w:tcBorders>
          </w:tcPr>
          <w:p w:rsidR="000C67BA" w:rsidRPr="00B064E3" w:rsidRDefault="000C67BA" w:rsidP="000C67BA">
            <w:pPr>
              <w:jc w:val="center"/>
              <w:rPr>
                <w:b/>
                <w:sz w:val="26"/>
                <w:szCs w:val="26"/>
              </w:rPr>
            </w:pPr>
            <w:r w:rsidRPr="00B064E3">
              <w:rPr>
                <w:b/>
                <w:sz w:val="26"/>
                <w:szCs w:val="26"/>
              </w:rPr>
              <w:t>Reduced χ2</w:t>
            </w:r>
          </w:p>
        </w:tc>
        <w:tc>
          <w:tcPr>
            <w:tcW w:w="2066" w:type="dxa"/>
            <w:tcBorders>
              <w:bottom w:val="double" w:sz="4" w:space="0" w:color="auto"/>
            </w:tcBorders>
          </w:tcPr>
          <w:p w:rsidR="000C67BA" w:rsidRPr="000C67BA" w:rsidRDefault="000C67BA" w:rsidP="000C67BA">
            <w:pPr>
              <w:jc w:val="center"/>
              <w:rPr>
                <w:b/>
                <w:sz w:val="26"/>
                <w:szCs w:val="26"/>
              </w:rPr>
            </w:pPr>
            <w:r w:rsidRPr="000C67BA">
              <w:rPr>
                <w:b/>
                <w:sz w:val="26"/>
                <w:szCs w:val="26"/>
              </w:rPr>
              <w:t>ChiSquarePValue</w:t>
            </w:r>
          </w:p>
        </w:tc>
      </w:tr>
      <w:tr w:rsidR="000C67BA" w:rsidTr="000C67BA">
        <w:tc>
          <w:tcPr>
            <w:tcW w:w="1417" w:type="dxa"/>
          </w:tcPr>
          <w:p w:rsidR="000C67BA" w:rsidRPr="00B064E3" w:rsidRDefault="000C67BA" w:rsidP="000C67BA">
            <w:pPr>
              <w:jc w:val="center"/>
              <w:rPr>
                <w:sz w:val="24"/>
                <w:szCs w:val="24"/>
              </w:rPr>
            </w:pPr>
            <w:r>
              <w:rPr>
                <w:sz w:val="24"/>
                <w:szCs w:val="24"/>
              </w:rPr>
              <w:t>Pade11</w:t>
            </w:r>
          </w:p>
        </w:tc>
        <w:tc>
          <w:tcPr>
            <w:tcW w:w="4710" w:type="dxa"/>
          </w:tcPr>
          <w:p w:rsidR="000C67BA" w:rsidRPr="00B064E3" w:rsidRDefault="007F3EB5" w:rsidP="000C67BA">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44.14(13)+0.12(02)x</m:t>
                    </m:r>
                  </m:num>
                  <m:den>
                    <m:r>
                      <w:rPr>
                        <w:rFonts w:ascii="Cambria Math" w:hAnsi="Cambria Math"/>
                        <w:sz w:val="24"/>
                        <w:szCs w:val="24"/>
                      </w:rPr>
                      <m:t>1+5.03(55)×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m:t>
                    </m:r>
                  </m:den>
                </m:f>
              </m:oMath>
            </m:oMathPara>
          </w:p>
        </w:tc>
        <w:tc>
          <w:tcPr>
            <w:tcW w:w="1383" w:type="dxa"/>
          </w:tcPr>
          <w:p w:rsidR="000C67BA" w:rsidRPr="00B064E3" w:rsidRDefault="0065047F" w:rsidP="000C67BA">
            <w:pPr>
              <w:jc w:val="center"/>
              <w:rPr>
                <w:sz w:val="24"/>
                <w:szCs w:val="24"/>
              </w:rPr>
            </w:pPr>
            <w:r>
              <w:rPr>
                <w:sz w:val="24"/>
                <w:szCs w:val="24"/>
              </w:rPr>
              <w:t>1.38</w:t>
            </w:r>
          </w:p>
        </w:tc>
        <w:tc>
          <w:tcPr>
            <w:tcW w:w="2066" w:type="dxa"/>
          </w:tcPr>
          <w:p w:rsidR="000C67BA" w:rsidRPr="000C67BA" w:rsidRDefault="0065047F" w:rsidP="000C67BA">
            <w:pPr>
              <w:jc w:val="center"/>
              <w:rPr>
                <w:sz w:val="24"/>
                <w:szCs w:val="24"/>
              </w:rPr>
            </w:pPr>
            <w:r>
              <w:rPr>
                <w:sz w:val="24"/>
                <w:szCs w:val="24"/>
              </w:rPr>
              <w:t>0.21</w:t>
            </w:r>
          </w:p>
        </w:tc>
      </w:tr>
      <w:tr w:rsidR="000C67BA" w:rsidTr="000C67BA">
        <w:tc>
          <w:tcPr>
            <w:tcW w:w="1417" w:type="dxa"/>
          </w:tcPr>
          <w:p w:rsidR="000C67BA" w:rsidRPr="00B064E3" w:rsidRDefault="000C67BA" w:rsidP="000C67BA">
            <w:pPr>
              <w:jc w:val="center"/>
              <w:rPr>
                <w:sz w:val="24"/>
                <w:szCs w:val="24"/>
              </w:rPr>
            </w:pPr>
            <w:r>
              <w:rPr>
                <w:sz w:val="24"/>
                <w:szCs w:val="24"/>
              </w:rPr>
              <w:t>Pade02</w:t>
            </w:r>
          </w:p>
        </w:tc>
        <w:tc>
          <w:tcPr>
            <w:tcW w:w="4710" w:type="dxa"/>
          </w:tcPr>
          <w:p w:rsidR="000C67BA" w:rsidRPr="00B064E3" w:rsidRDefault="007F3EB5" w:rsidP="001559B1">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44.07(13)</m:t>
                    </m:r>
                  </m:num>
                  <m:den>
                    <m:r>
                      <w:rPr>
                        <w:rFonts w:ascii="Cambria Math" w:hAnsi="Cambria Math"/>
                        <w:sz w:val="24"/>
                        <w:szCs w:val="24"/>
                      </w:rPr>
                      <m:t>1+2.26(10)×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x-3.48(53)×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tc>
        <w:tc>
          <w:tcPr>
            <w:tcW w:w="1383" w:type="dxa"/>
          </w:tcPr>
          <w:p w:rsidR="000C67BA" w:rsidRPr="00B064E3" w:rsidRDefault="001559B1" w:rsidP="000C67BA">
            <w:pPr>
              <w:jc w:val="center"/>
              <w:rPr>
                <w:sz w:val="24"/>
                <w:szCs w:val="24"/>
              </w:rPr>
            </w:pPr>
            <w:r>
              <w:rPr>
                <w:sz w:val="24"/>
                <w:szCs w:val="24"/>
              </w:rPr>
              <w:t>1.69</w:t>
            </w:r>
          </w:p>
        </w:tc>
        <w:tc>
          <w:tcPr>
            <w:tcW w:w="2066" w:type="dxa"/>
          </w:tcPr>
          <w:p w:rsidR="000C67BA" w:rsidRPr="000C67BA" w:rsidRDefault="0065047F" w:rsidP="000C67BA">
            <w:pPr>
              <w:jc w:val="center"/>
              <w:rPr>
                <w:sz w:val="24"/>
                <w:szCs w:val="24"/>
              </w:rPr>
            </w:pPr>
            <w:r>
              <w:rPr>
                <w:sz w:val="24"/>
                <w:szCs w:val="24"/>
              </w:rPr>
              <w:t>0.11</w:t>
            </w:r>
          </w:p>
        </w:tc>
      </w:tr>
    </w:tbl>
    <w:p w:rsidR="00C65A70" w:rsidRPr="00BC248F" w:rsidRDefault="00C65A70" w:rsidP="00BC248F">
      <w:pPr>
        <w:spacing w:after="0" w:line="240" w:lineRule="auto"/>
        <w:rPr>
          <w:rFonts w:ascii="Arial" w:hAnsi="Arial" w:cs="Arial"/>
          <w:sz w:val="24"/>
          <w:szCs w:val="24"/>
          <w:highlight w:val="yellow"/>
        </w:rPr>
      </w:pPr>
    </w:p>
    <w:p w:rsidR="00DA7A18" w:rsidRDefault="00DA7A18" w:rsidP="006840BA">
      <w:pPr>
        <w:rPr>
          <w:rFonts w:ascii="Palatino Linotype" w:hAnsi="Palatino Linotype"/>
          <w:sz w:val="24"/>
          <w:szCs w:val="24"/>
        </w:rPr>
      </w:pPr>
    </w:p>
    <w:p w:rsidR="00EF607F" w:rsidRDefault="00EF607F" w:rsidP="00EF607F">
      <w:pPr>
        <w:keepNext/>
      </w:pPr>
    </w:p>
    <w:p w:rsidR="00A90F0B" w:rsidRDefault="00A90F0B" w:rsidP="00A90F0B">
      <w:pPr>
        <w:keepNext/>
      </w:pPr>
      <w:r>
        <w:rPr>
          <w:rFonts w:ascii="Palatino Linotype" w:hAnsi="Palatino Linotype"/>
          <w:noProof/>
          <w:sz w:val="24"/>
          <w:szCs w:val="24"/>
        </w:rPr>
        <w:drawing>
          <wp:inline distT="0" distB="0" distL="0" distR="0" wp14:anchorId="6ACC6031" wp14:editId="3D9338C1">
            <wp:extent cx="5943600" cy="36163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Run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16325"/>
                    </a:xfrm>
                    <a:prstGeom prst="rect">
                      <a:avLst/>
                    </a:prstGeom>
                  </pic:spPr>
                </pic:pic>
              </a:graphicData>
            </a:graphic>
          </wp:inline>
        </w:drawing>
      </w:r>
    </w:p>
    <w:p w:rsidR="00DA7A18" w:rsidRDefault="00A90F0B" w:rsidP="00A90F0B">
      <w:pPr>
        <w:pStyle w:val="Caption"/>
        <w:rPr>
          <w:rFonts w:ascii="Palatino Linotype" w:hAnsi="Palatino Linotype"/>
          <w:sz w:val="24"/>
          <w:szCs w:val="24"/>
        </w:rPr>
      </w:pPr>
      <w:r>
        <w:t xml:space="preserve">Figure </w:t>
      </w:r>
      <w:fldSimple w:instr=" SEQ Figure \* ARABIC ">
        <w:r w:rsidR="00F969B6">
          <w:rPr>
            <w:noProof/>
          </w:rPr>
          <w:t>5</w:t>
        </w:r>
      </w:fldSimple>
    </w:p>
    <w:p w:rsidR="00DA7A18" w:rsidRDefault="00DA7A18">
      <w:pPr>
        <w:spacing w:after="0" w:line="240" w:lineRule="auto"/>
        <w:rPr>
          <w:rFonts w:ascii="Palatino Linotype" w:hAnsi="Palatino Linotype"/>
          <w:sz w:val="24"/>
          <w:szCs w:val="24"/>
        </w:rPr>
      </w:pPr>
      <w:r>
        <w:rPr>
          <w:rFonts w:ascii="Palatino Linotype" w:hAnsi="Palatino Linotype"/>
          <w:sz w:val="24"/>
          <w:szCs w:val="24"/>
        </w:rPr>
        <w:br w:type="page"/>
      </w:r>
    </w:p>
    <w:p w:rsidR="000C67BA" w:rsidRPr="00BC0936" w:rsidRDefault="000C67BA" w:rsidP="006840BA">
      <w:pPr>
        <w:rPr>
          <w:rFonts w:ascii="Palatino Linotype" w:hAnsi="Palatino Linotype"/>
          <w:sz w:val="24"/>
          <w:szCs w:val="24"/>
        </w:rPr>
      </w:pPr>
      <w:r w:rsidRPr="00BC0936">
        <w:rPr>
          <w:rFonts w:ascii="Palatino Linotype" w:hAnsi="Palatino Linotype"/>
          <w:sz w:val="24"/>
          <w:szCs w:val="24"/>
        </w:rPr>
        <w:lastRenderedPageBreak/>
        <w:fldChar w:fldCharType="begin"/>
      </w:r>
      <w:r w:rsidRPr="00BC0936">
        <w:rPr>
          <w:rFonts w:ascii="Palatino Linotype" w:hAnsi="Palatino Linotype"/>
          <w:sz w:val="24"/>
          <w:szCs w:val="24"/>
        </w:rPr>
        <w:instrText xml:space="preserve"> REF _Ref483916897 \h </w:instrText>
      </w:r>
      <w:r w:rsidR="00BC0936">
        <w:rPr>
          <w:rFonts w:ascii="Palatino Linotype" w:hAnsi="Palatino Linotype"/>
          <w:sz w:val="24"/>
          <w:szCs w:val="24"/>
        </w:rPr>
        <w:instrText xml:space="preserve"> \* MERGEFORMAT </w:instrText>
      </w:r>
      <w:r w:rsidRPr="00BC0936">
        <w:rPr>
          <w:rFonts w:ascii="Palatino Linotype" w:hAnsi="Palatino Linotype"/>
          <w:sz w:val="24"/>
          <w:szCs w:val="24"/>
        </w:rPr>
      </w:r>
      <w:r w:rsidRPr="00BC0936">
        <w:rPr>
          <w:rFonts w:ascii="Palatino Linotype" w:hAnsi="Palatino Linotype"/>
          <w:sz w:val="24"/>
          <w:szCs w:val="24"/>
        </w:rPr>
        <w:fldChar w:fldCharType="separate"/>
      </w:r>
      <w:r w:rsidR="00031C61" w:rsidRPr="00BC0936">
        <w:t xml:space="preserve">Figure </w:t>
      </w:r>
      <w:r w:rsidR="00031C61" w:rsidRPr="00BC0936">
        <w:rPr>
          <w:noProof/>
        </w:rPr>
        <w:t>7</w:t>
      </w:r>
      <w:r w:rsidRPr="00BC0936">
        <w:rPr>
          <w:rFonts w:ascii="Palatino Linotype" w:hAnsi="Palatino Linotype"/>
          <w:sz w:val="24"/>
          <w:szCs w:val="24"/>
        </w:rPr>
        <w:fldChar w:fldCharType="end"/>
      </w:r>
      <w:r w:rsidRPr="00BC0936">
        <w:rPr>
          <w:rFonts w:ascii="Palatino Linotype" w:hAnsi="Palatino Linotype"/>
          <w:sz w:val="24"/>
          <w:szCs w:val="24"/>
        </w:rPr>
        <w:t xml:space="preserve"> shows the intercepts</w:t>
      </w:r>
      <w:r w:rsidR="00ED538C" w:rsidRPr="00BC0936">
        <w:rPr>
          <w:rFonts w:ascii="Palatino Linotype" w:hAnsi="Palatino Linotype"/>
          <w:sz w:val="24"/>
          <w:szCs w:val="24"/>
        </w:rPr>
        <w:t xml:space="preserve"> from the fits not statistically rejected, the mean intercept for each run, and an uncertainty in this mean that is defined by the range of the uncertainties in each point, that is the maximum and minimum extents of the uncertainties for the individual data points. </w:t>
      </w:r>
    </w:p>
    <w:p w:rsidR="00351158" w:rsidRPr="00BC0936" w:rsidRDefault="00B003FC" w:rsidP="008F7BF4">
      <w:pPr>
        <w:pStyle w:val="Caption"/>
        <w:jc w:val="both"/>
      </w:pPr>
      <w:r w:rsidRPr="00BC0936">
        <w:rPr>
          <w:noProof/>
        </w:rPr>
        <w:drawing>
          <wp:inline distT="0" distB="0" distL="0" distR="0" wp14:anchorId="45A6FBE2" wp14:editId="3219E54B">
            <wp:extent cx="5120640" cy="3368040"/>
            <wp:effectExtent l="0" t="0" r="228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7BF4" w:rsidRDefault="00AD1234" w:rsidP="008F7BF4">
      <w:pPr>
        <w:pStyle w:val="Caption"/>
        <w:jc w:val="both"/>
        <w:rPr>
          <w:rFonts w:ascii="Palatino Linotype" w:hAnsi="Palatino Linotype" w:cs="Arial"/>
          <w:sz w:val="24"/>
          <w:szCs w:val="24"/>
        </w:rPr>
      </w:pPr>
      <w:bookmarkStart w:id="7" w:name="_Ref483916897"/>
      <w:r w:rsidRPr="00BC0936">
        <w:t xml:space="preserve">Figure </w:t>
      </w:r>
      <w:fldSimple w:instr=" SEQ Figure \* ARABIC ">
        <w:r w:rsidR="00F969B6" w:rsidRPr="00BC0936">
          <w:rPr>
            <w:noProof/>
          </w:rPr>
          <w:t>6</w:t>
        </w:r>
      </w:fldSimple>
      <w:bookmarkEnd w:id="7"/>
      <w:r w:rsidRPr="00BC0936">
        <w:t xml:space="preserve"> shows the values of Ao for </w:t>
      </w:r>
      <w:r w:rsidR="00ED538C" w:rsidRPr="00BC0936">
        <w:t>the two</w:t>
      </w:r>
      <w:r w:rsidRPr="00BC0936">
        <w:t xml:space="preserve">  PA forms that are not excluded </w:t>
      </w:r>
      <w:r w:rsidR="00ED538C" w:rsidRPr="00BC0936">
        <w:t xml:space="preserve">by F-testing or χ2 criteria </w:t>
      </w:r>
      <w:r w:rsidRPr="00BC0936">
        <w:t>for the Rate vs. thickness data.  Run 1 is shown on top and run 2 below the center line</w:t>
      </w:r>
      <w:r w:rsidR="008F7BF4" w:rsidRPr="00BC0936">
        <w:t>, with the average value shown in a solid vertical line, and the extents of the uncertainty in the dotted vertical lines.</w:t>
      </w:r>
      <w:r w:rsidR="008F7BF4">
        <w:t xml:space="preserve"> </w:t>
      </w:r>
    </w:p>
    <w:p w:rsidR="00A96950" w:rsidRDefault="00AD1234" w:rsidP="00AD1234">
      <w:pPr>
        <w:pStyle w:val="Caption"/>
      </w:pPr>
      <w:r>
        <w:t>.</w:t>
      </w:r>
    </w:p>
    <w:p w:rsidR="00DB6BAD" w:rsidRDefault="00DB6BAD">
      <w:pPr>
        <w:spacing w:after="0" w:line="240" w:lineRule="auto"/>
        <w:rPr>
          <w:rFonts w:ascii="Palatino Linotype" w:hAnsi="Palatino Linotype"/>
          <w:sz w:val="24"/>
          <w:szCs w:val="24"/>
        </w:rPr>
      </w:pPr>
      <w:r>
        <w:rPr>
          <w:rFonts w:ascii="Palatino Linotype" w:hAnsi="Palatino Linotype"/>
          <w:sz w:val="24"/>
          <w:szCs w:val="24"/>
        </w:rPr>
        <w:br w:type="page"/>
      </w:r>
    </w:p>
    <w:p w:rsidR="000076D9" w:rsidRDefault="000076D9" w:rsidP="000076D9">
      <w:pPr>
        <w:pStyle w:val="Heading2"/>
      </w:pPr>
      <w:r>
        <w:lastRenderedPageBreak/>
        <w:t>Rate vs. thickness</w:t>
      </w:r>
    </w:p>
    <w:p w:rsidR="00B4677B" w:rsidRDefault="000076D9" w:rsidP="00496BF7">
      <w:pPr>
        <w:jc w:val="both"/>
        <w:rPr>
          <w:rFonts w:ascii="Palatino Linotype" w:hAnsi="Palatino Linotype"/>
          <w:sz w:val="24"/>
          <w:szCs w:val="24"/>
        </w:rPr>
      </w:pPr>
      <w:r>
        <w:rPr>
          <w:rFonts w:ascii="Palatino Linotype" w:hAnsi="Palatino Linotype"/>
          <w:sz w:val="24"/>
          <w:szCs w:val="24"/>
        </w:rPr>
        <w:t xml:space="preserve">The series of Pade approximants was used to again fit the </w:t>
      </w:r>
      <w:r w:rsidRPr="00A96950">
        <w:rPr>
          <w:rFonts w:ascii="Palatino Linotype" w:hAnsi="Palatino Linotype"/>
          <w:i/>
          <w:sz w:val="24"/>
          <w:szCs w:val="24"/>
        </w:rPr>
        <w:t>R(t)</w:t>
      </w:r>
      <w:r>
        <w:rPr>
          <w:rFonts w:ascii="Palatino Linotype" w:hAnsi="Palatino Linotype"/>
          <w:i/>
          <w:sz w:val="24"/>
          <w:szCs w:val="24"/>
        </w:rPr>
        <w:t xml:space="preserve"> </w:t>
      </w:r>
      <w:r>
        <w:rPr>
          <w:rFonts w:ascii="Palatino Linotype" w:hAnsi="Palatino Linotype"/>
          <w:sz w:val="24"/>
          <w:szCs w:val="24"/>
        </w:rPr>
        <w:t xml:space="preserve">data sets for runs 1 and 2, with all forms excluded on the basis of the Pvalue or the Ftest except the </w:t>
      </w:r>
      <w:r w:rsidR="00645099" w:rsidRPr="00D82E9A">
        <w:rPr>
          <w:rFonts w:ascii="Palatino Linotype" w:hAnsi="Palatino Linotype"/>
          <w:sz w:val="24"/>
          <w:szCs w:val="24"/>
        </w:rPr>
        <w:t>A</w:t>
      </w:r>
      <w:r w:rsidR="00645099" w:rsidRPr="00D82E9A">
        <w:rPr>
          <w:rFonts w:ascii="Palatino Linotype" w:hAnsi="Palatino Linotype"/>
          <w:sz w:val="24"/>
          <w:szCs w:val="24"/>
          <w:vertAlign w:val="subscript"/>
        </w:rPr>
        <w:t>2,0</w:t>
      </w:r>
      <w:r w:rsidR="00645099">
        <w:rPr>
          <w:rFonts w:ascii="Palatino Linotype" w:hAnsi="Palatino Linotype"/>
          <w:sz w:val="24"/>
          <w:szCs w:val="24"/>
        </w:rPr>
        <w:t xml:space="preserve"> and </w:t>
      </w:r>
      <w:r w:rsidR="00645099" w:rsidRPr="00D82E9A">
        <w:rPr>
          <w:rFonts w:ascii="Palatino Linotype" w:hAnsi="Palatino Linotype"/>
          <w:sz w:val="24"/>
          <w:szCs w:val="24"/>
        </w:rPr>
        <w:t>A</w:t>
      </w:r>
      <w:r w:rsidR="00645099">
        <w:rPr>
          <w:rFonts w:ascii="Palatino Linotype" w:hAnsi="Palatino Linotype"/>
          <w:sz w:val="24"/>
          <w:szCs w:val="24"/>
          <w:vertAlign w:val="subscript"/>
        </w:rPr>
        <w:t>1,1</w:t>
      </w:r>
      <w:r w:rsidR="00496BF7">
        <w:rPr>
          <w:rFonts w:ascii="Palatino Linotype" w:hAnsi="Palatino Linotype"/>
          <w:sz w:val="24"/>
          <w:szCs w:val="24"/>
        </w:rPr>
        <w:t>, with results shown in</w:t>
      </w:r>
      <w:r w:rsidR="00A90F0B">
        <w:rPr>
          <w:rFonts w:ascii="Palatino Linotype" w:hAnsi="Palatino Linotype"/>
          <w:sz w:val="24"/>
          <w:szCs w:val="24"/>
        </w:rPr>
        <w:t xml:space="preserve"> </w:t>
      </w:r>
      <w:r w:rsidR="00A90F0B">
        <w:rPr>
          <w:rFonts w:ascii="Palatino Linotype" w:hAnsi="Palatino Linotype"/>
          <w:sz w:val="24"/>
          <w:szCs w:val="24"/>
        </w:rPr>
        <w:fldChar w:fldCharType="begin"/>
      </w:r>
      <w:r w:rsidR="00A90F0B">
        <w:rPr>
          <w:rFonts w:ascii="Palatino Linotype" w:hAnsi="Palatino Linotype"/>
          <w:sz w:val="24"/>
          <w:szCs w:val="24"/>
        </w:rPr>
        <w:instrText xml:space="preserve"> REF _Ref490050235 \h </w:instrText>
      </w:r>
      <w:r w:rsidR="00A90F0B">
        <w:rPr>
          <w:rFonts w:ascii="Palatino Linotype" w:hAnsi="Palatino Linotype"/>
          <w:sz w:val="24"/>
          <w:szCs w:val="24"/>
        </w:rPr>
      </w:r>
      <w:r w:rsidR="00A90F0B">
        <w:rPr>
          <w:rFonts w:ascii="Palatino Linotype" w:hAnsi="Palatino Linotype"/>
          <w:sz w:val="24"/>
          <w:szCs w:val="24"/>
        </w:rPr>
        <w:fldChar w:fldCharType="separate"/>
      </w:r>
      <w:r w:rsidR="00A90F0B">
        <w:t xml:space="preserve">Table </w:t>
      </w:r>
      <w:r w:rsidR="00A90F0B">
        <w:rPr>
          <w:noProof/>
        </w:rPr>
        <w:t>10</w:t>
      </w:r>
      <w:r w:rsidR="00A90F0B">
        <w:rPr>
          <w:rFonts w:ascii="Palatino Linotype" w:hAnsi="Palatino Linotype"/>
          <w:sz w:val="24"/>
          <w:szCs w:val="24"/>
        </w:rPr>
        <w:fldChar w:fldCharType="end"/>
      </w:r>
      <w:r w:rsidR="00A90F0B">
        <w:rPr>
          <w:rFonts w:ascii="Palatino Linotype" w:hAnsi="Palatino Linotype"/>
          <w:sz w:val="24"/>
          <w:szCs w:val="24"/>
        </w:rPr>
        <w:t xml:space="preserve"> and </w:t>
      </w:r>
      <w:r w:rsidR="00A90F0B">
        <w:rPr>
          <w:rFonts w:ascii="Palatino Linotype" w:hAnsi="Palatino Linotype"/>
          <w:sz w:val="24"/>
          <w:szCs w:val="24"/>
        </w:rPr>
        <w:fldChar w:fldCharType="begin"/>
      </w:r>
      <w:r w:rsidR="00A90F0B">
        <w:rPr>
          <w:rFonts w:ascii="Palatino Linotype" w:hAnsi="Palatino Linotype"/>
          <w:sz w:val="24"/>
          <w:szCs w:val="24"/>
        </w:rPr>
        <w:instrText xml:space="preserve"> REF _Ref490050250 \h </w:instrText>
      </w:r>
      <w:r w:rsidR="00A90F0B">
        <w:rPr>
          <w:rFonts w:ascii="Palatino Linotype" w:hAnsi="Palatino Linotype"/>
          <w:sz w:val="24"/>
          <w:szCs w:val="24"/>
        </w:rPr>
      </w:r>
      <w:r w:rsidR="00A90F0B">
        <w:rPr>
          <w:rFonts w:ascii="Palatino Linotype" w:hAnsi="Palatino Linotype"/>
          <w:sz w:val="24"/>
          <w:szCs w:val="24"/>
        </w:rPr>
        <w:fldChar w:fldCharType="separate"/>
      </w:r>
      <w:r w:rsidR="00A90F0B">
        <w:t xml:space="preserve">Table </w:t>
      </w:r>
      <w:r w:rsidR="00A90F0B">
        <w:rPr>
          <w:noProof/>
        </w:rPr>
        <w:t>11</w:t>
      </w:r>
      <w:r w:rsidR="00A90F0B">
        <w:rPr>
          <w:rFonts w:ascii="Palatino Linotype" w:hAnsi="Palatino Linotype"/>
          <w:sz w:val="24"/>
          <w:szCs w:val="24"/>
        </w:rPr>
        <w:fldChar w:fldCharType="end"/>
      </w:r>
      <w:r w:rsidR="00496BF7">
        <w:rPr>
          <w:rFonts w:ascii="Palatino Linotype" w:hAnsi="Palatino Linotype"/>
          <w:sz w:val="24"/>
          <w:szCs w:val="24"/>
        </w:rPr>
        <w:t xml:space="preserve">. </w:t>
      </w:r>
      <w:r w:rsidR="00A90F0B">
        <w:rPr>
          <w:rFonts w:ascii="Palatino Linotype" w:hAnsi="Palatino Linotype"/>
          <w:sz w:val="24"/>
          <w:szCs w:val="24"/>
        </w:rPr>
        <w:t>G</w:t>
      </w:r>
      <w:r w:rsidR="00645099">
        <w:rPr>
          <w:rFonts w:ascii="Palatino Linotype" w:hAnsi="Palatino Linotype"/>
          <w:sz w:val="24"/>
          <w:szCs w:val="24"/>
        </w:rPr>
        <w:t>EANT</w:t>
      </w:r>
      <w:r w:rsidR="00A90F0B">
        <w:rPr>
          <w:rFonts w:ascii="Palatino Linotype" w:hAnsi="Palatino Linotype"/>
          <w:sz w:val="24"/>
          <w:szCs w:val="24"/>
        </w:rPr>
        <w:t xml:space="preserve"> simulations </w:t>
      </w:r>
      <w:r w:rsidR="00395FB8">
        <w:rPr>
          <w:rFonts w:ascii="Palatino Linotype" w:hAnsi="Palatino Linotype"/>
          <w:sz w:val="24"/>
          <w:szCs w:val="24"/>
        </w:rPr>
        <w:t xml:space="preserve">used a model with single and double scattering effects, which yield a quadratic dependence of rate on thickness, or the </w:t>
      </w:r>
      <w:r w:rsidR="00645099" w:rsidRPr="00D82E9A">
        <w:rPr>
          <w:rFonts w:ascii="Palatino Linotype" w:hAnsi="Palatino Linotype"/>
          <w:sz w:val="24"/>
          <w:szCs w:val="24"/>
        </w:rPr>
        <w:t>A</w:t>
      </w:r>
      <w:r w:rsidR="00645099" w:rsidRPr="00D82E9A">
        <w:rPr>
          <w:rFonts w:ascii="Palatino Linotype" w:hAnsi="Palatino Linotype"/>
          <w:sz w:val="24"/>
          <w:szCs w:val="24"/>
          <w:vertAlign w:val="subscript"/>
        </w:rPr>
        <w:t>2,0</w:t>
      </w:r>
      <w:r w:rsidR="00395FB8">
        <w:rPr>
          <w:rFonts w:ascii="Palatino Linotype" w:hAnsi="Palatino Linotype"/>
          <w:sz w:val="24"/>
          <w:szCs w:val="24"/>
        </w:rPr>
        <w:t xml:space="preserve"> Pade approximant. </w:t>
      </w:r>
      <w:r w:rsidR="00645099">
        <w:rPr>
          <w:rFonts w:ascii="Palatino Linotype" w:hAnsi="Palatino Linotype"/>
          <w:sz w:val="24"/>
          <w:szCs w:val="24"/>
        </w:rPr>
        <w:t xml:space="preserve"> </w:t>
      </w:r>
      <w:r w:rsidR="00395FB8">
        <w:rPr>
          <w:rFonts w:ascii="Palatino Linotype" w:hAnsi="Palatino Linotype"/>
          <w:sz w:val="24"/>
          <w:szCs w:val="24"/>
        </w:rPr>
        <w:t xml:space="preserve">This is among the forms allowed by the purely statistical analysis through PAs. </w:t>
      </w:r>
    </w:p>
    <w:p w:rsidR="00DB6BAD" w:rsidRDefault="00DB6BAD" w:rsidP="00DB6BAD">
      <w:pPr>
        <w:pStyle w:val="Caption"/>
        <w:keepNext/>
      </w:pPr>
      <w:bookmarkStart w:id="8" w:name="_Ref490050235"/>
      <w:r>
        <w:t xml:space="preserve">Table </w:t>
      </w:r>
      <w:fldSimple w:instr=" SEQ Table \* ARABIC ">
        <w:r w:rsidR="00A90F0B">
          <w:rPr>
            <w:noProof/>
          </w:rPr>
          <w:t>10</w:t>
        </w:r>
      </w:fldSimple>
      <w:bookmarkEnd w:id="8"/>
      <w:r>
        <w:t xml:space="preserve"> shows the results of the Pade analysis for the fits of the R(t) data for Run 1 (top) and Run 2 (bottom) to the various forms A</w:t>
      </w:r>
      <w:r w:rsidRPr="009A37F1">
        <w:rPr>
          <w:i/>
          <w:vertAlign w:val="subscript"/>
        </w:rPr>
        <w:t>n,m</w:t>
      </w:r>
      <w:r>
        <w:t>. The intercepts for all fits are forced through the point R(0)=0. For</w:t>
      </w:r>
      <w:r w:rsidR="00024E1D">
        <w:t xml:space="preserve"> each PA, the F-test result, </w:t>
      </w:r>
      <w:r>
        <w:t xml:space="preserve">the </w:t>
      </w:r>
      <w:r w:rsidRPr="009A37F1">
        <w:t>reduced χ2</w:t>
      </w:r>
      <w:r>
        <w:t xml:space="preserve"> value </w:t>
      </w:r>
      <w:r w:rsidR="00024E1D">
        <w:t xml:space="preserve">and the P-value probability </w:t>
      </w:r>
      <w:r>
        <w:t xml:space="preserve">are shown. </w:t>
      </w:r>
    </w:p>
    <w:p w:rsidR="00496BF7" w:rsidRPr="00496BF7" w:rsidRDefault="00496BF7" w:rsidP="00496BF7"/>
    <w:tbl>
      <w:tblPr>
        <w:tblStyle w:val="LightGrid"/>
        <w:tblW w:w="10749" w:type="dxa"/>
        <w:tblLook w:val="04A0" w:firstRow="1" w:lastRow="0" w:firstColumn="1" w:lastColumn="0" w:noHBand="0" w:noVBand="1"/>
      </w:tblPr>
      <w:tblGrid>
        <w:gridCol w:w="847"/>
        <w:gridCol w:w="611"/>
        <w:gridCol w:w="630"/>
        <w:gridCol w:w="767"/>
        <w:gridCol w:w="667"/>
        <w:gridCol w:w="667"/>
        <w:gridCol w:w="867"/>
        <w:gridCol w:w="567"/>
        <w:gridCol w:w="785"/>
        <w:gridCol w:w="667"/>
        <w:gridCol w:w="667"/>
        <w:gridCol w:w="667"/>
        <w:gridCol w:w="637"/>
        <w:gridCol w:w="567"/>
        <w:gridCol w:w="414"/>
        <w:gridCol w:w="213"/>
        <w:gridCol w:w="627"/>
      </w:tblGrid>
      <w:tr w:rsidR="00A044E8" w:rsidRPr="00A044E8" w:rsidTr="00DC643F">
        <w:trPr>
          <w:gridAfter w:val="2"/>
          <w:cnfStyle w:val="100000000000" w:firstRow="1" w:lastRow="0" w:firstColumn="0" w:lastColumn="0" w:oddVBand="0" w:evenVBand="0" w:oddHBand="0" w:evenHBand="0" w:firstRowFirstColumn="0" w:firstRowLastColumn="0" w:lastRowFirstColumn="0" w:lastRowLastColumn="0"/>
          <w:wAfter w:w="840" w:type="dxa"/>
          <w:trHeight w:val="264"/>
        </w:trPr>
        <w:tc>
          <w:tcPr>
            <w:cnfStyle w:val="001000000000" w:firstRow="0" w:lastRow="0" w:firstColumn="1" w:lastColumn="0" w:oddVBand="0" w:evenVBand="0" w:oddHBand="0" w:evenHBand="0" w:firstRowFirstColumn="0" w:firstRowLastColumn="0" w:lastRowFirstColumn="0" w:lastRowLastColumn="0"/>
            <w:tcW w:w="9909" w:type="dxa"/>
            <w:gridSpan w:val="15"/>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Rate vs. Thickness Run 1</w:t>
            </w:r>
          </w:p>
        </w:tc>
      </w:tr>
      <w:tr w:rsidR="00A044E8" w:rsidRPr="00A044E8" w:rsidTr="00DC643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w:t>
            </w:r>
          </w:p>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Order</w:t>
            </w:r>
          </w:p>
        </w:tc>
        <w:tc>
          <w:tcPr>
            <w:tcW w:w="611"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Intercept</w:t>
            </w:r>
          </w:p>
        </w:tc>
        <w:tc>
          <w:tcPr>
            <w:tcW w:w="630"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dIntercept</w:t>
            </w:r>
          </w:p>
        </w:tc>
        <w:tc>
          <w:tcPr>
            <w:tcW w:w="7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Ftest</w:t>
            </w:r>
          </w:p>
        </w:tc>
        <w:tc>
          <w:tcPr>
            <w:tcW w:w="6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Reduced χ2</w:t>
            </w:r>
          </w:p>
        </w:tc>
        <w:tc>
          <w:tcPr>
            <w:tcW w:w="6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Pvalue</w:t>
            </w:r>
          </w:p>
        </w:tc>
        <w:tc>
          <w:tcPr>
            <w:tcW w:w="8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a1</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da1</w:t>
            </w:r>
          </w:p>
        </w:tc>
        <w:tc>
          <w:tcPr>
            <w:tcW w:w="785"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a2</w:t>
            </w:r>
          </w:p>
        </w:tc>
        <w:tc>
          <w:tcPr>
            <w:tcW w:w="549"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da2</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a3</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da3</w:t>
            </w:r>
          </w:p>
        </w:tc>
        <w:tc>
          <w:tcPr>
            <w:tcW w:w="63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b1</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db1</w:t>
            </w:r>
          </w:p>
        </w:tc>
        <w:tc>
          <w:tcPr>
            <w:tcW w:w="627" w:type="dxa"/>
            <w:gridSpan w:val="2"/>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b2</w:t>
            </w:r>
          </w:p>
        </w:tc>
        <w:tc>
          <w:tcPr>
            <w:tcW w:w="62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db2</w:t>
            </w:r>
          </w:p>
        </w:tc>
      </w:tr>
      <w:tr w:rsidR="00A044E8" w:rsidRPr="00A044E8" w:rsidTr="00DC643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Pade10</w:t>
            </w:r>
          </w:p>
        </w:tc>
        <w:tc>
          <w:tcPr>
            <w:tcW w:w="611"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5.31</w:t>
            </w:r>
          </w:p>
        </w:tc>
        <w:tc>
          <w:tcPr>
            <w:tcW w:w="7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n/a</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2.51</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0.01</w:t>
            </w:r>
          </w:p>
        </w:tc>
        <w:tc>
          <w:tcPr>
            <w:tcW w:w="8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168.09</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5.31</w:t>
            </w:r>
          </w:p>
        </w:tc>
        <w:tc>
          <w:tcPr>
            <w:tcW w:w="785"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49"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3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gridSpan w:val="2"/>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0201DF" w:rsidRPr="00A044E8" w:rsidTr="000201D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shd w:val="clear" w:color="auto" w:fill="92D050"/>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Pade20</w:t>
            </w:r>
          </w:p>
        </w:tc>
        <w:tc>
          <w:tcPr>
            <w:tcW w:w="611"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4.57</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50.14</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0.39</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0.07</w:t>
            </w:r>
          </w:p>
        </w:tc>
        <w:tc>
          <w:tcPr>
            <w:tcW w:w="8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141.37</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4.57</w:t>
            </w:r>
          </w:p>
        </w:tc>
        <w:tc>
          <w:tcPr>
            <w:tcW w:w="78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51.42</w:t>
            </w:r>
          </w:p>
        </w:tc>
        <w:tc>
          <w:tcPr>
            <w:tcW w:w="549"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8.76</w:t>
            </w:r>
          </w:p>
        </w:tc>
        <w:tc>
          <w:tcPr>
            <w:tcW w:w="6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3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5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7" w:type="dxa"/>
            <w:gridSpan w:val="2"/>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A044E8" w:rsidRPr="00A044E8" w:rsidTr="00DC643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Pade30</w:t>
            </w:r>
          </w:p>
        </w:tc>
        <w:tc>
          <w:tcPr>
            <w:tcW w:w="611"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7.59</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-0.72</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0.49</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0.16</w:t>
            </w:r>
          </w:p>
        </w:tc>
        <w:tc>
          <w:tcPr>
            <w:tcW w:w="8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148.80</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7.59</w:t>
            </w:r>
          </w:p>
        </w:tc>
        <w:tc>
          <w:tcPr>
            <w:tcW w:w="78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7.41</w:t>
            </w:r>
          </w:p>
        </w:tc>
        <w:tc>
          <w:tcPr>
            <w:tcW w:w="549"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32.94</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45.34</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31.17</w:t>
            </w:r>
          </w:p>
        </w:tc>
        <w:tc>
          <w:tcPr>
            <w:tcW w:w="63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gridSpan w:val="2"/>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0201DF" w:rsidRPr="00A044E8" w:rsidTr="000201D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shd w:val="clear" w:color="auto" w:fill="92D050"/>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Pade11</w:t>
            </w:r>
          </w:p>
        </w:tc>
        <w:tc>
          <w:tcPr>
            <w:tcW w:w="611"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3.62</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59.07</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0.34</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0.05</w:t>
            </w:r>
          </w:p>
        </w:tc>
        <w:tc>
          <w:tcPr>
            <w:tcW w:w="8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143.42</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3.62</w:t>
            </w:r>
          </w:p>
        </w:tc>
        <w:tc>
          <w:tcPr>
            <w:tcW w:w="78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49"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-0.27</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0.04</w:t>
            </w:r>
          </w:p>
        </w:tc>
        <w:tc>
          <w:tcPr>
            <w:tcW w:w="627" w:type="dxa"/>
            <w:gridSpan w:val="2"/>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A044E8" w:rsidRPr="00A044E8" w:rsidTr="00DC643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Pade21</w:t>
            </w:r>
          </w:p>
        </w:tc>
        <w:tc>
          <w:tcPr>
            <w:tcW w:w="611"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4.62</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1.54</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0.32</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0.05</w:t>
            </w:r>
          </w:p>
        </w:tc>
        <w:tc>
          <w:tcPr>
            <w:tcW w:w="8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146.47</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4.62</w:t>
            </w:r>
          </w:p>
        </w:tc>
        <w:tc>
          <w:tcPr>
            <w:tcW w:w="78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-50.55</w:t>
            </w:r>
          </w:p>
        </w:tc>
        <w:tc>
          <w:tcPr>
            <w:tcW w:w="549"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72.51</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-0.53</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0.38</w:t>
            </w:r>
          </w:p>
        </w:tc>
        <w:tc>
          <w:tcPr>
            <w:tcW w:w="627" w:type="dxa"/>
            <w:gridSpan w:val="2"/>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A044E8" w:rsidRPr="00A044E8" w:rsidTr="00DC643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Pade12</w:t>
            </w:r>
          </w:p>
        </w:tc>
        <w:tc>
          <w:tcPr>
            <w:tcW w:w="611"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6.18</w:t>
            </w:r>
          </w:p>
        </w:tc>
        <w:tc>
          <w:tcPr>
            <w:tcW w:w="7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1.72</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0.31</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0.05</w:t>
            </w:r>
          </w:p>
        </w:tc>
        <w:tc>
          <w:tcPr>
            <w:tcW w:w="8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147.49</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6.18</w:t>
            </w:r>
          </w:p>
        </w:tc>
        <w:tc>
          <w:tcPr>
            <w:tcW w:w="785"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49"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-0.13</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0.18</w:t>
            </w:r>
          </w:p>
        </w:tc>
        <w:tc>
          <w:tcPr>
            <w:tcW w:w="627" w:type="dxa"/>
            <w:gridSpan w:val="2"/>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-0.14</w:t>
            </w:r>
          </w:p>
        </w:tc>
        <w:tc>
          <w:tcPr>
            <w:tcW w:w="62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0.18</w:t>
            </w:r>
          </w:p>
        </w:tc>
      </w:tr>
    </w:tbl>
    <w:p w:rsidR="00A96950" w:rsidRDefault="00A96950" w:rsidP="00A96950">
      <w:pPr>
        <w:jc w:val="both"/>
        <w:rPr>
          <w:rFonts w:ascii="Palatino Linotype" w:hAnsi="Palatino Linotype"/>
          <w:sz w:val="24"/>
          <w:szCs w:val="24"/>
        </w:rPr>
      </w:pPr>
    </w:p>
    <w:p w:rsidR="00A90F0B" w:rsidRDefault="00A90F0B" w:rsidP="00A90F0B">
      <w:pPr>
        <w:pStyle w:val="Caption"/>
        <w:keepNext/>
      </w:pPr>
      <w:bookmarkStart w:id="9" w:name="_Ref490050250"/>
      <w:r>
        <w:t xml:space="preserve">Table </w:t>
      </w:r>
      <w:fldSimple w:instr=" SEQ Table \* ARABIC ">
        <w:r>
          <w:rPr>
            <w:noProof/>
          </w:rPr>
          <w:t>11</w:t>
        </w:r>
      </w:fldSimple>
      <w:bookmarkEnd w:id="9"/>
    </w:p>
    <w:tbl>
      <w:tblPr>
        <w:tblStyle w:val="LightGrid"/>
        <w:tblW w:w="10575" w:type="dxa"/>
        <w:tblLook w:val="04A0" w:firstRow="1" w:lastRow="0" w:firstColumn="1" w:lastColumn="0" w:noHBand="0" w:noVBand="1"/>
      </w:tblPr>
      <w:tblGrid>
        <w:gridCol w:w="925"/>
        <w:gridCol w:w="595"/>
        <w:gridCol w:w="595"/>
        <w:gridCol w:w="667"/>
        <w:gridCol w:w="595"/>
        <w:gridCol w:w="567"/>
        <w:gridCol w:w="767"/>
        <w:gridCol w:w="567"/>
        <w:gridCol w:w="667"/>
        <w:gridCol w:w="767"/>
        <w:gridCol w:w="667"/>
        <w:gridCol w:w="667"/>
        <w:gridCol w:w="727"/>
        <w:gridCol w:w="567"/>
        <w:gridCol w:w="668"/>
        <w:gridCol w:w="567"/>
      </w:tblGrid>
      <w:tr w:rsidR="00A044E8" w:rsidRPr="00DC643F" w:rsidTr="00A90F0B">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575" w:type="dxa"/>
            <w:gridSpan w:val="16"/>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Rate vs. Thickness Run 2</w:t>
            </w:r>
          </w:p>
        </w:tc>
      </w:tr>
      <w:tr w:rsidR="00DC643F" w:rsidRPr="00DC643F" w:rsidTr="00A90F0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DC643F"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w:t>
            </w:r>
          </w:p>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Order</w:t>
            </w:r>
          </w:p>
        </w:tc>
        <w:tc>
          <w:tcPr>
            <w:tcW w:w="595"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Intercept</w:t>
            </w:r>
          </w:p>
        </w:tc>
        <w:tc>
          <w:tcPr>
            <w:tcW w:w="595"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dIntercept</w:t>
            </w:r>
          </w:p>
        </w:tc>
        <w:tc>
          <w:tcPr>
            <w:tcW w:w="6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Ftest</w:t>
            </w:r>
          </w:p>
        </w:tc>
        <w:tc>
          <w:tcPr>
            <w:tcW w:w="595"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Reduced χ2</w:t>
            </w:r>
          </w:p>
        </w:tc>
        <w:tc>
          <w:tcPr>
            <w:tcW w:w="5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Pvalue</w:t>
            </w:r>
          </w:p>
        </w:tc>
        <w:tc>
          <w:tcPr>
            <w:tcW w:w="7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a1</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da1</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a2</w:t>
            </w:r>
          </w:p>
        </w:tc>
        <w:tc>
          <w:tcPr>
            <w:tcW w:w="7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da2</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a3</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da3</w:t>
            </w:r>
          </w:p>
        </w:tc>
        <w:tc>
          <w:tcPr>
            <w:tcW w:w="72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b1</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db1</w:t>
            </w:r>
          </w:p>
        </w:tc>
        <w:tc>
          <w:tcPr>
            <w:tcW w:w="668"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b2</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db2</w:t>
            </w:r>
          </w:p>
        </w:tc>
      </w:tr>
      <w:tr w:rsidR="00DC643F" w:rsidRPr="00DC643F" w:rsidTr="00A90F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5.14</w:t>
            </w: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n/a</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2.54</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0.01</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161.74</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5.14</w:t>
            </w: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7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7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8"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0201DF" w:rsidRPr="00DC643F" w:rsidTr="00A90F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shd w:val="clear" w:color="auto" w:fill="92D050"/>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Pade20</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5.24</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33.57</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0.55</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0.18</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136.91</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5.24</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47.54</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9.98</w:t>
            </w:r>
          </w:p>
        </w:tc>
        <w:tc>
          <w:tcPr>
            <w:tcW w:w="6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72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5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68"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5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DC643F" w:rsidRPr="00DC643F" w:rsidTr="00A90F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Pade30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9.03</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-1.17</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0.75</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0.37</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144.88</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9.03</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0.72</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38.67</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48.02</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36.23</w:t>
            </w:r>
          </w:p>
        </w:tc>
        <w:tc>
          <w:tcPr>
            <w:tcW w:w="7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8"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0201DF" w:rsidRPr="00DC643F" w:rsidTr="00A90F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shd w:val="clear" w:color="auto" w:fill="92D050"/>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Pade11</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4.27</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38.02</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0.50</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0.14</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138.70</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4.27</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2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-0.26</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0.04</w:t>
            </w:r>
          </w:p>
        </w:tc>
        <w:tc>
          <w:tcPr>
            <w:tcW w:w="668"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5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DC643F" w:rsidRPr="00DC643F" w:rsidTr="00A90F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Pade21</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5.35</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0.99</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0.50</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0.16</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141.52</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5.35</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-43.01</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103.53</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2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-0.48</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0.58</w:t>
            </w:r>
          </w:p>
        </w:tc>
        <w:tc>
          <w:tcPr>
            <w:tcW w:w="668"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DC643F" w:rsidRPr="00DC643F" w:rsidTr="00A90F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Pade12</w:t>
            </w:r>
          </w:p>
        </w:tc>
        <w:tc>
          <w:tcPr>
            <w:tcW w:w="595"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7.34</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1.56</w:t>
            </w:r>
          </w:p>
        </w:tc>
        <w:tc>
          <w:tcPr>
            <w:tcW w:w="595"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0.46</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0.14</w:t>
            </w:r>
          </w:p>
        </w:tc>
        <w:tc>
          <w:tcPr>
            <w:tcW w:w="7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143.24</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7.34</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2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-0.10</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0.22</w:t>
            </w:r>
          </w:p>
        </w:tc>
        <w:tc>
          <w:tcPr>
            <w:tcW w:w="668"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-0.16</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0.22</w:t>
            </w:r>
          </w:p>
        </w:tc>
      </w:tr>
    </w:tbl>
    <w:p w:rsidR="00E92C7F" w:rsidRDefault="00E92C7F" w:rsidP="00A96950">
      <w:pPr>
        <w:jc w:val="both"/>
        <w:rPr>
          <w:rFonts w:ascii="Palatino Linotype" w:hAnsi="Palatino Linotype"/>
          <w:sz w:val="24"/>
          <w:szCs w:val="24"/>
        </w:rPr>
      </w:pPr>
    </w:p>
    <w:p w:rsidR="00F969B6" w:rsidRDefault="00F969B6" w:rsidP="00F969B6">
      <w:pPr>
        <w:keepNext/>
        <w:jc w:val="both"/>
      </w:pPr>
      <w:r>
        <w:rPr>
          <w:rFonts w:ascii="Arial" w:hAnsi="Arial" w:cs="Arial"/>
          <w:noProof/>
          <w:sz w:val="20"/>
          <w:szCs w:val="20"/>
        </w:rPr>
        <w:lastRenderedPageBreak/>
        <w:drawing>
          <wp:inline distT="0" distB="0" distL="0" distR="0" wp14:anchorId="7C25338E" wp14:editId="3A37B9F5">
            <wp:extent cx="5943600" cy="3613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TRun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13150"/>
                    </a:xfrm>
                    <a:prstGeom prst="rect">
                      <a:avLst/>
                    </a:prstGeom>
                  </pic:spPr>
                </pic:pic>
              </a:graphicData>
            </a:graphic>
          </wp:inline>
        </w:drawing>
      </w:r>
    </w:p>
    <w:p w:rsidR="00836879" w:rsidRDefault="00F969B6" w:rsidP="00F969B6">
      <w:pPr>
        <w:pStyle w:val="Caption"/>
        <w:jc w:val="both"/>
        <w:rPr>
          <w:rFonts w:ascii="Arial" w:hAnsi="Arial" w:cs="Arial"/>
          <w:sz w:val="20"/>
          <w:szCs w:val="20"/>
          <w:highlight w:val="yellow"/>
        </w:rPr>
      </w:pPr>
      <w:r>
        <w:t xml:space="preserve">Figure </w:t>
      </w:r>
      <w:fldSimple w:instr=" SEQ Figure \* ARABIC ">
        <w:r>
          <w:rPr>
            <w:noProof/>
          </w:rPr>
          <w:t>7</w:t>
        </w:r>
      </w:fldSimple>
    </w:p>
    <w:p w:rsidR="00F969B6" w:rsidRDefault="00F969B6" w:rsidP="00F969B6">
      <w:pPr>
        <w:keepNext/>
        <w:jc w:val="both"/>
      </w:pPr>
      <w:r>
        <w:rPr>
          <w:rFonts w:ascii="Arial" w:hAnsi="Arial" w:cs="Arial"/>
          <w:noProof/>
          <w:sz w:val="20"/>
          <w:szCs w:val="20"/>
        </w:rPr>
        <w:drawing>
          <wp:inline distT="0" distB="0" distL="0" distR="0" wp14:anchorId="7DC2ED63" wp14:editId="3A19F1F1">
            <wp:extent cx="5943600" cy="3717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TRun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717925"/>
                    </a:xfrm>
                    <a:prstGeom prst="rect">
                      <a:avLst/>
                    </a:prstGeom>
                  </pic:spPr>
                </pic:pic>
              </a:graphicData>
            </a:graphic>
          </wp:inline>
        </w:drawing>
      </w:r>
    </w:p>
    <w:p w:rsidR="00F969B6" w:rsidRPr="00B4677B" w:rsidRDefault="00F969B6" w:rsidP="00F969B6">
      <w:pPr>
        <w:pStyle w:val="Caption"/>
        <w:jc w:val="both"/>
        <w:rPr>
          <w:rFonts w:ascii="Arial" w:hAnsi="Arial" w:cs="Arial"/>
          <w:sz w:val="20"/>
          <w:szCs w:val="20"/>
        </w:rPr>
      </w:pPr>
      <w:r>
        <w:t xml:space="preserve">Figure </w:t>
      </w:r>
      <w:fldSimple w:instr=" SEQ Figure \* ARABIC ">
        <w:r>
          <w:rPr>
            <w:noProof/>
          </w:rPr>
          <w:t>8</w:t>
        </w:r>
      </w:fldSimple>
    </w:p>
    <w:p w:rsidR="00B4677B" w:rsidRDefault="00B4677B" w:rsidP="00B4677B">
      <w:pPr>
        <w:pStyle w:val="Heading2"/>
      </w:pPr>
      <w:r>
        <w:lastRenderedPageBreak/>
        <w:t>Conclusions</w:t>
      </w:r>
    </w:p>
    <w:p w:rsidR="00621335" w:rsidRDefault="00B4677B" w:rsidP="00BE0DD1">
      <w:pPr>
        <w:jc w:val="both"/>
        <w:rPr>
          <w:rFonts w:ascii="Palatino Linotype" w:hAnsi="Palatino Linotype"/>
          <w:sz w:val="24"/>
          <w:szCs w:val="24"/>
        </w:rPr>
      </w:pPr>
      <w:r>
        <w:rPr>
          <w:rFonts w:ascii="Palatino Linotype" w:hAnsi="Palatino Linotype"/>
          <w:sz w:val="24"/>
          <w:szCs w:val="24"/>
        </w:rPr>
        <w:t>This analysis of the Mott asymmetries and extrapolation to the value o</w:t>
      </w:r>
      <w:r w:rsidR="00645099">
        <w:rPr>
          <w:rFonts w:ascii="Palatino Linotype" w:hAnsi="Palatino Linotype"/>
          <w:sz w:val="24"/>
          <w:szCs w:val="24"/>
        </w:rPr>
        <w:t>f A(0)</w:t>
      </w:r>
      <w:r>
        <w:rPr>
          <w:rFonts w:ascii="Palatino Linotype" w:hAnsi="Palatino Linotype"/>
          <w:sz w:val="24"/>
          <w:szCs w:val="24"/>
        </w:rPr>
        <w:t xml:space="preserve"> is a statistical exercise intended to assis</w:t>
      </w:r>
      <w:r w:rsidR="00645099">
        <w:rPr>
          <w:rFonts w:ascii="Palatino Linotype" w:hAnsi="Palatino Linotype"/>
          <w:sz w:val="24"/>
          <w:szCs w:val="24"/>
        </w:rPr>
        <w:t>t in determining the value of A(0)</w:t>
      </w:r>
      <w:r>
        <w:rPr>
          <w:rFonts w:ascii="Palatino Linotype" w:hAnsi="Palatino Linotype"/>
          <w:sz w:val="24"/>
          <w:szCs w:val="24"/>
        </w:rPr>
        <w:t xml:space="preserve"> and its uncertainty without using physical models of the electron scattering. The Pade Approximant method uses a series of rational fractions, then uses the F-test to determine if adding terms to the fitting function is statistically valid, and uses P-value and Chi-squared testing to ensure that the resulting functions are valid. </w:t>
      </w:r>
    </w:p>
    <w:p w:rsidR="00B003FC" w:rsidRDefault="00B4677B" w:rsidP="00BE0DD1">
      <w:pPr>
        <w:jc w:val="both"/>
        <w:rPr>
          <w:rFonts w:ascii="Palatino Linotype" w:hAnsi="Palatino Linotype"/>
          <w:sz w:val="24"/>
          <w:szCs w:val="24"/>
        </w:rPr>
      </w:pPr>
      <w:r>
        <w:rPr>
          <w:rFonts w:ascii="Palatino Linotype" w:hAnsi="Palatino Linotype"/>
          <w:sz w:val="24"/>
          <w:szCs w:val="24"/>
        </w:rPr>
        <w:t>The conclusions to draw from this analysis are the following: lacking physical justification to choose one function over another, the uncertainty for the extrapolated A</w:t>
      </w:r>
      <w:r w:rsidR="00395FB8">
        <w:rPr>
          <w:rFonts w:ascii="Palatino Linotype" w:hAnsi="Palatino Linotype"/>
          <w:sz w:val="24"/>
          <w:szCs w:val="24"/>
        </w:rPr>
        <w:t xml:space="preserve">(0) </w:t>
      </w:r>
      <w:r>
        <w:rPr>
          <w:rFonts w:ascii="Palatino Linotype" w:hAnsi="Palatino Linotype"/>
          <w:sz w:val="24"/>
          <w:szCs w:val="24"/>
        </w:rPr>
        <w:t xml:space="preserve">value should include a term that captures the uncertainty that arises from being able to extrapolate with several different functions. This additional uncertainty </w:t>
      </w:r>
      <w:r w:rsidR="00B003FC">
        <w:rPr>
          <w:rFonts w:ascii="Palatino Linotype" w:hAnsi="Palatino Linotype"/>
          <w:sz w:val="24"/>
          <w:szCs w:val="24"/>
        </w:rPr>
        <w:t xml:space="preserve">on the functional form can be seen, for example, in the Run 2 </w:t>
      </w:r>
      <w:r w:rsidR="00B003FC" w:rsidRPr="00395FB8">
        <w:rPr>
          <w:rFonts w:ascii="Palatino Linotype" w:hAnsi="Palatino Linotype"/>
          <w:i/>
          <w:sz w:val="24"/>
          <w:szCs w:val="24"/>
        </w:rPr>
        <w:t>A(R)</w:t>
      </w:r>
      <w:r w:rsidR="00B003FC">
        <w:rPr>
          <w:rFonts w:ascii="Palatino Linotype" w:hAnsi="Palatino Linotype"/>
          <w:sz w:val="24"/>
          <w:szCs w:val="24"/>
        </w:rPr>
        <w:t xml:space="preserve"> data. The two functional forms that are not disallowed are the </w:t>
      </w:r>
      <w:r w:rsidR="00645099" w:rsidRPr="00D82E9A">
        <w:rPr>
          <w:rFonts w:ascii="Palatino Linotype" w:hAnsi="Palatino Linotype"/>
          <w:sz w:val="24"/>
          <w:szCs w:val="24"/>
        </w:rPr>
        <w:t>A</w:t>
      </w:r>
      <w:r w:rsidR="00645099">
        <w:rPr>
          <w:rFonts w:ascii="Palatino Linotype" w:hAnsi="Palatino Linotype"/>
          <w:sz w:val="24"/>
          <w:szCs w:val="24"/>
          <w:vertAlign w:val="subscript"/>
        </w:rPr>
        <w:t xml:space="preserve">1,1 </w:t>
      </w:r>
      <w:r w:rsidR="0084115A">
        <w:rPr>
          <w:rFonts w:ascii="Palatino Linotype" w:hAnsi="Palatino Linotype"/>
          <w:sz w:val="24"/>
          <w:szCs w:val="24"/>
        </w:rPr>
        <w:t>with A(0)</w:t>
      </w:r>
      <w:r w:rsidR="00592172">
        <w:rPr>
          <w:rFonts w:ascii="Palatino Linotype" w:hAnsi="Palatino Linotype"/>
          <w:sz w:val="24"/>
          <w:szCs w:val="24"/>
        </w:rPr>
        <w:t>=44.14(13) and</w:t>
      </w:r>
      <w:r w:rsidR="00B003FC">
        <w:rPr>
          <w:rFonts w:ascii="Palatino Linotype" w:hAnsi="Palatino Linotype"/>
          <w:sz w:val="24"/>
          <w:szCs w:val="24"/>
        </w:rPr>
        <w:t xml:space="preserve"> </w:t>
      </w:r>
      <w:r w:rsidR="00645099" w:rsidRPr="00D82E9A">
        <w:rPr>
          <w:rFonts w:ascii="Palatino Linotype" w:hAnsi="Palatino Linotype"/>
          <w:sz w:val="24"/>
          <w:szCs w:val="24"/>
        </w:rPr>
        <w:t>A</w:t>
      </w:r>
      <w:r w:rsidR="00645099">
        <w:rPr>
          <w:rFonts w:ascii="Palatino Linotype" w:hAnsi="Palatino Linotype"/>
          <w:sz w:val="24"/>
          <w:szCs w:val="24"/>
          <w:vertAlign w:val="subscript"/>
        </w:rPr>
        <w:t>0,2</w:t>
      </w:r>
      <w:r w:rsidR="00B003FC">
        <w:rPr>
          <w:rFonts w:ascii="Palatino Linotype" w:hAnsi="Palatino Linotype"/>
          <w:sz w:val="24"/>
          <w:szCs w:val="24"/>
        </w:rPr>
        <w:t xml:space="preserve"> with </w:t>
      </w:r>
      <w:r w:rsidR="0084115A">
        <w:rPr>
          <w:rFonts w:ascii="Palatino Linotype" w:hAnsi="Palatino Linotype"/>
          <w:sz w:val="24"/>
          <w:szCs w:val="24"/>
        </w:rPr>
        <w:t xml:space="preserve"> A(0)</w:t>
      </w:r>
      <w:r w:rsidR="00592172">
        <w:rPr>
          <w:rFonts w:ascii="Palatino Linotype" w:hAnsi="Palatino Linotype"/>
          <w:sz w:val="24"/>
          <w:szCs w:val="24"/>
        </w:rPr>
        <w:t>=44.07(13)</w:t>
      </w:r>
      <w:r w:rsidR="00B003FC">
        <w:rPr>
          <w:rFonts w:ascii="Palatino Linotype" w:hAnsi="Palatino Linotype"/>
          <w:sz w:val="24"/>
          <w:szCs w:val="24"/>
        </w:rPr>
        <w:t>.  We could choose either of these functions to be the one we use, through historical contex</w:t>
      </w:r>
      <w:r w:rsidR="00395FB8">
        <w:rPr>
          <w:rFonts w:ascii="Palatino Linotype" w:hAnsi="Palatino Linotype"/>
          <w:sz w:val="24"/>
          <w:szCs w:val="24"/>
        </w:rPr>
        <w:t>t or intuition, but with no GEANT guidance for this data set,</w:t>
      </w:r>
      <w:r w:rsidR="00B003FC">
        <w:rPr>
          <w:rFonts w:ascii="Palatino Linotype" w:hAnsi="Palatino Linotype"/>
          <w:sz w:val="24"/>
          <w:szCs w:val="24"/>
        </w:rPr>
        <w:t xml:space="preserve"> the most conservati</w:t>
      </w:r>
      <w:r w:rsidR="0084115A">
        <w:rPr>
          <w:rFonts w:ascii="Palatino Linotype" w:hAnsi="Palatino Linotype"/>
          <w:sz w:val="24"/>
          <w:szCs w:val="24"/>
        </w:rPr>
        <w:t>ve approach is to average the A(0)</w:t>
      </w:r>
      <w:r w:rsidR="00B003FC">
        <w:rPr>
          <w:rFonts w:ascii="Palatino Linotype" w:hAnsi="Palatino Linotype"/>
          <w:sz w:val="24"/>
          <w:szCs w:val="24"/>
        </w:rPr>
        <w:t xml:space="preserve"> values of the two functions, and treat the uncertainties conservatively by taking the full range of the uncertainties of the two functions, yielding </w:t>
      </w:r>
      <w:r w:rsidR="00395FB8">
        <w:rPr>
          <w:rFonts w:ascii="Palatino Linotype" w:hAnsi="Palatino Linotype"/>
          <w:sz w:val="24"/>
          <w:szCs w:val="24"/>
        </w:rPr>
        <w:t>A(0)=</w:t>
      </w:r>
      <w:r w:rsidR="00B003FC">
        <w:rPr>
          <w:rFonts w:ascii="Palatino Linotype" w:hAnsi="Palatino Linotype"/>
          <w:sz w:val="24"/>
          <w:szCs w:val="24"/>
        </w:rPr>
        <w:t>44.11(16)</w:t>
      </w:r>
      <w:r w:rsidR="00395FB8">
        <w:rPr>
          <w:rFonts w:ascii="Palatino Linotype" w:hAnsi="Palatino Linotype"/>
          <w:sz w:val="24"/>
          <w:szCs w:val="24"/>
        </w:rPr>
        <w:t xml:space="preserve"> for Run 2 </w:t>
      </w:r>
      <w:r w:rsidR="00395FB8" w:rsidRPr="00395FB8">
        <w:rPr>
          <w:rFonts w:ascii="Palatino Linotype" w:hAnsi="Palatino Linotype"/>
          <w:i/>
          <w:sz w:val="24"/>
          <w:szCs w:val="24"/>
        </w:rPr>
        <w:t>A(R)</w:t>
      </w:r>
      <w:r w:rsidR="00B003FC">
        <w:rPr>
          <w:rFonts w:ascii="Palatino Linotype" w:hAnsi="Palatino Linotype"/>
          <w:sz w:val="24"/>
          <w:szCs w:val="24"/>
        </w:rPr>
        <w:t xml:space="preserve">.   </w:t>
      </w:r>
    </w:p>
    <w:p w:rsidR="00B003FC" w:rsidRDefault="00B003FC" w:rsidP="00BE0DD1">
      <w:pPr>
        <w:jc w:val="both"/>
        <w:rPr>
          <w:rFonts w:ascii="Palatino Linotype" w:hAnsi="Palatino Linotype"/>
          <w:sz w:val="24"/>
          <w:szCs w:val="24"/>
        </w:rPr>
      </w:pPr>
      <w:r>
        <w:rPr>
          <w:rFonts w:ascii="Palatino Linotype" w:hAnsi="Palatino Linotype"/>
          <w:sz w:val="24"/>
          <w:szCs w:val="24"/>
        </w:rPr>
        <w:t>For the A(</w:t>
      </w:r>
      <w:r w:rsidR="00395FB8">
        <w:rPr>
          <w:rFonts w:ascii="Palatino Linotype" w:hAnsi="Palatino Linotype"/>
          <w:sz w:val="24"/>
          <w:szCs w:val="24"/>
        </w:rPr>
        <w:t>t) and R(t) data where GEANT</w:t>
      </w:r>
      <w:r>
        <w:rPr>
          <w:rFonts w:ascii="Palatino Linotype" w:hAnsi="Palatino Linotype"/>
          <w:sz w:val="24"/>
          <w:szCs w:val="24"/>
        </w:rPr>
        <w:t xml:space="preserve"> simulations</w:t>
      </w:r>
      <w:r w:rsidR="00395FB8">
        <w:rPr>
          <w:rFonts w:ascii="Palatino Linotype" w:hAnsi="Palatino Linotype"/>
          <w:sz w:val="24"/>
          <w:szCs w:val="24"/>
        </w:rPr>
        <w:t xml:space="preserve"> for single and double scattered electrons find preferred functional forms for the fit to the data, </w:t>
      </w:r>
      <w:r w:rsidR="00D863E2">
        <w:rPr>
          <w:rFonts w:ascii="Palatino Linotype" w:hAnsi="Palatino Linotype"/>
          <w:sz w:val="24"/>
          <w:szCs w:val="24"/>
        </w:rPr>
        <w:t xml:space="preserve">the PAs that are not consistent with the physical process can either be ignored, using only the GEANT suggested form, or they can be kept </w:t>
      </w:r>
      <w:r w:rsidR="00395FB8">
        <w:rPr>
          <w:rFonts w:ascii="Palatino Linotype" w:hAnsi="Palatino Linotype"/>
          <w:sz w:val="24"/>
          <w:szCs w:val="24"/>
        </w:rPr>
        <w:t xml:space="preserve">by </w:t>
      </w:r>
      <w:r w:rsidR="00D863E2">
        <w:rPr>
          <w:rFonts w:ascii="Palatino Linotype" w:hAnsi="Palatino Linotype"/>
          <w:sz w:val="24"/>
          <w:szCs w:val="24"/>
        </w:rPr>
        <w:t>averaging the extrapolated values of A</w:t>
      </w:r>
      <w:r w:rsidR="0084115A">
        <w:rPr>
          <w:rFonts w:ascii="Palatino Linotype" w:hAnsi="Palatino Linotype"/>
          <w:sz w:val="24"/>
          <w:szCs w:val="24"/>
        </w:rPr>
        <w:t>(0)</w:t>
      </w:r>
      <w:r w:rsidR="00D863E2">
        <w:rPr>
          <w:rFonts w:ascii="Palatino Linotype" w:hAnsi="Palatino Linotype"/>
          <w:sz w:val="24"/>
          <w:szCs w:val="24"/>
        </w:rPr>
        <w:t xml:space="preserve"> and expanding the uncertainty in A</w:t>
      </w:r>
      <w:r w:rsidR="0084115A">
        <w:rPr>
          <w:rFonts w:ascii="Palatino Linotype" w:hAnsi="Palatino Linotype"/>
          <w:sz w:val="24"/>
          <w:szCs w:val="24"/>
        </w:rPr>
        <w:t>(0)</w:t>
      </w:r>
      <w:r w:rsidR="00D863E2">
        <w:rPr>
          <w:rFonts w:ascii="Palatino Linotype" w:hAnsi="Palatino Linotype"/>
          <w:sz w:val="24"/>
          <w:szCs w:val="24"/>
        </w:rPr>
        <w:t xml:space="preserve"> to include the uncertainty in the functional form. </w:t>
      </w:r>
    </w:p>
    <w:p w:rsidR="0084115A" w:rsidRDefault="00A6489B" w:rsidP="00BE0DD1">
      <w:pPr>
        <w:jc w:val="both"/>
        <w:rPr>
          <w:rFonts w:ascii="Palatino Linotype" w:hAnsi="Palatino Linotype"/>
          <w:sz w:val="24"/>
          <w:szCs w:val="24"/>
        </w:rPr>
      </w:pPr>
      <w:r>
        <w:rPr>
          <w:rFonts w:ascii="Palatino Linotype" w:hAnsi="Palatino Linotype"/>
          <w:sz w:val="24"/>
          <w:szCs w:val="24"/>
        </w:rPr>
        <w:t xml:space="preserve">Final data table: </w:t>
      </w:r>
    </w:p>
    <w:tbl>
      <w:tblPr>
        <w:tblStyle w:val="TableGrid"/>
        <w:tblW w:w="0" w:type="auto"/>
        <w:tblLook w:val="04A0" w:firstRow="1" w:lastRow="0" w:firstColumn="1" w:lastColumn="0" w:noHBand="0" w:noVBand="1"/>
      </w:tblPr>
      <w:tblGrid>
        <w:gridCol w:w="1915"/>
        <w:gridCol w:w="3323"/>
        <w:gridCol w:w="4320"/>
      </w:tblGrid>
      <w:tr w:rsidR="002437B3" w:rsidTr="002437B3">
        <w:tc>
          <w:tcPr>
            <w:tcW w:w="1915" w:type="dxa"/>
          </w:tcPr>
          <w:p w:rsidR="002437B3" w:rsidRDefault="002437B3" w:rsidP="00BE0DD1">
            <w:pPr>
              <w:jc w:val="both"/>
              <w:rPr>
                <w:rFonts w:ascii="Palatino Linotype" w:hAnsi="Palatino Linotype"/>
                <w:sz w:val="24"/>
                <w:szCs w:val="24"/>
              </w:rPr>
            </w:pPr>
          </w:p>
        </w:tc>
        <w:tc>
          <w:tcPr>
            <w:tcW w:w="3323" w:type="dxa"/>
          </w:tcPr>
          <w:p w:rsidR="002437B3" w:rsidRPr="00A6489B" w:rsidRDefault="002437B3" w:rsidP="00BE0DD1">
            <w:pPr>
              <w:jc w:val="both"/>
              <w:rPr>
                <w:rFonts w:ascii="Palatino Linotype" w:hAnsi="Palatino Linotype"/>
                <w:sz w:val="24"/>
                <w:szCs w:val="24"/>
              </w:rPr>
            </w:pPr>
            <w:r>
              <w:rPr>
                <w:rFonts w:ascii="Palatino Linotype" w:hAnsi="Palatino Linotype"/>
                <w:sz w:val="24"/>
                <w:szCs w:val="24"/>
              </w:rPr>
              <w:t>Average of allowed PAs</w:t>
            </w:r>
          </w:p>
        </w:tc>
        <w:tc>
          <w:tcPr>
            <w:tcW w:w="4320" w:type="dxa"/>
          </w:tcPr>
          <w:p w:rsidR="002437B3" w:rsidRDefault="002437B3" w:rsidP="00BE0DD1">
            <w:pPr>
              <w:jc w:val="both"/>
              <w:rPr>
                <w:rFonts w:ascii="Palatino Linotype" w:hAnsi="Palatino Linotype"/>
                <w:sz w:val="24"/>
                <w:szCs w:val="24"/>
              </w:rPr>
            </w:pPr>
            <w:r>
              <w:rPr>
                <w:rFonts w:ascii="Palatino Linotype" w:hAnsi="Palatino Linotype"/>
                <w:sz w:val="24"/>
                <w:szCs w:val="24"/>
              </w:rPr>
              <w:t>For GEANT suggested A11</w:t>
            </w:r>
          </w:p>
        </w:tc>
      </w:tr>
      <w:tr w:rsidR="002437B3" w:rsidTr="002437B3">
        <w:tc>
          <w:tcPr>
            <w:tcW w:w="1915" w:type="dxa"/>
          </w:tcPr>
          <w:p w:rsidR="002437B3" w:rsidRDefault="002437B3" w:rsidP="00BE0DD1">
            <w:pPr>
              <w:jc w:val="both"/>
              <w:rPr>
                <w:rFonts w:ascii="Palatino Linotype" w:hAnsi="Palatino Linotype"/>
                <w:sz w:val="24"/>
                <w:szCs w:val="24"/>
              </w:rPr>
            </w:pPr>
            <w:r>
              <w:rPr>
                <w:rFonts w:ascii="Palatino Linotype" w:hAnsi="Palatino Linotype"/>
                <w:sz w:val="24"/>
                <w:szCs w:val="24"/>
              </w:rPr>
              <w:t>A(t) Run 1</w:t>
            </w:r>
          </w:p>
        </w:tc>
        <w:tc>
          <w:tcPr>
            <w:tcW w:w="3323" w:type="dxa"/>
          </w:tcPr>
          <w:p w:rsidR="002437B3" w:rsidRDefault="002437B3" w:rsidP="00BE0DD1">
            <w:pPr>
              <w:jc w:val="both"/>
              <w:rPr>
                <w:rFonts w:ascii="Palatino Linotype" w:hAnsi="Palatino Linotype"/>
                <w:sz w:val="24"/>
                <w:szCs w:val="24"/>
              </w:rPr>
            </w:pPr>
            <w:r w:rsidRPr="00A6489B">
              <w:rPr>
                <w:rFonts w:ascii="Palatino Linotype" w:hAnsi="Palatino Linotype"/>
                <w:sz w:val="24"/>
                <w:szCs w:val="24"/>
              </w:rPr>
              <w:t>A(0)=44.09(16)</w:t>
            </w:r>
          </w:p>
        </w:tc>
        <w:tc>
          <w:tcPr>
            <w:tcW w:w="4320" w:type="dxa"/>
          </w:tcPr>
          <w:p w:rsidR="002437B3" w:rsidRPr="00A6489B" w:rsidRDefault="002437B3" w:rsidP="002437B3">
            <w:pPr>
              <w:jc w:val="both"/>
              <w:rPr>
                <w:rFonts w:ascii="Palatino Linotype" w:hAnsi="Palatino Linotype"/>
                <w:sz w:val="24"/>
                <w:szCs w:val="24"/>
              </w:rPr>
            </w:pPr>
            <w:r>
              <w:rPr>
                <w:rFonts w:ascii="Palatino Linotype" w:hAnsi="Palatino Linotype"/>
                <w:sz w:val="24"/>
                <w:szCs w:val="24"/>
              </w:rPr>
              <w:t xml:space="preserve">A(0) =44.12(14) </w:t>
            </w:r>
          </w:p>
        </w:tc>
      </w:tr>
      <w:tr w:rsidR="002437B3" w:rsidTr="002437B3">
        <w:tc>
          <w:tcPr>
            <w:tcW w:w="1915" w:type="dxa"/>
          </w:tcPr>
          <w:p w:rsidR="002437B3" w:rsidRDefault="002437B3" w:rsidP="00BE0DD1">
            <w:pPr>
              <w:jc w:val="both"/>
              <w:rPr>
                <w:rFonts w:ascii="Palatino Linotype" w:hAnsi="Palatino Linotype"/>
                <w:sz w:val="24"/>
                <w:szCs w:val="24"/>
              </w:rPr>
            </w:pPr>
            <w:r>
              <w:rPr>
                <w:rFonts w:ascii="Palatino Linotype" w:hAnsi="Palatino Linotype"/>
                <w:sz w:val="24"/>
                <w:szCs w:val="24"/>
              </w:rPr>
              <w:t>A(R) Run 1</w:t>
            </w:r>
          </w:p>
        </w:tc>
        <w:tc>
          <w:tcPr>
            <w:tcW w:w="3323" w:type="dxa"/>
          </w:tcPr>
          <w:p w:rsidR="002437B3" w:rsidRDefault="002437B3" w:rsidP="00BE0DD1">
            <w:pPr>
              <w:jc w:val="both"/>
              <w:rPr>
                <w:rFonts w:ascii="Palatino Linotype" w:hAnsi="Palatino Linotype"/>
                <w:sz w:val="24"/>
                <w:szCs w:val="24"/>
              </w:rPr>
            </w:pPr>
            <w:r w:rsidRPr="00A6489B">
              <w:rPr>
                <w:rFonts w:ascii="Palatino Linotype" w:hAnsi="Palatino Linotype"/>
                <w:sz w:val="24"/>
                <w:szCs w:val="24"/>
              </w:rPr>
              <w:t>A(0)=44.06(13)</w:t>
            </w:r>
          </w:p>
        </w:tc>
        <w:tc>
          <w:tcPr>
            <w:tcW w:w="4320" w:type="dxa"/>
          </w:tcPr>
          <w:p w:rsidR="002437B3" w:rsidRPr="00A6489B" w:rsidRDefault="002437B3" w:rsidP="00BE0DD1">
            <w:pPr>
              <w:jc w:val="both"/>
              <w:rPr>
                <w:rFonts w:ascii="Palatino Linotype" w:hAnsi="Palatino Linotype"/>
                <w:sz w:val="24"/>
                <w:szCs w:val="24"/>
              </w:rPr>
            </w:pPr>
          </w:p>
        </w:tc>
      </w:tr>
      <w:tr w:rsidR="002437B3" w:rsidTr="002437B3">
        <w:tc>
          <w:tcPr>
            <w:tcW w:w="1915" w:type="dxa"/>
          </w:tcPr>
          <w:p w:rsidR="002437B3" w:rsidRDefault="002437B3" w:rsidP="00BE0DD1">
            <w:pPr>
              <w:jc w:val="both"/>
              <w:rPr>
                <w:rFonts w:ascii="Palatino Linotype" w:hAnsi="Palatino Linotype"/>
                <w:sz w:val="24"/>
                <w:szCs w:val="24"/>
              </w:rPr>
            </w:pPr>
            <w:r>
              <w:rPr>
                <w:rFonts w:ascii="Palatino Linotype" w:hAnsi="Palatino Linotype"/>
                <w:sz w:val="24"/>
                <w:szCs w:val="24"/>
              </w:rPr>
              <w:t>A(t) Run 2</w:t>
            </w:r>
          </w:p>
        </w:tc>
        <w:tc>
          <w:tcPr>
            <w:tcW w:w="3323" w:type="dxa"/>
          </w:tcPr>
          <w:p w:rsidR="002437B3" w:rsidRDefault="002437B3" w:rsidP="00BE0DD1">
            <w:pPr>
              <w:jc w:val="both"/>
              <w:rPr>
                <w:rFonts w:ascii="Palatino Linotype" w:hAnsi="Palatino Linotype"/>
                <w:sz w:val="24"/>
                <w:szCs w:val="24"/>
              </w:rPr>
            </w:pPr>
            <w:r w:rsidRPr="00A6489B">
              <w:rPr>
                <w:rFonts w:ascii="Palatino Linotype" w:hAnsi="Palatino Linotype"/>
                <w:sz w:val="24"/>
                <w:szCs w:val="24"/>
              </w:rPr>
              <w:t>A(0)=44.11(18)</w:t>
            </w:r>
          </w:p>
        </w:tc>
        <w:tc>
          <w:tcPr>
            <w:tcW w:w="4320" w:type="dxa"/>
          </w:tcPr>
          <w:p w:rsidR="002437B3" w:rsidRPr="00A6489B" w:rsidRDefault="002437B3" w:rsidP="00BE0DD1">
            <w:pPr>
              <w:jc w:val="both"/>
              <w:rPr>
                <w:rFonts w:ascii="Palatino Linotype" w:hAnsi="Palatino Linotype"/>
                <w:sz w:val="24"/>
                <w:szCs w:val="24"/>
              </w:rPr>
            </w:pPr>
            <w:r>
              <w:rPr>
                <w:rFonts w:ascii="Palatino Linotype" w:hAnsi="Palatino Linotype"/>
                <w:sz w:val="24"/>
                <w:szCs w:val="24"/>
              </w:rPr>
              <w:t>A(0)=44.16(15)</w:t>
            </w:r>
          </w:p>
        </w:tc>
      </w:tr>
      <w:tr w:rsidR="002437B3" w:rsidTr="002437B3">
        <w:tc>
          <w:tcPr>
            <w:tcW w:w="1915" w:type="dxa"/>
          </w:tcPr>
          <w:p w:rsidR="002437B3" w:rsidRDefault="002437B3" w:rsidP="00BE0DD1">
            <w:pPr>
              <w:jc w:val="both"/>
              <w:rPr>
                <w:rFonts w:ascii="Palatino Linotype" w:hAnsi="Palatino Linotype"/>
                <w:sz w:val="24"/>
                <w:szCs w:val="24"/>
              </w:rPr>
            </w:pPr>
            <w:r>
              <w:rPr>
                <w:rFonts w:ascii="Palatino Linotype" w:hAnsi="Palatino Linotype"/>
                <w:sz w:val="24"/>
                <w:szCs w:val="24"/>
              </w:rPr>
              <w:t>A(R) Run 2</w:t>
            </w:r>
          </w:p>
        </w:tc>
        <w:tc>
          <w:tcPr>
            <w:tcW w:w="3323" w:type="dxa"/>
          </w:tcPr>
          <w:p w:rsidR="002437B3" w:rsidRDefault="002437B3" w:rsidP="00BE0DD1">
            <w:pPr>
              <w:jc w:val="both"/>
              <w:rPr>
                <w:rFonts w:ascii="Palatino Linotype" w:hAnsi="Palatino Linotype"/>
                <w:sz w:val="24"/>
                <w:szCs w:val="24"/>
              </w:rPr>
            </w:pPr>
            <w:r w:rsidRPr="00A6489B">
              <w:rPr>
                <w:rFonts w:ascii="Palatino Linotype" w:hAnsi="Palatino Linotype"/>
                <w:sz w:val="24"/>
                <w:szCs w:val="24"/>
              </w:rPr>
              <w:t>A(0)=44.11(16)</w:t>
            </w:r>
          </w:p>
        </w:tc>
        <w:tc>
          <w:tcPr>
            <w:tcW w:w="4320" w:type="dxa"/>
          </w:tcPr>
          <w:p w:rsidR="002437B3" w:rsidRPr="00A6489B" w:rsidRDefault="002437B3" w:rsidP="00BE0DD1">
            <w:pPr>
              <w:jc w:val="both"/>
              <w:rPr>
                <w:rFonts w:ascii="Palatino Linotype" w:hAnsi="Palatino Linotype"/>
                <w:sz w:val="24"/>
                <w:szCs w:val="24"/>
              </w:rPr>
            </w:pPr>
          </w:p>
        </w:tc>
      </w:tr>
    </w:tbl>
    <w:p w:rsidR="00A6489B" w:rsidRDefault="00A6489B" w:rsidP="00BE0DD1">
      <w:pPr>
        <w:jc w:val="both"/>
        <w:rPr>
          <w:rFonts w:ascii="Palatino Linotype" w:hAnsi="Palatino Linotype"/>
          <w:sz w:val="24"/>
          <w:szCs w:val="24"/>
        </w:rPr>
      </w:pPr>
    </w:p>
    <w:p w:rsidR="0084115A" w:rsidRDefault="0084115A" w:rsidP="00BE0DD1">
      <w:pPr>
        <w:jc w:val="both"/>
        <w:rPr>
          <w:rFonts w:ascii="Palatino Linotype" w:hAnsi="Palatino Linotype"/>
          <w:sz w:val="24"/>
          <w:szCs w:val="24"/>
        </w:rPr>
      </w:pPr>
    </w:p>
    <w:p w:rsidR="00B4677B" w:rsidRPr="00BC248F" w:rsidRDefault="00592172" w:rsidP="00BE0DD1">
      <w:pPr>
        <w:jc w:val="both"/>
        <w:rPr>
          <w:rFonts w:ascii="Palatino Linotype" w:hAnsi="Palatino Linotype"/>
          <w:sz w:val="24"/>
          <w:szCs w:val="24"/>
          <w:highlight w:val="yellow"/>
        </w:rPr>
      </w:pPr>
      <m:oMathPara>
        <m:oMath>
          <m:r>
            <m:rPr>
              <m:sty m:val="p"/>
            </m:rPr>
            <w:rPr>
              <w:rFonts w:ascii="Cambria Math" w:hAnsi="Cambria Math"/>
              <w:sz w:val="24"/>
              <w:szCs w:val="24"/>
            </w:rPr>
            <w:br/>
          </m:r>
        </m:oMath>
      </m:oMathPara>
    </w:p>
    <w:p w:rsidR="00AB67CE" w:rsidRDefault="00AB67CE" w:rsidP="00AB67CE">
      <w:pPr>
        <w:rPr>
          <w:rFonts w:ascii="Palatino Linotype" w:hAnsi="Palatino Linotype"/>
          <w:b/>
          <w:bCs/>
          <w:sz w:val="24"/>
          <w:szCs w:val="24"/>
        </w:rPr>
      </w:pPr>
    </w:p>
    <w:p w:rsidR="00AB67CE" w:rsidRPr="003863DB" w:rsidRDefault="00AB67CE" w:rsidP="00AB67CE">
      <w:pPr>
        <w:rPr>
          <w:rFonts w:ascii="Palatino Linotype" w:hAnsi="Palatino Linotype"/>
          <w:b/>
          <w:sz w:val="24"/>
          <w:szCs w:val="24"/>
          <w:u w:val="single"/>
        </w:rPr>
      </w:pPr>
      <w:r w:rsidRPr="003863DB">
        <w:rPr>
          <w:rFonts w:ascii="Palatino Linotype" w:hAnsi="Palatino Linotype"/>
          <w:b/>
          <w:sz w:val="24"/>
          <w:szCs w:val="24"/>
          <w:u w:val="single"/>
        </w:rPr>
        <w:t>References</w:t>
      </w:r>
    </w:p>
    <w:p w:rsidR="00AB67CE" w:rsidRDefault="00AB67CE" w:rsidP="00AB67CE">
      <w:pPr>
        <w:rPr>
          <w:rFonts w:ascii="Palatino Linotype" w:hAnsi="Palatino Linotype"/>
          <w:sz w:val="24"/>
          <w:szCs w:val="24"/>
        </w:rPr>
      </w:pPr>
      <w:r w:rsidRPr="003863DB">
        <w:rPr>
          <w:rFonts w:ascii="Palatino Linotype" w:hAnsi="Palatino Linotype"/>
          <w:sz w:val="24"/>
          <w:szCs w:val="24"/>
        </w:rPr>
        <w:t xml:space="preserve">1. </w:t>
      </w:r>
      <w:r w:rsidRPr="0028517E">
        <w:rPr>
          <w:rFonts w:ascii="Palatino Linotype" w:hAnsi="Palatino Linotype"/>
          <w:sz w:val="24"/>
          <w:szCs w:val="24"/>
        </w:rPr>
        <w:t xml:space="preserve">T.J. Gay and F.B. Dunning, “Mott Electron Polarimetry,” Rev. Sci. Instrum. </w:t>
      </w:r>
      <w:r w:rsidRPr="0028517E">
        <w:rPr>
          <w:rFonts w:ascii="Palatino Linotype" w:hAnsi="Palatino Linotype"/>
          <w:b/>
          <w:sz w:val="24"/>
          <w:szCs w:val="24"/>
        </w:rPr>
        <w:t>63</w:t>
      </w:r>
      <w:r w:rsidRPr="0028517E">
        <w:rPr>
          <w:rFonts w:ascii="Palatino Linotype" w:hAnsi="Palatino Linotype"/>
          <w:sz w:val="24"/>
          <w:szCs w:val="24"/>
        </w:rPr>
        <w:t>, 1635 (1992).</w:t>
      </w:r>
    </w:p>
    <w:p w:rsidR="00AB67CE" w:rsidRDefault="00AB67CE" w:rsidP="00AB67CE">
      <w:pPr>
        <w:rPr>
          <w:rFonts w:ascii="Palatino Linotype" w:hAnsi="Palatino Linotype"/>
          <w:sz w:val="24"/>
          <w:szCs w:val="24"/>
        </w:rPr>
      </w:pPr>
      <w:r>
        <w:rPr>
          <w:rFonts w:ascii="Palatino Linotype" w:hAnsi="Palatino Linotype"/>
          <w:sz w:val="24"/>
          <w:szCs w:val="24"/>
        </w:rPr>
        <w:t>2. Hodge et al. RSI 1979.</w:t>
      </w:r>
    </w:p>
    <w:p w:rsidR="00AB67CE" w:rsidRDefault="00AB67CE" w:rsidP="00AB67CE">
      <w:pPr>
        <w:rPr>
          <w:rFonts w:ascii="Palatino Linotype" w:hAnsi="Palatino Linotype"/>
          <w:sz w:val="24"/>
          <w:szCs w:val="24"/>
        </w:rPr>
      </w:pPr>
      <w:r>
        <w:rPr>
          <w:rFonts w:ascii="Palatino Linotype" w:hAnsi="Palatino Linotype"/>
          <w:sz w:val="24"/>
          <w:szCs w:val="24"/>
        </w:rPr>
        <w:t xml:space="preserve">3. </w:t>
      </w:r>
      <w:r w:rsidRPr="00922DA9">
        <w:rPr>
          <w:rFonts w:ascii="Palatino Linotype" w:hAnsi="Palatino Linotype"/>
          <w:sz w:val="24"/>
          <w:szCs w:val="24"/>
        </w:rPr>
        <w:t xml:space="preserve">T.J. Gay, J.A. Brand, J.E. Furst, M.A. Khakoo, W.V. Meyer, W.M.K.P. Wijayaratna, and F.B. Dunning, “Extrapolation Procedures in Mott Electron Polarimetry,” Rev. Sci. Instrum. </w:t>
      </w:r>
      <w:r w:rsidRPr="00922DA9">
        <w:rPr>
          <w:rFonts w:ascii="Palatino Linotype" w:hAnsi="Palatino Linotype"/>
          <w:b/>
          <w:sz w:val="24"/>
          <w:szCs w:val="24"/>
        </w:rPr>
        <w:t>63</w:t>
      </w:r>
      <w:r w:rsidRPr="00922DA9">
        <w:rPr>
          <w:rFonts w:ascii="Palatino Linotype" w:hAnsi="Palatino Linotype"/>
          <w:sz w:val="24"/>
          <w:szCs w:val="24"/>
        </w:rPr>
        <w:t>, 114 (1992).</w:t>
      </w:r>
    </w:p>
    <w:p w:rsidR="00AB67CE" w:rsidRDefault="00AB67CE" w:rsidP="00AB67CE">
      <w:pPr>
        <w:rPr>
          <w:rFonts w:ascii="Palatino Linotype" w:hAnsi="Palatino Linotype"/>
          <w:sz w:val="24"/>
          <w:szCs w:val="24"/>
        </w:rPr>
      </w:pPr>
      <w:r>
        <w:rPr>
          <w:rFonts w:ascii="Palatino Linotype" w:hAnsi="Palatino Linotype"/>
          <w:sz w:val="24"/>
          <w:szCs w:val="24"/>
        </w:rPr>
        <w:t xml:space="preserve">4. </w:t>
      </w:r>
      <w:r w:rsidRPr="00152BC4">
        <w:rPr>
          <w:rFonts w:ascii="Palatino Linotype" w:hAnsi="Palatino Linotype"/>
          <w:sz w:val="24"/>
          <w:szCs w:val="24"/>
        </w:rPr>
        <w:t xml:space="preserve">G.D. Fletcher, T.J. Gay, and M.S. Lubell, “New Insights Into Mott–Scattering Electron Polarimetry,” Phys. Rev. A </w:t>
      </w:r>
      <w:r w:rsidRPr="00152BC4">
        <w:rPr>
          <w:rFonts w:ascii="Palatino Linotype" w:hAnsi="Palatino Linotype"/>
          <w:b/>
          <w:sz w:val="24"/>
          <w:szCs w:val="24"/>
        </w:rPr>
        <w:t>34</w:t>
      </w:r>
      <w:r w:rsidRPr="00152BC4">
        <w:rPr>
          <w:rFonts w:ascii="Palatino Linotype" w:hAnsi="Palatino Linotype"/>
          <w:sz w:val="24"/>
          <w:szCs w:val="24"/>
        </w:rPr>
        <w:t>, 911 (1986).</w:t>
      </w:r>
    </w:p>
    <w:p w:rsidR="00B33D49" w:rsidRDefault="00B33D49" w:rsidP="00AB67CE">
      <w:pPr>
        <w:rPr>
          <w:rFonts w:ascii="Palatino Linotype" w:hAnsi="Palatino Linotype"/>
          <w:sz w:val="24"/>
          <w:szCs w:val="24"/>
        </w:rPr>
      </w:pPr>
      <w:r>
        <w:rPr>
          <w:rFonts w:ascii="Palatino Linotype" w:hAnsi="Palatino Linotype"/>
          <w:sz w:val="24"/>
          <w:szCs w:val="24"/>
        </w:rPr>
        <w:t xml:space="preserve">4.1 </w:t>
      </w:r>
      <w:r w:rsidRPr="00B33D49">
        <w:rPr>
          <w:rFonts w:ascii="Palatino Linotype" w:hAnsi="Palatino Linotype"/>
          <w:sz w:val="24"/>
          <w:szCs w:val="24"/>
        </w:rPr>
        <w:t>J. Sromicki et al., "Polarization in Mott Scattering of Multi-MeV Electrons from Heavy Nuclei", Phys. Rev. Lett. 82, 57 (1999)</w:t>
      </w:r>
    </w:p>
    <w:p w:rsidR="00B33D49" w:rsidRDefault="00B33D49" w:rsidP="00AB67CE">
      <w:pPr>
        <w:rPr>
          <w:rFonts w:ascii="Palatino Linotype" w:hAnsi="Palatino Linotype"/>
          <w:sz w:val="24"/>
          <w:szCs w:val="24"/>
        </w:rPr>
      </w:pPr>
      <w:r>
        <w:rPr>
          <w:rFonts w:ascii="Palatino Linotype" w:hAnsi="Palatino Linotype"/>
          <w:sz w:val="24"/>
          <w:szCs w:val="24"/>
        </w:rPr>
        <w:t>4.2</w:t>
      </w:r>
      <w:r w:rsidRPr="00B33D49">
        <w:t xml:space="preserve"> </w:t>
      </w:r>
      <w:r w:rsidRPr="00B33D49">
        <w:rPr>
          <w:rFonts w:ascii="Palatino Linotype" w:hAnsi="Palatino Linotype"/>
          <w:sz w:val="24"/>
          <w:szCs w:val="24"/>
        </w:rPr>
        <w:t>V. Tioukine, K. Aulenbacher and E. Riehn, "A Mott polarimeter operating at MeV electron beam energies", Rev. Sci. Instrum. 82, 033303 (2011)</w:t>
      </w:r>
    </w:p>
    <w:p w:rsidR="00AB67CE" w:rsidRDefault="00AB67CE" w:rsidP="00AB67CE">
      <w:pPr>
        <w:rPr>
          <w:rFonts w:ascii="Palatino Linotype" w:hAnsi="Palatino Linotype"/>
          <w:sz w:val="24"/>
          <w:szCs w:val="24"/>
        </w:rPr>
      </w:pPr>
      <w:r>
        <w:rPr>
          <w:rFonts w:ascii="Palatino Linotype" w:hAnsi="Palatino Linotype"/>
          <w:sz w:val="24"/>
          <w:szCs w:val="24"/>
        </w:rPr>
        <w:t>4.</w:t>
      </w:r>
      <w:r w:rsidR="00B33D49">
        <w:rPr>
          <w:rFonts w:ascii="Palatino Linotype" w:hAnsi="Palatino Linotype"/>
          <w:sz w:val="24"/>
          <w:szCs w:val="24"/>
        </w:rPr>
        <w:t>3</w:t>
      </w:r>
      <w:r>
        <w:rPr>
          <w:rFonts w:ascii="Palatino Linotype" w:hAnsi="Palatino Linotype"/>
          <w:sz w:val="24"/>
          <w:szCs w:val="24"/>
        </w:rPr>
        <w:t xml:space="preserve">. </w:t>
      </w:r>
      <w:r w:rsidRPr="00AB67CE">
        <w:rPr>
          <w:rFonts w:ascii="Palatino Linotype" w:hAnsi="Palatino Linotype"/>
          <w:sz w:val="24"/>
          <w:szCs w:val="24"/>
        </w:rPr>
        <w:t>H. Wegener, "Mott-Streuung an Streufolien endlicher Dicke", Zeitschrift für Physik A Hadrons and Nuclei 151, 252</w:t>
      </w:r>
      <w:r w:rsidR="00B33D49">
        <w:rPr>
          <w:rFonts w:ascii="Palatino Linotype" w:hAnsi="Palatino Linotype"/>
          <w:sz w:val="24"/>
          <w:szCs w:val="24"/>
        </w:rPr>
        <w:t xml:space="preserve"> (</w:t>
      </w:r>
      <w:r>
        <w:rPr>
          <w:rFonts w:ascii="Palatino Linotype" w:hAnsi="Palatino Linotype"/>
          <w:sz w:val="24"/>
          <w:szCs w:val="24"/>
        </w:rPr>
        <w:t xml:space="preserve"> </w:t>
      </w:r>
      <w:r w:rsidR="00B33D49">
        <w:rPr>
          <w:rFonts w:ascii="Palatino Linotype" w:hAnsi="Palatino Linotype"/>
          <w:sz w:val="24"/>
          <w:szCs w:val="24"/>
        </w:rPr>
        <w:t>also reference Steigerwald conference proceedings)</w:t>
      </w:r>
    </w:p>
    <w:p w:rsidR="00825271" w:rsidRDefault="00825271" w:rsidP="00AB67CE">
      <w:pPr>
        <w:rPr>
          <w:rFonts w:ascii="Palatino Linotype" w:hAnsi="Palatino Linotype"/>
          <w:sz w:val="24"/>
          <w:szCs w:val="24"/>
        </w:rPr>
      </w:pPr>
      <w:r>
        <w:rPr>
          <w:rFonts w:ascii="Palatino Linotype" w:hAnsi="Palatino Linotype"/>
          <w:sz w:val="24"/>
          <w:szCs w:val="24"/>
        </w:rPr>
        <w:t xml:space="preserve">4.4 </w:t>
      </w:r>
      <w:r w:rsidRPr="00825271">
        <w:rPr>
          <w:rFonts w:ascii="Palatino Linotype" w:hAnsi="Palatino Linotype"/>
          <w:sz w:val="24"/>
          <w:szCs w:val="24"/>
        </w:rPr>
        <w:t xml:space="preserve">M. Steigerwald, "MeV Mott Polarimetry at Jefferson Lab", AIP Conf. Proc. 570, 935 (2001) </w:t>
      </w:r>
    </w:p>
    <w:p w:rsidR="00AB67CE" w:rsidRPr="00825271" w:rsidRDefault="00AB67CE" w:rsidP="00AB67CE">
      <w:pPr>
        <w:rPr>
          <w:rFonts w:ascii="Palatino Linotype" w:hAnsi="Palatino Linotype"/>
          <w:sz w:val="24"/>
          <w:szCs w:val="24"/>
        </w:rPr>
      </w:pPr>
      <w:r w:rsidRPr="00825271">
        <w:rPr>
          <w:rFonts w:ascii="Palatino Linotype" w:hAnsi="Palatino Linotype"/>
          <w:sz w:val="24"/>
          <w:szCs w:val="24"/>
        </w:rPr>
        <w:t xml:space="preserve">5. </w:t>
      </w:r>
      <w:r w:rsidR="00BF73F1" w:rsidRPr="00825271">
        <w:rPr>
          <w:rFonts w:ascii="Palatino Linotype" w:hAnsi="Palatino Linotype"/>
          <w:sz w:val="24"/>
          <w:szCs w:val="24"/>
        </w:rPr>
        <w:t>J.Kallrath ”</w:t>
      </w:r>
      <w:hyperlink r:id="rId14" w:history="1">
        <w:r w:rsidR="00BF73F1" w:rsidRPr="00825271">
          <w:rPr>
            <w:rStyle w:val="Hyperlink"/>
            <w:rFonts w:ascii="Palatino Linotype" w:hAnsi="Palatino Linotype"/>
            <w:color w:val="auto"/>
            <w:sz w:val="24"/>
            <w:szCs w:val="24"/>
            <w:u w:val="none"/>
          </w:rPr>
          <w:t>Rational Function Techniques and Padé Approximants</w:t>
        </w:r>
      </w:hyperlink>
      <w:r w:rsidR="00BF73F1" w:rsidRPr="00825271">
        <w:rPr>
          <w:rFonts w:ascii="Palatino Linotype" w:hAnsi="Palatino Linotype"/>
          <w:sz w:val="24"/>
          <w:szCs w:val="24"/>
        </w:rPr>
        <w:t xml:space="preserve">”, in: Hagel, J. (Ed.), </w:t>
      </w:r>
      <w:r w:rsidR="00BF73F1" w:rsidRPr="00825271">
        <w:rPr>
          <w:rFonts w:ascii="Palatino Linotype" w:hAnsi="Palatino Linotype"/>
          <w:i/>
          <w:iCs/>
          <w:sz w:val="24"/>
          <w:szCs w:val="24"/>
        </w:rPr>
        <w:t>Nonlinear Perturbation Methods with Emphasis to Celestial Mechanics</w:t>
      </w:r>
      <w:r w:rsidR="00BF73F1" w:rsidRPr="00825271">
        <w:rPr>
          <w:rFonts w:ascii="Palatino Linotype" w:hAnsi="Palatino Linotype"/>
          <w:sz w:val="24"/>
          <w:szCs w:val="24"/>
        </w:rPr>
        <w:t xml:space="preserve"> pp 97-107, Madeira University Press, Madeira, Portugal</w:t>
      </w:r>
      <w:r w:rsidR="00BF73F1" w:rsidRPr="00825271">
        <w:rPr>
          <w:rFonts w:ascii="Palatino Linotype" w:hAnsi="Palatino Linotype"/>
        </w:rPr>
        <w:t xml:space="preserve"> </w:t>
      </w:r>
    </w:p>
    <w:p w:rsidR="00AB67CE" w:rsidRDefault="00AB67CE" w:rsidP="00AB67CE">
      <w:pPr>
        <w:rPr>
          <w:rFonts w:ascii="Palatino Linotype" w:hAnsi="Palatino Linotype"/>
          <w:sz w:val="24"/>
          <w:szCs w:val="24"/>
        </w:rPr>
      </w:pPr>
      <w:r>
        <w:rPr>
          <w:rFonts w:ascii="Palatino Linotype" w:hAnsi="Palatino Linotype"/>
          <w:sz w:val="24"/>
          <w:szCs w:val="24"/>
        </w:rPr>
        <w:t xml:space="preserve">6. </w:t>
      </w:r>
      <w:r w:rsidR="00D82E9A">
        <w:rPr>
          <w:rFonts w:ascii="Palatino Linotype" w:hAnsi="Palatino Linotype"/>
          <w:sz w:val="24"/>
          <w:szCs w:val="24"/>
        </w:rPr>
        <w:t>P.</w:t>
      </w:r>
      <w:r>
        <w:rPr>
          <w:rFonts w:ascii="Palatino Linotype" w:hAnsi="Palatino Linotype"/>
          <w:sz w:val="24"/>
          <w:szCs w:val="24"/>
        </w:rPr>
        <w:t>Bevington,</w:t>
      </w:r>
      <w:r w:rsidR="00D82E9A">
        <w:rPr>
          <w:rFonts w:ascii="Palatino Linotype" w:hAnsi="Palatino Linotype"/>
          <w:sz w:val="24"/>
          <w:szCs w:val="24"/>
        </w:rPr>
        <w:t xml:space="preserve"> </w:t>
      </w:r>
      <w:r w:rsidR="00D82E9A" w:rsidRPr="00232F3B">
        <w:rPr>
          <w:rFonts w:ascii="Palatino Linotype" w:hAnsi="Palatino Linotype"/>
          <w:i/>
          <w:sz w:val="24"/>
          <w:szCs w:val="24"/>
        </w:rPr>
        <w:t>Data Reduction and Error Analysis for the Physical Sciences</w:t>
      </w:r>
      <w:r w:rsidR="00232F3B">
        <w:rPr>
          <w:rFonts w:ascii="Palatino Linotype" w:hAnsi="Palatino Linotype"/>
          <w:i/>
          <w:sz w:val="24"/>
          <w:szCs w:val="24"/>
        </w:rPr>
        <w:t xml:space="preserve">, </w:t>
      </w:r>
      <w:r w:rsidR="00232F3B" w:rsidRPr="00232F3B">
        <w:rPr>
          <w:rFonts w:ascii="Palatino Linotype" w:hAnsi="Palatino Linotype"/>
          <w:i/>
          <w:sz w:val="24"/>
          <w:szCs w:val="24"/>
        </w:rPr>
        <w:t>2</w:t>
      </w:r>
      <w:r w:rsidR="00232F3B" w:rsidRPr="00232F3B">
        <w:rPr>
          <w:rFonts w:ascii="Palatino Linotype" w:hAnsi="Palatino Linotype"/>
          <w:i/>
          <w:sz w:val="24"/>
          <w:szCs w:val="24"/>
          <w:vertAlign w:val="superscript"/>
        </w:rPr>
        <w:t>nd</w:t>
      </w:r>
      <w:r w:rsidR="00232F3B" w:rsidRPr="00232F3B">
        <w:rPr>
          <w:rFonts w:ascii="Palatino Linotype" w:hAnsi="Palatino Linotype"/>
          <w:i/>
          <w:sz w:val="24"/>
          <w:szCs w:val="24"/>
        </w:rPr>
        <w:t xml:space="preserve"> ed.</w:t>
      </w:r>
      <w:r w:rsidR="00232F3B">
        <w:rPr>
          <w:rFonts w:ascii="Palatino Linotype" w:hAnsi="Palatino Linotype"/>
          <w:sz w:val="24"/>
          <w:szCs w:val="24"/>
        </w:rPr>
        <w:t xml:space="preserve"> (McGraw-Hill, New York, 1969)</w:t>
      </w:r>
      <w:r w:rsidR="00D82E9A">
        <w:rPr>
          <w:rFonts w:ascii="Palatino Linotype" w:hAnsi="Palatino Linotype"/>
          <w:sz w:val="24"/>
          <w:szCs w:val="24"/>
        </w:rPr>
        <w:t xml:space="preserve">, </w:t>
      </w:r>
      <w:r w:rsidR="00232F3B">
        <w:rPr>
          <w:rFonts w:ascii="Palatino Linotype" w:hAnsi="Palatino Linotype"/>
          <w:sz w:val="24"/>
          <w:szCs w:val="24"/>
        </w:rPr>
        <w:t>appendix C-4.</w:t>
      </w:r>
    </w:p>
    <w:p w:rsidR="00AB67CE" w:rsidRDefault="00AB67CE" w:rsidP="00AB67CE">
      <w:pPr>
        <w:rPr>
          <w:rFonts w:ascii="Palatino Linotype" w:hAnsi="Palatino Linotype"/>
          <w:color w:val="FF0000"/>
          <w:sz w:val="24"/>
          <w:szCs w:val="24"/>
        </w:rPr>
      </w:pPr>
      <w:r>
        <w:rPr>
          <w:rFonts w:ascii="Palatino Linotype" w:hAnsi="Palatino Linotype"/>
          <w:sz w:val="24"/>
          <w:szCs w:val="24"/>
        </w:rPr>
        <w:lastRenderedPageBreak/>
        <w:t xml:space="preserve">7. </w:t>
      </w:r>
      <w:r w:rsidRPr="00152BC4">
        <w:rPr>
          <w:rFonts w:ascii="Palatino Linotype" w:hAnsi="Palatino Linotype"/>
          <w:color w:val="FF0000"/>
          <w:sz w:val="24"/>
          <w:szCs w:val="24"/>
        </w:rPr>
        <w:t>Ladish?</w:t>
      </w:r>
    </w:p>
    <w:p w:rsidR="00AB67CE" w:rsidRDefault="00AB67CE" w:rsidP="00AB67CE">
      <w:pPr>
        <w:rPr>
          <w:rFonts w:ascii="Palatino Linotype" w:hAnsi="Palatino Linotype"/>
          <w:color w:val="FF0000"/>
          <w:sz w:val="24"/>
          <w:szCs w:val="24"/>
        </w:rPr>
      </w:pPr>
      <w:r w:rsidRPr="00BB174C">
        <w:rPr>
          <w:rFonts w:ascii="Palatino Linotype" w:hAnsi="Palatino Linotype"/>
          <w:sz w:val="24"/>
          <w:szCs w:val="24"/>
        </w:rPr>
        <w:t>8</w:t>
      </w:r>
      <w:r w:rsidR="00825271">
        <w:rPr>
          <w:rFonts w:ascii="Palatino Linotype" w:hAnsi="Palatino Linotype"/>
          <w:sz w:val="24"/>
          <w:szCs w:val="24"/>
        </w:rPr>
        <w:t xml:space="preserve">. Measurements made using a </w:t>
      </w:r>
      <w:r w:rsidR="00825271" w:rsidRPr="00825271">
        <w:rPr>
          <w:rFonts w:ascii="Palatino Linotype" w:hAnsi="Palatino Linotype"/>
          <w:sz w:val="24"/>
          <w:szCs w:val="24"/>
        </w:rPr>
        <w:t xml:space="preserve">Hitachi s-4700 FESEM </w:t>
      </w:r>
      <w:r w:rsidR="00825271">
        <w:rPr>
          <w:rFonts w:ascii="Palatino Linotype" w:hAnsi="Palatino Linotype"/>
          <w:sz w:val="24"/>
          <w:szCs w:val="24"/>
        </w:rPr>
        <w:t xml:space="preserve">with 15.0 kV electron energy. </w:t>
      </w:r>
    </w:p>
    <w:p w:rsidR="00E54007" w:rsidRPr="00E54007" w:rsidRDefault="00AB67CE" w:rsidP="00AB67CE">
      <w:pPr>
        <w:rPr>
          <w:rFonts w:ascii="Palatino Linotype" w:hAnsi="Palatino Linotype"/>
          <w:sz w:val="24"/>
          <w:szCs w:val="24"/>
        </w:rPr>
      </w:pPr>
      <w:r w:rsidRPr="00E54007">
        <w:rPr>
          <w:rFonts w:ascii="Palatino Linotype" w:hAnsi="Palatino Linotype"/>
          <w:sz w:val="24"/>
          <w:szCs w:val="24"/>
        </w:rPr>
        <w:t>9. Lebow Company</w:t>
      </w:r>
      <w:r w:rsidR="00E54007" w:rsidRPr="00E54007">
        <w:rPr>
          <w:rFonts w:ascii="Palatino Linotype" w:hAnsi="Palatino Linotype"/>
          <w:sz w:val="24"/>
          <w:szCs w:val="24"/>
        </w:rPr>
        <w:t>, 5960 Mandarin Ave., Goleta, CA 93117, USA, lebowcompany.com</w:t>
      </w:r>
    </w:p>
    <w:p w:rsidR="00AB67CE" w:rsidRPr="003863DB" w:rsidRDefault="00AB67CE" w:rsidP="00AB67CE">
      <w:pPr>
        <w:rPr>
          <w:rFonts w:ascii="Palatino Linotype" w:hAnsi="Palatino Linotype"/>
          <w:sz w:val="24"/>
          <w:szCs w:val="24"/>
        </w:rPr>
      </w:pPr>
      <w:r>
        <w:rPr>
          <w:rFonts w:ascii="Palatino Linotype" w:hAnsi="Palatino Linotype"/>
          <w:sz w:val="24"/>
          <w:szCs w:val="24"/>
        </w:rPr>
        <w:t xml:space="preserve">10. </w:t>
      </w:r>
      <w:r w:rsidR="00DC0F8C" w:rsidRPr="00DC0F8C">
        <w:rPr>
          <w:rFonts w:ascii="Palatino Linotype" w:hAnsi="Palatino Linotype"/>
          <w:color w:val="000000" w:themeColor="text1"/>
          <w:sz w:val="24"/>
          <w:szCs w:val="24"/>
        </w:rPr>
        <w:t>Brun, R. &amp; Rademakers, F. (1996). ROOT - An Object Oriented Data Analysis Framework. AIHENP'96 Workshop, Lausane (p./pp. 81--86), .</w:t>
      </w:r>
    </w:p>
    <w:p w:rsidR="00AB67CE" w:rsidRPr="009612F3" w:rsidRDefault="00AB67CE" w:rsidP="00AB67CE">
      <w:pPr>
        <w:rPr>
          <w:rFonts w:ascii="Palatino Linotype" w:hAnsi="Palatino Linotype"/>
          <w:sz w:val="24"/>
          <w:szCs w:val="24"/>
        </w:rPr>
      </w:pPr>
    </w:p>
    <w:p w:rsidR="00975D00" w:rsidRPr="00D86C00" w:rsidRDefault="00975D00" w:rsidP="00BE0DD1">
      <w:pPr>
        <w:jc w:val="both"/>
        <w:rPr>
          <w:rFonts w:ascii="Palatino Linotype" w:hAnsi="Palatino Linotype"/>
          <w:sz w:val="24"/>
          <w:szCs w:val="24"/>
        </w:rPr>
      </w:pPr>
    </w:p>
    <w:sectPr w:rsidR="00975D00" w:rsidRPr="00D8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6"/>
    <w:rsid w:val="000076D9"/>
    <w:rsid w:val="000134F2"/>
    <w:rsid w:val="000201DF"/>
    <w:rsid w:val="00024E1D"/>
    <w:rsid w:val="00031C61"/>
    <w:rsid w:val="00083A36"/>
    <w:rsid w:val="00090937"/>
    <w:rsid w:val="000945EA"/>
    <w:rsid w:val="000B754B"/>
    <w:rsid w:val="000C67BA"/>
    <w:rsid w:val="000D1C63"/>
    <w:rsid w:val="000F10E6"/>
    <w:rsid w:val="000F77DC"/>
    <w:rsid w:val="00105DDB"/>
    <w:rsid w:val="00121901"/>
    <w:rsid w:val="001559B1"/>
    <w:rsid w:val="00164393"/>
    <w:rsid w:val="0016697E"/>
    <w:rsid w:val="001C209D"/>
    <w:rsid w:val="001C40E2"/>
    <w:rsid w:val="001D408D"/>
    <w:rsid w:val="002115AC"/>
    <w:rsid w:val="00212AF0"/>
    <w:rsid w:val="00224ECA"/>
    <w:rsid w:val="00232F3B"/>
    <w:rsid w:val="00233AC2"/>
    <w:rsid w:val="00237221"/>
    <w:rsid w:val="002437B3"/>
    <w:rsid w:val="00265174"/>
    <w:rsid w:val="002C1ECC"/>
    <w:rsid w:val="002E6D87"/>
    <w:rsid w:val="00311222"/>
    <w:rsid w:val="00313C84"/>
    <w:rsid w:val="003356A2"/>
    <w:rsid w:val="00351158"/>
    <w:rsid w:val="00377ADC"/>
    <w:rsid w:val="00395FB8"/>
    <w:rsid w:val="00397B8E"/>
    <w:rsid w:val="003A39F2"/>
    <w:rsid w:val="003F430D"/>
    <w:rsid w:val="003F4F2F"/>
    <w:rsid w:val="0042141C"/>
    <w:rsid w:val="00422C88"/>
    <w:rsid w:val="00434489"/>
    <w:rsid w:val="00443E68"/>
    <w:rsid w:val="004608D7"/>
    <w:rsid w:val="00496BF7"/>
    <w:rsid w:val="004A4A96"/>
    <w:rsid w:val="004C763D"/>
    <w:rsid w:val="004D44AF"/>
    <w:rsid w:val="004F10CC"/>
    <w:rsid w:val="00506EC2"/>
    <w:rsid w:val="00513511"/>
    <w:rsid w:val="00581199"/>
    <w:rsid w:val="00592172"/>
    <w:rsid w:val="005A58CE"/>
    <w:rsid w:val="005B040E"/>
    <w:rsid w:val="005D03C7"/>
    <w:rsid w:val="005D40BF"/>
    <w:rsid w:val="005F507D"/>
    <w:rsid w:val="00621335"/>
    <w:rsid w:val="00635DAF"/>
    <w:rsid w:val="00645099"/>
    <w:rsid w:val="0065047F"/>
    <w:rsid w:val="00670183"/>
    <w:rsid w:val="00672D77"/>
    <w:rsid w:val="006840BA"/>
    <w:rsid w:val="006B0C49"/>
    <w:rsid w:val="006B3240"/>
    <w:rsid w:val="006C3296"/>
    <w:rsid w:val="006E2DE8"/>
    <w:rsid w:val="006E4B2A"/>
    <w:rsid w:val="00741256"/>
    <w:rsid w:val="00781C1A"/>
    <w:rsid w:val="007C296F"/>
    <w:rsid w:val="007D2B9B"/>
    <w:rsid w:val="007F3EB5"/>
    <w:rsid w:val="00825271"/>
    <w:rsid w:val="00826088"/>
    <w:rsid w:val="00836879"/>
    <w:rsid w:val="0084115A"/>
    <w:rsid w:val="00852EF5"/>
    <w:rsid w:val="00866AF5"/>
    <w:rsid w:val="00875BD8"/>
    <w:rsid w:val="00877383"/>
    <w:rsid w:val="008D0C49"/>
    <w:rsid w:val="008D3CA1"/>
    <w:rsid w:val="008D57EF"/>
    <w:rsid w:val="008F6B64"/>
    <w:rsid w:val="008F7BF4"/>
    <w:rsid w:val="00903105"/>
    <w:rsid w:val="00922CE1"/>
    <w:rsid w:val="00932586"/>
    <w:rsid w:val="00941A6E"/>
    <w:rsid w:val="00944300"/>
    <w:rsid w:val="00950563"/>
    <w:rsid w:val="0095371E"/>
    <w:rsid w:val="0096692D"/>
    <w:rsid w:val="00966F3E"/>
    <w:rsid w:val="0097321A"/>
    <w:rsid w:val="00975D00"/>
    <w:rsid w:val="00980851"/>
    <w:rsid w:val="009817DE"/>
    <w:rsid w:val="009A3394"/>
    <w:rsid w:val="009A37F1"/>
    <w:rsid w:val="009D66B8"/>
    <w:rsid w:val="009E13B4"/>
    <w:rsid w:val="00A044E8"/>
    <w:rsid w:val="00A1622E"/>
    <w:rsid w:val="00A17D15"/>
    <w:rsid w:val="00A53427"/>
    <w:rsid w:val="00A6489B"/>
    <w:rsid w:val="00A90F0B"/>
    <w:rsid w:val="00A96950"/>
    <w:rsid w:val="00AB67CE"/>
    <w:rsid w:val="00AD1234"/>
    <w:rsid w:val="00AD7CD1"/>
    <w:rsid w:val="00AE57C7"/>
    <w:rsid w:val="00AF68A5"/>
    <w:rsid w:val="00B003FC"/>
    <w:rsid w:val="00B064E3"/>
    <w:rsid w:val="00B1116E"/>
    <w:rsid w:val="00B13CE3"/>
    <w:rsid w:val="00B33D49"/>
    <w:rsid w:val="00B34599"/>
    <w:rsid w:val="00B416F5"/>
    <w:rsid w:val="00B4677B"/>
    <w:rsid w:val="00B61B5E"/>
    <w:rsid w:val="00BA38EF"/>
    <w:rsid w:val="00BB0156"/>
    <w:rsid w:val="00BB394E"/>
    <w:rsid w:val="00BB7033"/>
    <w:rsid w:val="00BC0936"/>
    <w:rsid w:val="00BC248F"/>
    <w:rsid w:val="00BD0ADE"/>
    <w:rsid w:val="00BD1166"/>
    <w:rsid w:val="00BE0DD1"/>
    <w:rsid w:val="00BE70D6"/>
    <w:rsid w:val="00BF4FD7"/>
    <w:rsid w:val="00BF73F1"/>
    <w:rsid w:val="00C07217"/>
    <w:rsid w:val="00C13C07"/>
    <w:rsid w:val="00C24B23"/>
    <w:rsid w:val="00C37AE7"/>
    <w:rsid w:val="00C65A70"/>
    <w:rsid w:val="00C72CC5"/>
    <w:rsid w:val="00C738BD"/>
    <w:rsid w:val="00C74D5E"/>
    <w:rsid w:val="00C90091"/>
    <w:rsid w:val="00CA621A"/>
    <w:rsid w:val="00CC6563"/>
    <w:rsid w:val="00D339D4"/>
    <w:rsid w:val="00D63F9A"/>
    <w:rsid w:val="00D76492"/>
    <w:rsid w:val="00D82E9A"/>
    <w:rsid w:val="00D836B7"/>
    <w:rsid w:val="00D847A0"/>
    <w:rsid w:val="00D863E2"/>
    <w:rsid w:val="00D86C00"/>
    <w:rsid w:val="00DA7A18"/>
    <w:rsid w:val="00DB6BAD"/>
    <w:rsid w:val="00DC0F8C"/>
    <w:rsid w:val="00DC643F"/>
    <w:rsid w:val="00DD2915"/>
    <w:rsid w:val="00E23E9B"/>
    <w:rsid w:val="00E37C99"/>
    <w:rsid w:val="00E44673"/>
    <w:rsid w:val="00E54007"/>
    <w:rsid w:val="00E9260F"/>
    <w:rsid w:val="00E92C7F"/>
    <w:rsid w:val="00E96953"/>
    <w:rsid w:val="00EA2FDC"/>
    <w:rsid w:val="00EA7E28"/>
    <w:rsid w:val="00EB1246"/>
    <w:rsid w:val="00ED538C"/>
    <w:rsid w:val="00EF607F"/>
    <w:rsid w:val="00F8051E"/>
    <w:rsid w:val="00F90AF4"/>
    <w:rsid w:val="00F948A9"/>
    <w:rsid w:val="00F969B6"/>
    <w:rsid w:val="00FD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36"/>
    <w:pPr>
      <w:spacing w:after="200" w:line="276" w:lineRule="auto"/>
    </w:pPr>
  </w:style>
  <w:style w:type="paragraph" w:styleId="Heading1">
    <w:name w:val="heading 1"/>
    <w:basedOn w:val="Normal"/>
    <w:next w:val="Normal"/>
    <w:link w:val="Heading1Char"/>
    <w:uiPriority w:val="9"/>
    <w:qFormat/>
    <w:rsid w:val="00BF7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36"/>
    <w:rPr>
      <w:sz w:val="16"/>
      <w:szCs w:val="16"/>
    </w:rPr>
  </w:style>
  <w:style w:type="paragraph" w:styleId="CommentText">
    <w:name w:val="annotation text"/>
    <w:basedOn w:val="Normal"/>
    <w:link w:val="CommentTextChar"/>
    <w:uiPriority w:val="99"/>
    <w:semiHidden/>
    <w:unhideWhenUsed/>
    <w:rsid w:val="00083A36"/>
    <w:pPr>
      <w:spacing w:line="240" w:lineRule="auto"/>
    </w:pPr>
    <w:rPr>
      <w:sz w:val="20"/>
      <w:szCs w:val="20"/>
    </w:rPr>
  </w:style>
  <w:style w:type="character" w:customStyle="1" w:styleId="CommentTextChar">
    <w:name w:val="Comment Text Char"/>
    <w:basedOn w:val="DefaultParagraphFont"/>
    <w:link w:val="CommentText"/>
    <w:uiPriority w:val="99"/>
    <w:semiHidden/>
    <w:rsid w:val="00083A36"/>
    <w:rPr>
      <w:sz w:val="20"/>
      <w:szCs w:val="20"/>
    </w:rPr>
  </w:style>
  <w:style w:type="paragraph" w:styleId="BalloonText">
    <w:name w:val="Balloon Text"/>
    <w:basedOn w:val="Normal"/>
    <w:link w:val="BalloonTextChar"/>
    <w:uiPriority w:val="99"/>
    <w:semiHidden/>
    <w:unhideWhenUsed/>
    <w:rsid w:val="0008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36"/>
    <w:rPr>
      <w:rFonts w:ascii="Tahoma" w:hAnsi="Tahoma" w:cs="Tahoma"/>
      <w:sz w:val="16"/>
      <w:szCs w:val="16"/>
    </w:rPr>
  </w:style>
  <w:style w:type="paragraph" w:styleId="NormalWeb">
    <w:name w:val="Normal (Web)"/>
    <w:basedOn w:val="Normal"/>
    <w:uiPriority w:val="99"/>
    <w:unhideWhenUsed/>
    <w:rsid w:val="00083A3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83A36"/>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090937"/>
    <w:rPr>
      <w:b/>
      <w:bCs/>
    </w:rPr>
  </w:style>
  <w:style w:type="character" w:customStyle="1" w:styleId="CommentSubjectChar">
    <w:name w:val="Comment Subject Char"/>
    <w:basedOn w:val="CommentTextChar"/>
    <w:link w:val="CommentSubject"/>
    <w:uiPriority w:val="99"/>
    <w:semiHidden/>
    <w:rsid w:val="00090937"/>
    <w:rPr>
      <w:b/>
      <w:bCs/>
      <w:sz w:val="20"/>
      <w:szCs w:val="20"/>
    </w:rPr>
  </w:style>
  <w:style w:type="table" w:styleId="TableGrid">
    <w:name w:val="Table Grid"/>
    <w:basedOn w:val="TableNormal"/>
    <w:uiPriority w:val="59"/>
    <w:rsid w:val="0062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A1622E"/>
    <w:rPr>
      <w:rFonts w:ascii="Courier" w:hAnsi="Courier" w:cs="Courier"/>
    </w:rPr>
  </w:style>
  <w:style w:type="character" w:styleId="Hyperlink">
    <w:name w:val="Hyperlink"/>
    <w:basedOn w:val="DefaultParagraphFont"/>
    <w:uiPriority w:val="99"/>
    <w:semiHidden/>
    <w:unhideWhenUsed/>
    <w:rsid w:val="00BF73F1"/>
    <w:rPr>
      <w:color w:val="0000FF"/>
      <w:u w:val="single"/>
    </w:rPr>
  </w:style>
  <w:style w:type="character" w:customStyle="1" w:styleId="Heading2Char">
    <w:name w:val="Heading 2 Char"/>
    <w:basedOn w:val="DefaultParagraphFont"/>
    <w:link w:val="Heading2"/>
    <w:uiPriority w:val="9"/>
    <w:rsid w:val="00BF73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73F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F430D"/>
    <w:rPr>
      <w:color w:val="808080"/>
    </w:rPr>
  </w:style>
  <w:style w:type="paragraph" w:styleId="NoSpacing">
    <w:name w:val="No Spacing"/>
    <w:uiPriority w:val="1"/>
    <w:qFormat/>
    <w:rsid w:val="003F4F2F"/>
  </w:style>
  <w:style w:type="table" w:styleId="LightShading-Accent1">
    <w:name w:val="Light Shading Accent 1"/>
    <w:basedOn w:val="TableNormal"/>
    <w:uiPriority w:val="60"/>
    <w:rsid w:val="00B1116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B111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A044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BD116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36"/>
    <w:pPr>
      <w:spacing w:after="200" w:line="276" w:lineRule="auto"/>
    </w:pPr>
  </w:style>
  <w:style w:type="paragraph" w:styleId="Heading1">
    <w:name w:val="heading 1"/>
    <w:basedOn w:val="Normal"/>
    <w:next w:val="Normal"/>
    <w:link w:val="Heading1Char"/>
    <w:uiPriority w:val="9"/>
    <w:qFormat/>
    <w:rsid w:val="00BF7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36"/>
    <w:rPr>
      <w:sz w:val="16"/>
      <w:szCs w:val="16"/>
    </w:rPr>
  </w:style>
  <w:style w:type="paragraph" w:styleId="CommentText">
    <w:name w:val="annotation text"/>
    <w:basedOn w:val="Normal"/>
    <w:link w:val="CommentTextChar"/>
    <w:uiPriority w:val="99"/>
    <w:semiHidden/>
    <w:unhideWhenUsed/>
    <w:rsid w:val="00083A36"/>
    <w:pPr>
      <w:spacing w:line="240" w:lineRule="auto"/>
    </w:pPr>
    <w:rPr>
      <w:sz w:val="20"/>
      <w:szCs w:val="20"/>
    </w:rPr>
  </w:style>
  <w:style w:type="character" w:customStyle="1" w:styleId="CommentTextChar">
    <w:name w:val="Comment Text Char"/>
    <w:basedOn w:val="DefaultParagraphFont"/>
    <w:link w:val="CommentText"/>
    <w:uiPriority w:val="99"/>
    <w:semiHidden/>
    <w:rsid w:val="00083A36"/>
    <w:rPr>
      <w:sz w:val="20"/>
      <w:szCs w:val="20"/>
    </w:rPr>
  </w:style>
  <w:style w:type="paragraph" w:styleId="BalloonText">
    <w:name w:val="Balloon Text"/>
    <w:basedOn w:val="Normal"/>
    <w:link w:val="BalloonTextChar"/>
    <w:uiPriority w:val="99"/>
    <w:semiHidden/>
    <w:unhideWhenUsed/>
    <w:rsid w:val="0008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36"/>
    <w:rPr>
      <w:rFonts w:ascii="Tahoma" w:hAnsi="Tahoma" w:cs="Tahoma"/>
      <w:sz w:val="16"/>
      <w:szCs w:val="16"/>
    </w:rPr>
  </w:style>
  <w:style w:type="paragraph" w:styleId="NormalWeb">
    <w:name w:val="Normal (Web)"/>
    <w:basedOn w:val="Normal"/>
    <w:uiPriority w:val="99"/>
    <w:unhideWhenUsed/>
    <w:rsid w:val="00083A3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83A36"/>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090937"/>
    <w:rPr>
      <w:b/>
      <w:bCs/>
    </w:rPr>
  </w:style>
  <w:style w:type="character" w:customStyle="1" w:styleId="CommentSubjectChar">
    <w:name w:val="Comment Subject Char"/>
    <w:basedOn w:val="CommentTextChar"/>
    <w:link w:val="CommentSubject"/>
    <w:uiPriority w:val="99"/>
    <w:semiHidden/>
    <w:rsid w:val="00090937"/>
    <w:rPr>
      <w:b/>
      <w:bCs/>
      <w:sz w:val="20"/>
      <w:szCs w:val="20"/>
    </w:rPr>
  </w:style>
  <w:style w:type="table" w:styleId="TableGrid">
    <w:name w:val="Table Grid"/>
    <w:basedOn w:val="TableNormal"/>
    <w:uiPriority w:val="59"/>
    <w:rsid w:val="0062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A1622E"/>
    <w:rPr>
      <w:rFonts w:ascii="Courier" w:hAnsi="Courier" w:cs="Courier"/>
    </w:rPr>
  </w:style>
  <w:style w:type="character" w:styleId="Hyperlink">
    <w:name w:val="Hyperlink"/>
    <w:basedOn w:val="DefaultParagraphFont"/>
    <w:uiPriority w:val="99"/>
    <w:semiHidden/>
    <w:unhideWhenUsed/>
    <w:rsid w:val="00BF73F1"/>
    <w:rPr>
      <w:color w:val="0000FF"/>
      <w:u w:val="single"/>
    </w:rPr>
  </w:style>
  <w:style w:type="character" w:customStyle="1" w:styleId="Heading2Char">
    <w:name w:val="Heading 2 Char"/>
    <w:basedOn w:val="DefaultParagraphFont"/>
    <w:link w:val="Heading2"/>
    <w:uiPriority w:val="9"/>
    <w:rsid w:val="00BF73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73F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F430D"/>
    <w:rPr>
      <w:color w:val="808080"/>
    </w:rPr>
  </w:style>
  <w:style w:type="paragraph" w:styleId="NoSpacing">
    <w:name w:val="No Spacing"/>
    <w:uiPriority w:val="1"/>
    <w:qFormat/>
    <w:rsid w:val="003F4F2F"/>
  </w:style>
  <w:style w:type="table" w:styleId="LightShading-Accent1">
    <w:name w:val="Light Shading Accent 1"/>
    <w:basedOn w:val="TableNormal"/>
    <w:uiPriority w:val="60"/>
    <w:rsid w:val="00B1116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B111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A044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BD11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654">
      <w:bodyDiv w:val="1"/>
      <w:marLeft w:val="0"/>
      <w:marRight w:val="0"/>
      <w:marTop w:val="0"/>
      <w:marBottom w:val="0"/>
      <w:divBdr>
        <w:top w:val="none" w:sz="0" w:space="0" w:color="auto"/>
        <w:left w:val="none" w:sz="0" w:space="0" w:color="auto"/>
        <w:bottom w:val="none" w:sz="0" w:space="0" w:color="auto"/>
        <w:right w:val="none" w:sz="0" w:space="0" w:color="auto"/>
      </w:divBdr>
    </w:div>
    <w:div w:id="144980392">
      <w:bodyDiv w:val="1"/>
      <w:marLeft w:val="0"/>
      <w:marRight w:val="0"/>
      <w:marTop w:val="0"/>
      <w:marBottom w:val="0"/>
      <w:divBdr>
        <w:top w:val="none" w:sz="0" w:space="0" w:color="auto"/>
        <w:left w:val="none" w:sz="0" w:space="0" w:color="auto"/>
        <w:bottom w:val="none" w:sz="0" w:space="0" w:color="auto"/>
        <w:right w:val="none" w:sz="0" w:space="0" w:color="auto"/>
      </w:divBdr>
    </w:div>
    <w:div w:id="198324952">
      <w:bodyDiv w:val="1"/>
      <w:marLeft w:val="0"/>
      <w:marRight w:val="0"/>
      <w:marTop w:val="0"/>
      <w:marBottom w:val="0"/>
      <w:divBdr>
        <w:top w:val="none" w:sz="0" w:space="0" w:color="auto"/>
        <w:left w:val="none" w:sz="0" w:space="0" w:color="auto"/>
        <w:bottom w:val="none" w:sz="0" w:space="0" w:color="auto"/>
        <w:right w:val="none" w:sz="0" w:space="0" w:color="auto"/>
      </w:divBdr>
    </w:div>
    <w:div w:id="263270314">
      <w:bodyDiv w:val="1"/>
      <w:marLeft w:val="0"/>
      <w:marRight w:val="0"/>
      <w:marTop w:val="0"/>
      <w:marBottom w:val="0"/>
      <w:divBdr>
        <w:top w:val="none" w:sz="0" w:space="0" w:color="auto"/>
        <w:left w:val="none" w:sz="0" w:space="0" w:color="auto"/>
        <w:bottom w:val="none" w:sz="0" w:space="0" w:color="auto"/>
        <w:right w:val="none" w:sz="0" w:space="0" w:color="auto"/>
      </w:divBdr>
    </w:div>
    <w:div w:id="400829466">
      <w:bodyDiv w:val="1"/>
      <w:marLeft w:val="0"/>
      <w:marRight w:val="0"/>
      <w:marTop w:val="0"/>
      <w:marBottom w:val="0"/>
      <w:divBdr>
        <w:top w:val="none" w:sz="0" w:space="0" w:color="auto"/>
        <w:left w:val="none" w:sz="0" w:space="0" w:color="auto"/>
        <w:bottom w:val="none" w:sz="0" w:space="0" w:color="auto"/>
        <w:right w:val="none" w:sz="0" w:space="0" w:color="auto"/>
      </w:divBdr>
    </w:div>
    <w:div w:id="529490709">
      <w:bodyDiv w:val="1"/>
      <w:marLeft w:val="0"/>
      <w:marRight w:val="0"/>
      <w:marTop w:val="0"/>
      <w:marBottom w:val="0"/>
      <w:divBdr>
        <w:top w:val="none" w:sz="0" w:space="0" w:color="auto"/>
        <w:left w:val="none" w:sz="0" w:space="0" w:color="auto"/>
        <w:bottom w:val="none" w:sz="0" w:space="0" w:color="auto"/>
        <w:right w:val="none" w:sz="0" w:space="0" w:color="auto"/>
      </w:divBdr>
    </w:div>
    <w:div w:id="592011074">
      <w:bodyDiv w:val="1"/>
      <w:marLeft w:val="0"/>
      <w:marRight w:val="0"/>
      <w:marTop w:val="0"/>
      <w:marBottom w:val="0"/>
      <w:divBdr>
        <w:top w:val="none" w:sz="0" w:space="0" w:color="auto"/>
        <w:left w:val="none" w:sz="0" w:space="0" w:color="auto"/>
        <w:bottom w:val="none" w:sz="0" w:space="0" w:color="auto"/>
        <w:right w:val="none" w:sz="0" w:space="0" w:color="auto"/>
      </w:divBdr>
    </w:div>
    <w:div w:id="612438024">
      <w:bodyDiv w:val="1"/>
      <w:marLeft w:val="0"/>
      <w:marRight w:val="0"/>
      <w:marTop w:val="0"/>
      <w:marBottom w:val="0"/>
      <w:divBdr>
        <w:top w:val="none" w:sz="0" w:space="0" w:color="auto"/>
        <w:left w:val="none" w:sz="0" w:space="0" w:color="auto"/>
        <w:bottom w:val="none" w:sz="0" w:space="0" w:color="auto"/>
        <w:right w:val="none" w:sz="0" w:space="0" w:color="auto"/>
      </w:divBdr>
    </w:div>
    <w:div w:id="677586292">
      <w:bodyDiv w:val="1"/>
      <w:marLeft w:val="0"/>
      <w:marRight w:val="0"/>
      <w:marTop w:val="0"/>
      <w:marBottom w:val="0"/>
      <w:divBdr>
        <w:top w:val="none" w:sz="0" w:space="0" w:color="auto"/>
        <w:left w:val="none" w:sz="0" w:space="0" w:color="auto"/>
        <w:bottom w:val="none" w:sz="0" w:space="0" w:color="auto"/>
        <w:right w:val="none" w:sz="0" w:space="0" w:color="auto"/>
      </w:divBdr>
    </w:div>
    <w:div w:id="782726760">
      <w:bodyDiv w:val="1"/>
      <w:marLeft w:val="0"/>
      <w:marRight w:val="0"/>
      <w:marTop w:val="0"/>
      <w:marBottom w:val="0"/>
      <w:divBdr>
        <w:top w:val="none" w:sz="0" w:space="0" w:color="auto"/>
        <w:left w:val="none" w:sz="0" w:space="0" w:color="auto"/>
        <w:bottom w:val="none" w:sz="0" w:space="0" w:color="auto"/>
        <w:right w:val="none" w:sz="0" w:space="0" w:color="auto"/>
      </w:divBdr>
    </w:div>
    <w:div w:id="809245243">
      <w:bodyDiv w:val="1"/>
      <w:marLeft w:val="0"/>
      <w:marRight w:val="0"/>
      <w:marTop w:val="0"/>
      <w:marBottom w:val="0"/>
      <w:divBdr>
        <w:top w:val="none" w:sz="0" w:space="0" w:color="auto"/>
        <w:left w:val="none" w:sz="0" w:space="0" w:color="auto"/>
        <w:bottom w:val="none" w:sz="0" w:space="0" w:color="auto"/>
        <w:right w:val="none" w:sz="0" w:space="0" w:color="auto"/>
      </w:divBdr>
    </w:div>
    <w:div w:id="900797841">
      <w:bodyDiv w:val="1"/>
      <w:marLeft w:val="0"/>
      <w:marRight w:val="0"/>
      <w:marTop w:val="0"/>
      <w:marBottom w:val="0"/>
      <w:divBdr>
        <w:top w:val="none" w:sz="0" w:space="0" w:color="auto"/>
        <w:left w:val="none" w:sz="0" w:space="0" w:color="auto"/>
        <w:bottom w:val="none" w:sz="0" w:space="0" w:color="auto"/>
        <w:right w:val="none" w:sz="0" w:space="0" w:color="auto"/>
      </w:divBdr>
    </w:div>
    <w:div w:id="904416416">
      <w:bodyDiv w:val="1"/>
      <w:marLeft w:val="0"/>
      <w:marRight w:val="0"/>
      <w:marTop w:val="0"/>
      <w:marBottom w:val="0"/>
      <w:divBdr>
        <w:top w:val="none" w:sz="0" w:space="0" w:color="auto"/>
        <w:left w:val="none" w:sz="0" w:space="0" w:color="auto"/>
        <w:bottom w:val="none" w:sz="0" w:space="0" w:color="auto"/>
        <w:right w:val="none" w:sz="0" w:space="0" w:color="auto"/>
      </w:divBdr>
    </w:div>
    <w:div w:id="960498964">
      <w:bodyDiv w:val="1"/>
      <w:marLeft w:val="0"/>
      <w:marRight w:val="0"/>
      <w:marTop w:val="0"/>
      <w:marBottom w:val="0"/>
      <w:divBdr>
        <w:top w:val="none" w:sz="0" w:space="0" w:color="auto"/>
        <w:left w:val="none" w:sz="0" w:space="0" w:color="auto"/>
        <w:bottom w:val="none" w:sz="0" w:space="0" w:color="auto"/>
        <w:right w:val="none" w:sz="0" w:space="0" w:color="auto"/>
      </w:divBdr>
    </w:div>
    <w:div w:id="997224797">
      <w:bodyDiv w:val="1"/>
      <w:marLeft w:val="0"/>
      <w:marRight w:val="0"/>
      <w:marTop w:val="0"/>
      <w:marBottom w:val="0"/>
      <w:divBdr>
        <w:top w:val="none" w:sz="0" w:space="0" w:color="auto"/>
        <w:left w:val="none" w:sz="0" w:space="0" w:color="auto"/>
        <w:bottom w:val="none" w:sz="0" w:space="0" w:color="auto"/>
        <w:right w:val="none" w:sz="0" w:space="0" w:color="auto"/>
      </w:divBdr>
    </w:div>
    <w:div w:id="1047996315">
      <w:bodyDiv w:val="1"/>
      <w:marLeft w:val="0"/>
      <w:marRight w:val="0"/>
      <w:marTop w:val="0"/>
      <w:marBottom w:val="0"/>
      <w:divBdr>
        <w:top w:val="none" w:sz="0" w:space="0" w:color="auto"/>
        <w:left w:val="none" w:sz="0" w:space="0" w:color="auto"/>
        <w:bottom w:val="none" w:sz="0" w:space="0" w:color="auto"/>
        <w:right w:val="none" w:sz="0" w:space="0" w:color="auto"/>
      </w:divBdr>
    </w:div>
    <w:div w:id="1174370298">
      <w:bodyDiv w:val="1"/>
      <w:marLeft w:val="0"/>
      <w:marRight w:val="0"/>
      <w:marTop w:val="0"/>
      <w:marBottom w:val="0"/>
      <w:divBdr>
        <w:top w:val="none" w:sz="0" w:space="0" w:color="auto"/>
        <w:left w:val="none" w:sz="0" w:space="0" w:color="auto"/>
        <w:bottom w:val="none" w:sz="0" w:space="0" w:color="auto"/>
        <w:right w:val="none" w:sz="0" w:space="0" w:color="auto"/>
      </w:divBdr>
    </w:div>
    <w:div w:id="1219243138">
      <w:bodyDiv w:val="1"/>
      <w:marLeft w:val="0"/>
      <w:marRight w:val="0"/>
      <w:marTop w:val="0"/>
      <w:marBottom w:val="0"/>
      <w:divBdr>
        <w:top w:val="none" w:sz="0" w:space="0" w:color="auto"/>
        <w:left w:val="none" w:sz="0" w:space="0" w:color="auto"/>
        <w:bottom w:val="none" w:sz="0" w:space="0" w:color="auto"/>
        <w:right w:val="none" w:sz="0" w:space="0" w:color="auto"/>
      </w:divBdr>
    </w:div>
    <w:div w:id="1245871566">
      <w:bodyDiv w:val="1"/>
      <w:marLeft w:val="0"/>
      <w:marRight w:val="0"/>
      <w:marTop w:val="0"/>
      <w:marBottom w:val="0"/>
      <w:divBdr>
        <w:top w:val="none" w:sz="0" w:space="0" w:color="auto"/>
        <w:left w:val="none" w:sz="0" w:space="0" w:color="auto"/>
        <w:bottom w:val="none" w:sz="0" w:space="0" w:color="auto"/>
        <w:right w:val="none" w:sz="0" w:space="0" w:color="auto"/>
      </w:divBdr>
    </w:div>
    <w:div w:id="1351179711">
      <w:bodyDiv w:val="1"/>
      <w:marLeft w:val="0"/>
      <w:marRight w:val="0"/>
      <w:marTop w:val="0"/>
      <w:marBottom w:val="0"/>
      <w:divBdr>
        <w:top w:val="none" w:sz="0" w:space="0" w:color="auto"/>
        <w:left w:val="none" w:sz="0" w:space="0" w:color="auto"/>
        <w:bottom w:val="none" w:sz="0" w:space="0" w:color="auto"/>
        <w:right w:val="none" w:sz="0" w:space="0" w:color="auto"/>
      </w:divBdr>
    </w:div>
    <w:div w:id="1441880278">
      <w:bodyDiv w:val="1"/>
      <w:marLeft w:val="0"/>
      <w:marRight w:val="0"/>
      <w:marTop w:val="0"/>
      <w:marBottom w:val="0"/>
      <w:divBdr>
        <w:top w:val="none" w:sz="0" w:space="0" w:color="auto"/>
        <w:left w:val="none" w:sz="0" w:space="0" w:color="auto"/>
        <w:bottom w:val="none" w:sz="0" w:space="0" w:color="auto"/>
        <w:right w:val="none" w:sz="0" w:space="0" w:color="auto"/>
      </w:divBdr>
    </w:div>
    <w:div w:id="1707095239">
      <w:bodyDiv w:val="1"/>
      <w:marLeft w:val="0"/>
      <w:marRight w:val="0"/>
      <w:marTop w:val="0"/>
      <w:marBottom w:val="0"/>
      <w:divBdr>
        <w:top w:val="none" w:sz="0" w:space="0" w:color="auto"/>
        <w:left w:val="none" w:sz="0" w:space="0" w:color="auto"/>
        <w:bottom w:val="none" w:sz="0" w:space="0" w:color="auto"/>
        <w:right w:val="none" w:sz="0" w:space="0" w:color="auto"/>
      </w:divBdr>
    </w:div>
    <w:div w:id="1891839951">
      <w:bodyDiv w:val="1"/>
      <w:marLeft w:val="0"/>
      <w:marRight w:val="0"/>
      <w:marTop w:val="0"/>
      <w:marBottom w:val="0"/>
      <w:divBdr>
        <w:top w:val="none" w:sz="0" w:space="0" w:color="auto"/>
        <w:left w:val="none" w:sz="0" w:space="0" w:color="auto"/>
        <w:bottom w:val="none" w:sz="0" w:space="0" w:color="auto"/>
        <w:right w:val="none" w:sz="0" w:space="0" w:color="auto"/>
      </w:divBdr>
    </w:div>
    <w:div w:id="1929731215">
      <w:bodyDiv w:val="1"/>
      <w:marLeft w:val="0"/>
      <w:marRight w:val="0"/>
      <w:marTop w:val="0"/>
      <w:marBottom w:val="0"/>
      <w:divBdr>
        <w:top w:val="none" w:sz="0" w:space="0" w:color="auto"/>
        <w:left w:val="none" w:sz="0" w:space="0" w:color="auto"/>
        <w:bottom w:val="none" w:sz="0" w:space="0" w:color="auto"/>
        <w:right w:val="none" w:sz="0" w:space="0" w:color="auto"/>
      </w:divBdr>
    </w:div>
    <w:div w:id="2016421740">
      <w:bodyDiv w:val="1"/>
      <w:marLeft w:val="0"/>
      <w:marRight w:val="0"/>
      <w:marTop w:val="0"/>
      <w:marBottom w:val="0"/>
      <w:divBdr>
        <w:top w:val="none" w:sz="0" w:space="0" w:color="auto"/>
        <w:left w:val="none" w:sz="0" w:space="0" w:color="auto"/>
        <w:bottom w:val="none" w:sz="0" w:space="0" w:color="auto"/>
        <w:right w:val="none" w:sz="0" w:space="0" w:color="auto"/>
      </w:divBdr>
    </w:div>
    <w:div w:id="20903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stro.ufl.edu/%7Ekallrath/files/pade.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cy\Desktop\mathematica\Finding%20Pade%20Order\JuneDataSummar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arcy\Desktop\mathematica\Finding%20Pade%20Order\JuneData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314187289088862E-2"/>
          <c:y val="4.1478129713423829E-2"/>
          <c:w val="0.78673232252218472"/>
          <c:h val="0.9170437405731523"/>
        </c:manualLayout>
      </c:layout>
      <c:scatterChart>
        <c:scatterStyle val="lineMarker"/>
        <c:varyColors val="0"/>
        <c:ser>
          <c:idx val="0"/>
          <c:order val="0"/>
          <c:tx>
            <c:v>Run 1</c:v>
          </c:tx>
          <c:spPr>
            <a:ln w="28575">
              <a:noFill/>
            </a:ln>
          </c:spPr>
          <c:marker>
            <c:symbol val="circle"/>
            <c:size val="7"/>
            <c:spPr>
              <a:solidFill>
                <a:schemeClr val="tx1"/>
              </a:solidFill>
              <a:ln>
                <a:solidFill>
                  <a:schemeClr val="tx1"/>
                </a:solidFill>
              </a:ln>
            </c:spPr>
          </c:marker>
          <c:dLbls>
            <c:dLbl>
              <c:idx val="0"/>
              <c:layout>
                <c:manualLayout>
                  <c:x val="0.11675493688288964"/>
                  <c:y val="5.2790346907993967E-2"/>
                </c:manualLayout>
              </c:layout>
              <c:tx>
                <c:rich>
                  <a:bodyPr/>
                  <a:lstStyle/>
                  <a:p>
                    <a:r>
                      <a:rPr lang="en-US" sz="1200"/>
                      <a:t>(2,0)</a:t>
                    </a:r>
                    <a:endParaRPr lang="en-US"/>
                  </a:p>
                </c:rich>
              </c:tx>
              <c:dLblPos val="r"/>
              <c:showLegendKey val="0"/>
              <c:showVal val="0"/>
              <c:showCatName val="0"/>
              <c:showSerName val="1"/>
              <c:showPercent val="0"/>
              <c:showBubbleSize val="0"/>
            </c:dLbl>
            <c:dLbl>
              <c:idx val="1"/>
              <c:layout>
                <c:manualLayout>
                  <c:x val="0.17682516247969005"/>
                  <c:y val="-1.5082956259426813E-2"/>
                </c:manualLayout>
              </c:layout>
              <c:tx>
                <c:rich>
                  <a:bodyPr/>
                  <a:lstStyle/>
                  <a:p>
                    <a:r>
                      <a:rPr lang="en-US" sz="1200"/>
                      <a:t>(0,1)</a:t>
                    </a:r>
                    <a:endParaRPr lang="en-US"/>
                  </a:p>
                </c:rich>
              </c:tx>
              <c:dLblPos val="r"/>
              <c:showLegendKey val="0"/>
              <c:showVal val="0"/>
              <c:showCatName val="0"/>
              <c:showSerName val="1"/>
              <c:showPercent val="0"/>
              <c:showBubbleSize val="0"/>
            </c:dLbl>
            <c:dLbl>
              <c:idx val="2"/>
              <c:layout>
                <c:manualLayout>
                  <c:x val="0.13972179258842646"/>
                  <c:y val="-4.061917316896474E-2"/>
                </c:manualLayout>
              </c:layout>
              <c:tx>
                <c:rich>
                  <a:bodyPr/>
                  <a:lstStyle/>
                  <a:p>
                    <a:r>
                      <a:rPr lang="en-US" sz="1200"/>
                      <a:t>(1,1)</a:t>
                    </a:r>
                    <a:endParaRPr lang="en-US"/>
                  </a:p>
                </c:rich>
              </c:tx>
              <c:dLblPos val="r"/>
              <c:showLegendKey val="0"/>
              <c:showVal val="0"/>
              <c:showCatName val="0"/>
              <c:showSerName val="1"/>
              <c:showPercent val="0"/>
              <c:showBubbleSize val="0"/>
            </c:dLbl>
            <c:dLbl>
              <c:idx val="3"/>
              <c:layout>
                <c:manualLayout>
                  <c:x val="0.11880945299332613"/>
                  <c:y val="8.5895654445909198E-4"/>
                </c:manualLayout>
              </c:layout>
              <c:tx>
                <c:rich>
                  <a:bodyPr/>
                  <a:lstStyle/>
                  <a:p>
                    <a:r>
                      <a:rPr lang="en-US" sz="1200"/>
                      <a:t>(0,1)</a:t>
                    </a:r>
                    <a:endParaRPr lang="en-US"/>
                  </a:p>
                </c:rich>
              </c:tx>
              <c:dLblPos val="r"/>
              <c:showLegendKey val="0"/>
              <c:showVal val="0"/>
              <c:showCatName val="0"/>
              <c:showSerName val="1"/>
              <c:showPercent val="0"/>
              <c:showBubbleSize val="0"/>
            </c:dLbl>
            <c:txPr>
              <a:bodyPr/>
              <a:lstStyle/>
              <a:p>
                <a:pPr>
                  <a:defRPr sz="1200"/>
                </a:pPr>
                <a:endParaRPr lang="en-US"/>
              </a:p>
            </c:txPr>
            <c:dLblPos val="r"/>
            <c:showLegendKey val="0"/>
            <c:showVal val="0"/>
            <c:showCatName val="0"/>
            <c:showSerName val="1"/>
            <c:showPercent val="0"/>
            <c:showBubbleSize val="0"/>
            <c:showLeaderLines val="0"/>
          </c:dLbls>
          <c:errBars>
            <c:errDir val="x"/>
            <c:errBarType val="both"/>
            <c:errValType val="cust"/>
            <c:noEndCap val="0"/>
            <c:plus>
              <c:numRef>
                <c:f>AvTSummary!$E$3:$E$5</c:f>
                <c:numCache>
                  <c:formatCode>General</c:formatCode>
                  <c:ptCount val="3"/>
                  <c:pt idx="0">
                    <c:v>0.13090302423837702</c:v>
                  </c:pt>
                  <c:pt idx="1">
                    <c:v>0.10274667886414901</c:v>
                  </c:pt>
                  <c:pt idx="2">
                    <c:v>0.1407591277665706</c:v>
                  </c:pt>
                </c:numCache>
              </c:numRef>
            </c:plus>
            <c:minus>
              <c:numRef>
                <c:f>AvTSummary!$E$3:$E$5</c:f>
                <c:numCache>
                  <c:formatCode>General</c:formatCode>
                  <c:ptCount val="3"/>
                  <c:pt idx="0">
                    <c:v>0.13090302423837702</c:v>
                  </c:pt>
                  <c:pt idx="1">
                    <c:v>0.10274667886414901</c:v>
                  </c:pt>
                  <c:pt idx="2">
                    <c:v>0.1407591277665706</c:v>
                  </c:pt>
                </c:numCache>
              </c:numRef>
            </c:minus>
          </c:errBars>
          <c:xVal>
            <c:numRef>
              <c:f>AvTSummary!$D$3:$D$5</c:f>
              <c:numCache>
                <c:formatCode>0.00</c:formatCode>
                <c:ptCount val="3"/>
                <c:pt idx="0">
                  <c:v>44.076388012016004</c:v>
                </c:pt>
                <c:pt idx="1">
                  <c:v>44.062609412475943</c:v>
                </c:pt>
                <c:pt idx="2">
                  <c:v>44.122701080736043</c:v>
                </c:pt>
              </c:numCache>
            </c:numRef>
          </c:xVal>
          <c:yVal>
            <c:numRef>
              <c:f>AvTSummary!$B$3:$B$5</c:f>
              <c:numCache>
                <c:formatCode>General</c:formatCode>
                <c:ptCount val="3"/>
                <c:pt idx="0">
                  <c:v>1</c:v>
                </c:pt>
                <c:pt idx="1">
                  <c:v>2</c:v>
                </c:pt>
                <c:pt idx="2">
                  <c:v>3</c:v>
                </c:pt>
              </c:numCache>
            </c:numRef>
          </c:yVal>
          <c:smooth val="0"/>
        </c:ser>
        <c:ser>
          <c:idx val="1"/>
          <c:order val="1"/>
          <c:tx>
            <c:v>Run 2</c:v>
          </c:tx>
          <c:spPr>
            <a:ln w="28575">
              <a:noFill/>
            </a:ln>
          </c:spPr>
          <c:marker>
            <c:symbol val="circle"/>
            <c:size val="7"/>
            <c:spPr>
              <a:noFill/>
              <a:ln w="12700">
                <a:solidFill>
                  <a:schemeClr val="tx1"/>
                </a:solidFill>
              </a:ln>
            </c:spPr>
          </c:marker>
          <c:dLbls>
            <c:dLbl>
              <c:idx val="0"/>
              <c:layout>
                <c:manualLayout>
                  <c:x val="0.2359302743407074"/>
                  <c:y val="2.916028313202931E-2"/>
                </c:manualLayout>
              </c:layout>
              <c:tx>
                <c:rich>
                  <a:bodyPr/>
                  <a:lstStyle/>
                  <a:p>
                    <a:r>
                      <a:rPr lang="en-US" sz="1200" baseline="0"/>
                      <a:t>(2,0)</a:t>
                    </a:r>
                    <a:endParaRPr lang="en-US"/>
                  </a:p>
                </c:rich>
              </c:tx>
              <c:dLblPos val="r"/>
              <c:showLegendKey val="0"/>
              <c:showVal val="0"/>
              <c:showCatName val="0"/>
              <c:showSerName val="1"/>
              <c:showPercent val="0"/>
              <c:showBubbleSize val="0"/>
            </c:dLbl>
            <c:dLbl>
              <c:idx val="1"/>
              <c:layout>
                <c:manualLayout>
                  <c:x val="0.13273809523809524"/>
                  <c:y val="3.8566347193026214E-2"/>
                </c:manualLayout>
              </c:layout>
              <c:tx>
                <c:rich>
                  <a:bodyPr/>
                  <a:lstStyle/>
                  <a:p>
                    <a:r>
                      <a:rPr lang="en-US" sz="1200"/>
                      <a:t>(0,1)</a:t>
                    </a:r>
                    <a:endParaRPr lang="en-US"/>
                  </a:p>
                </c:rich>
              </c:tx>
              <c:dLblPos val="r"/>
              <c:showLegendKey val="0"/>
              <c:showVal val="1"/>
              <c:showCatName val="0"/>
              <c:showSerName val="0"/>
              <c:showPercent val="0"/>
              <c:showBubbleSize val="0"/>
            </c:dLbl>
            <c:dLbl>
              <c:idx val="2"/>
              <c:layout>
                <c:manualLayout>
                  <c:x val="0.14811507936507945"/>
                  <c:y val="4.6107231505564068E-2"/>
                </c:manualLayout>
              </c:layout>
              <c:tx>
                <c:rich>
                  <a:bodyPr/>
                  <a:lstStyle/>
                  <a:p>
                    <a:r>
                      <a:rPr lang="en-US" sz="1200"/>
                      <a:t>(1,1)</a:t>
                    </a:r>
                    <a:endParaRPr lang="en-US"/>
                  </a:p>
                </c:rich>
              </c:tx>
              <c:dLblPos val="r"/>
              <c:showLegendKey val="0"/>
              <c:showVal val="1"/>
              <c:showCatName val="0"/>
              <c:showSerName val="0"/>
              <c:showPercent val="0"/>
              <c:showBubbleSize val="0"/>
            </c:dLbl>
            <c:dLbl>
              <c:idx val="3"/>
              <c:layout>
                <c:manualLayout>
                  <c:x val="0.13358208696135204"/>
                  <c:y val="1.1312217194570135E-2"/>
                </c:manualLayout>
              </c:layout>
              <c:tx>
                <c:rich>
                  <a:bodyPr/>
                  <a:lstStyle/>
                  <a:p>
                    <a:r>
                      <a:rPr lang="en-US" sz="1200"/>
                      <a:t>(0,1)</a:t>
                    </a:r>
                    <a:endParaRPr lang="en-US"/>
                  </a:p>
                </c:rich>
              </c:tx>
              <c:dLblPos val="r"/>
              <c:showLegendKey val="0"/>
              <c:showVal val="1"/>
              <c:showCatName val="0"/>
              <c:showSerName val="0"/>
              <c:showPercent val="0"/>
              <c:showBubbleSize val="0"/>
            </c:dLbl>
            <c:txPr>
              <a:bodyPr/>
              <a:lstStyle/>
              <a:p>
                <a:pPr>
                  <a:defRPr sz="1200"/>
                </a:pPr>
                <a:endParaRPr lang="en-US"/>
              </a:p>
            </c:txPr>
            <c:dLblPos val="r"/>
            <c:showLegendKey val="0"/>
            <c:showVal val="1"/>
            <c:showCatName val="0"/>
            <c:showSerName val="0"/>
            <c:showPercent val="0"/>
            <c:showBubbleSize val="0"/>
            <c:showLeaderLines val="0"/>
          </c:dLbls>
          <c:errBars>
            <c:errDir val="x"/>
            <c:errBarType val="both"/>
            <c:errValType val="cust"/>
            <c:noEndCap val="0"/>
            <c:plus>
              <c:numRef>
                <c:f>AvTSummary!$E$8:$E$10</c:f>
                <c:numCache>
                  <c:formatCode>General</c:formatCode>
                  <c:ptCount val="3"/>
                  <c:pt idx="0">
                    <c:v>0.1426146253164946</c:v>
                  </c:pt>
                  <c:pt idx="1">
                    <c:v>0.1136004176883732</c:v>
                  </c:pt>
                  <c:pt idx="2">
                    <c:v>0.15375632319444821</c:v>
                  </c:pt>
                </c:numCache>
              </c:numRef>
            </c:plus>
            <c:minus>
              <c:numRef>
                <c:f>AvTSummary!$E$8:$E$10</c:f>
                <c:numCache>
                  <c:formatCode>General</c:formatCode>
                  <c:ptCount val="3"/>
                  <c:pt idx="0">
                    <c:v>0.1426146253164946</c:v>
                  </c:pt>
                  <c:pt idx="1">
                    <c:v>0.1136004176883732</c:v>
                  </c:pt>
                  <c:pt idx="2">
                    <c:v>0.15375632319444821</c:v>
                  </c:pt>
                </c:numCache>
              </c:numRef>
            </c:minus>
          </c:errBars>
          <c:xVal>
            <c:numRef>
              <c:f>AvTSummary!$D$8:$D$10</c:f>
              <c:numCache>
                <c:formatCode>0.00</c:formatCode>
                <c:ptCount val="3"/>
                <c:pt idx="0">
                  <c:v>44.099459089070621</c:v>
                </c:pt>
                <c:pt idx="1">
                  <c:v>44.063651605245425</c:v>
                </c:pt>
                <c:pt idx="2">
                  <c:v>44.158243776777638</c:v>
                </c:pt>
              </c:numCache>
            </c:numRef>
          </c:xVal>
          <c:yVal>
            <c:numRef>
              <c:f>AvTSummary!$B$8:$B$10</c:f>
              <c:numCache>
                <c:formatCode>General</c:formatCode>
                <c:ptCount val="3"/>
                <c:pt idx="0">
                  <c:v>-3</c:v>
                </c:pt>
                <c:pt idx="1">
                  <c:v>-2</c:v>
                </c:pt>
                <c:pt idx="2">
                  <c:v>-1</c:v>
                </c:pt>
              </c:numCache>
            </c:numRef>
          </c:yVal>
          <c:smooth val="0"/>
        </c:ser>
        <c:ser>
          <c:idx val="2"/>
          <c:order val="2"/>
          <c:tx>
            <c:v>averages</c:v>
          </c:tx>
          <c:spPr>
            <a:ln w="12700">
              <a:solidFill>
                <a:schemeClr val="tx1"/>
              </a:solidFill>
            </a:ln>
          </c:spPr>
          <c:marker>
            <c:symbol val="none"/>
          </c:marker>
          <c:dLbls>
            <c:delete val="1"/>
          </c:dLbls>
          <c:xVal>
            <c:numRef>
              <c:f>AvTSummary!$D$12:$D$16</c:f>
              <c:numCache>
                <c:formatCode>General</c:formatCode>
                <c:ptCount val="5"/>
                <c:pt idx="0">
                  <c:v>44.087232835076001</c:v>
                </c:pt>
                <c:pt idx="1">
                  <c:v>44.087232835076001</c:v>
                </c:pt>
                <c:pt idx="3">
                  <c:v>44.107118157031231</c:v>
                </c:pt>
                <c:pt idx="4">
                  <c:v>44.107118157031231</c:v>
                </c:pt>
              </c:numCache>
            </c:numRef>
          </c:xVal>
          <c:yVal>
            <c:numRef>
              <c:f>AvTSummary!$B$12:$B$16</c:f>
              <c:numCache>
                <c:formatCode>General</c:formatCode>
                <c:ptCount val="5"/>
                <c:pt idx="0">
                  <c:v>4</c:v>
                </c:pt>
                <c:pt idx="1">
                  <c:v>0</c:v>
                </c:pt>
                <c:pt idx="3">
                  <c:v>0</c:v>
                </c:pt>
                <c:pt idx="4">
                  <c:v>-4</c:v>
                </c:pt>
              </c:numCache>
            </c:numRef>
          </c:yVal>
          <c:smooth val="0"/>
        </c:ser>
        <c:ser>
          <c:idx val="3"/>
          <c:order val="3"/>
          <c:tx>
            <c:v>run1posErrorBar</c:v>
          </c:tx>
          <c:spPr>
            <a:ln w="12700">
              <a:solidFill>
                <a:schemeClr val="tx1"/>
              </a:solidFill>
              <a:prstDash val="dash"/>
            </a:ln>
          </c:spPr>
          <c:marker>
            <c:symbol val="none"/>
          </c:marker>
          <c:dLbls>
            <c:delete val="1"/>
          </c:dLbls>
          <c:xVal>
            <c:numRef>
              <c:f>AvTSummary!$O$4:$O$5</c:f>
              <c:numCache>
                <c:formatCode>0.00</c:formatCode>
                <c:ptCount val="2"/>
                <c:pt idx="0">
                  <c:v>44.263460208502615</c:v>
                </c:pt>
                <c:pt idx="1">
                  <c:v>44.263460208502615</c:v>
                </c:pt>
              </c:numCache>
            </c:numRef>
          </c:xVal>
          <c:yVal>
            <c:numRef>
              <c:f>AvTSummary!$N$4:$N$5</c:f>
              <c:numCache>
                <c:formatCode>General</c:formatCode>
                <c:ptCount val="2"/>
                <c:pt idx="0">
                  <c:v>4</c:v>
                </c:pt>
                <c:pt idx="1">
                  <c:v>0</c:v>
                </c:pt>
              </c:numCache>
            </c:numRef>
          </c:yVal>
          <c:smooth val="0"/>
        </c:ser>
        <c:ser>
          <c:idx val="4"/>
          <c:order val="4"/>
          <c:tx>
            <c:v>run2NegERrorBar</c:v>
          </c:tx>
          <c:spPr>
            <a:ln w="12700">
              <a:solidFill>
                <a:schemeClr val="tx1"/>
              </a:solidFill>
              <a:prstDash val="dash"/>
            </a:ln>
          </c:spPr>
          <c:marker>
            <c:symbol val="none"/>
          </c:marker>
          <c:dLbls>
            <c:delete val="1"/>
          </c:dLbls>
          <c:xVal>
            <c:numRef>
              <c:f>AvTSummary!$P$6:$P$7</c:f>
              <c:numCache>
                <c:formatCode>0.00</c:formatCode>
                <c:ptCount val="2"/>
                <c:pt idx="0">
                  <c:v>44.312000099972089</c:v>
                </c:pt>
                <c:pt idx="1">
                  <c:v>44.312000099972089</c:v>
                </c:pt>
              </c:numCache>
            </c:numRef>
          </c:xVal>
          <c:yVal>
            <c:numRef>
              <c:f>AvTSummary!$N$6:$N$7</c:f>
              <c:numCache>
                <c:formatCode>General</c:formatCode>
                <c:ptCount val="2"/>
                <c:pt idx="0">
                  <c:v>0</c:v>
                </c:pt>
                <c:pt idx="1">
                  <c:v>-4</c:v>
                </c:pt>
              </c:numCache>
            </c:numRef>
          </c:yVal>
          <c:smooth val="0"/>
        </c:ser>
        <c:ser>
          <c:idx val="5"/>
          <c:order val="5"/>
          <c:tx>
            <c:v>Run2PosErrorBar</c:v>
          </c:tx>
          <c:spPr>
            <a:ln w="12700">
              <a:solidFill>
                <a:schemeClr val="tx1"/>
              </a:solidFill>
              <a:prstDash val="dash"/>
            </a:ln>
          </c:spPr>
          <c:marker>
            <c:symbol val="none"/>
          </c:marker>
          <c:dLbls>
            <c:delete val="1"/>
          </c:dLbls>
          <c:xVal>
            <c:numRef>
              <c:f>AvTSummary!$O$6:$O$7</c:f>
              <c:numCache>
                <c:formatCode>0.00</c:formatCode>
                <c:ptCount val="2"/>
                <c:pt idx="0">
                  <c:v>43.950051187557051</c:v>
                </c:pt>
                <c:pt idx="1">
                  <c:v>43.950051187557051</c:v>
                </c:pt>
              </c:numCache>
            </c:numRef>
          </c:xVal>
          <c:yVal>
            <c:numRef>
              <c:f>AvTSummary!$N$6:$N$7</c:f>
              <c:numCache>
                <c:formatCode>General</c:formatCode>
                <c:ptCount val="2"/>
                <c:pt idx="0">
                  <c:v>0</c:v>
                </c:pt>
                <c:pt idx="1">
                  <c:v>-4</c:v>
                </c:pt>
              </c:numCache>
            </c:numRef>
          </c:yVal>
          <c:smooth val="0"/>
        </c:ser>
        <c:ser>
          <c:idx val="6"/>
          <c:order val="6"/>
          <c:tx>
            <c:v>Run1NegErrorbar</c:v>
          </c:tx>
          <c:spPr>
            <a:ln w="12700">
              <a:solidFill>
                <a:schemeClr val="tx1"/>
              </a:solidFill>
              <a:prstDash val="dash"/>
            </a:ln>
          </c:spPr>
          <c:marker>
            <c:symbol val="none"/>
          </c:marker>
          <c:dLbls>
            <c:delete val="1"/>
          </c:dLbls>
          <c:xVal>
            <c:numRef>
              <c:f>AvTSummary!$P$4:$P$5</c:f>
              <c:numCache>
                <c:formatCode>0.00</c:formatCode>
                <c:ptCount val="2"/>
                <c:pt idx="0">
                  <c:v>43.945484987777625</c:v>
                </c:pt>
                <c:pt idx="1">
                  <c:v>43.945484987777625</c:v>
                </c:pt>
              </c:numCache>
            </c:numRef>
          </c:xVal>
          <c:yVal>
            <c:numRef>
              <c:f>AvTSummary!$N$4:$N$5</c:f>
              <c:numCache>
                <c:formatCode>General</c:formatCode>
                <c:ptCount val="2"/>
                <c:pt idx="0">
                  <c:v>4</c:v>
                </c:pt>
                <c:pt idx="1">
                  <c:v>0</c:v>
                </c:pt>
              </c:numCache>
            </c:numRef>
          </c:yVal>
          <c:smooth val="0"/>
        </c:ser>
        <c:dLbls>
          <c:dLblPos val="r"/>
          <c:showLegendKey val="0"/>
          <c:showVal val="1"/>
          <c:showCatName val="0"/>
          <c:showSerName val="0"/>
          <c:showPercent val="0"/>
          <c:showBubbleSize val="0"/>
        </c:dLbls>
        <c:axId val="81564032"/>
        <c:axId val="81565568"/>
      </c:scatterChart>
      <c:valAx>
        <c:axId val="81564032"/>
        <c:scaling>
          <c:orientation val="minMax"/>
          <c:max val="44.349999999999994"/>
          <c:min val="43.9"/>
        </c:scaling>
        <c:delete val="0"/>
        <c:axPos val="b"/>
        <c:numFmt formatCode="0.00" sourceLinked="1"/>
        <c:majorTickMark val="out"/>
        <c:minorTickMark val="cross"/>
        <c:tickLblPos val="nextTo"/>
        <c:crossAx val="81565568"/>
        <c:crosses val="autoZero"/>
        <c:crossBetween val="midCat"/>
        <c:majorUnit val="0.2"/>
        <c:minorUnit val="5.000000000000001E-2"/>
      </c:valAx>
      <c:valAx>
        <c:axId val="81565568"/>
        <c:scaling>
          <c:orientation val="minMax"/>
        </c:scaling>
        <c:delete val="1"/>
        <c:axPos val="l"/>
        <c:numFmt formatCode="General" sourceLinked="1"/>
        <c:majorTickMark val="out"/>
        <c:minorTickMark val="none"/>
        <c:tickLblPos val="nextTo"/>
        <c:crossAx val="81564032"/>
        <c:crossesAt val="44"/>
        <c:crossBetween val="midCat"/>
      </c:valAx>
      <c:spPr>
        <a:ln>
          <a:noFill/>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314187289088862E-2"/>
          <c:y val="4.1478129713423829E-2"/>
          <c:w val="0.78673232252218472"/>
          <c:h val="0.9170437405731523"/>
        </c:manualLayout>
      </c:layout>
      <c:scatterChart>
        <c:scatterStyle val="lineMarker"/>
        <c:varyColors val="0"/>
        <c:ser>
          <c:idx val="0"/>
          <c:order val="0"/>
          <c:tx>
            <c:v>Run 1</c:v>
          </c:tx>
          <c:spPr>
            <a:ln w="28575">
              <a:noFill/>
            </a:ln>
          </c:spPr>
          <c:marker>
            <c:symbol val="circle"/>
            <c:size val="7"/>
            <c:spPr>
              <a:solidFill>
                <a:schemeClr val="tx1"/>
              </a:solidFill>
              <a:ln>
                <a:solidFill>
                  <a:schemeClr val="tx1"/>
                </a:solidFill>
              </a:ln>
            </c:spPr>
          </c:marker>
          <c:dLbls>
            <c:dLbl>
              <c:idx val="0"/>
              <c:layout>
                <c:manualLayout>
                  <c:x val="0.11675493688288964"/>
                  <c:y val="5.2790346907993967E-2"/>
                </c:manualLayout>
              </c:layout>
              <c:tx>
                <c:rich>
                  <a:bodyPr/>
                  <a:lstStyle/>
                  <a:p>
                    <a:r>
                      <a:rPr lang="en-US" sz="1200"/>
                      <a:t>(1,1)</a:t>
                    </a:r>
                    <a:endParaRPr lang="en-US"/>
                  </a:p>
                </c:rich>
              </c:tx>
              <c:dLblPos val="r"/>
              <c:showLegendKey val="0"/>
              <c:showVal val="0"/>
              <c:showCatName val="0"/>
              <c:showSerName val="1"/>
              <c:showPercent val="0"/>
              <c:showBubbleSize val="0"/>
            </c:dLbl>
            <c:dLbl>
              <c:idx val="1"/>
              <c:layout>
                <c:manualLayout>
                  <c:x val="0.17930532120984877"/>
                  <c:y val="-4.1478129713423829E-2"/>
                </c:manualLayout>
              </c:layout>
              <c:tx>
                <c:rich>
                  <a:bodyPr/>
                  <a:lstStyle/>
                  <a:p>
                    <a:r>
                      <a:rPr lang="en-US" sz="1200"/>
                      <a:t>(0,2)</a:t>
                    </a:r>
                    <a:endParaRPr lang="en-US"/>
                  </a:p>
                </c:rich>
              </c:tx>
              <c:dLblPos val="r"/>
              <c:showLegendKey val="0"/>
              <c:showVal val="0"/>
              <c:showCatName val="0"/>
              <c:showSerName val="1"/>
              <c:showPercent val="0"/>
              <c:showBubbleSize val="0"/>
            </c:dLbl>
            <c:dLbl>
              <c:idx val="2"/>
              <c:layout>
                <c:manualLayout>
                  <c:x val="0.12236068147731534"/>
                  <c:y val="4.6296956093158041E-3"/>
                </c:manualLayout>
              </c:layout>
              <c:tx>
                <c:rich>
                  <a:bodyPr/>
                  <a:lstStyle/>
                  <a:p>
                    <a:r>
                      <a:rPr lang="en-US" sz="1200"/>
                      <a:t>(0,2)</a:t>
                    </a:r>
                    <a:endParaRPr lang="en-US"/>
                  </a:p>
                </c:rich>
              </c:tx>
              <c:dLblPos val="r"/>
              <c:showLegendKey val="0"/>
              <c:showVal val="0"/>
              <c:showCatName val="0"/>
              <c:showSerName val="1"/>
              <c:showPercent val="0"/>
              <c:showBubbleSize val="0"/>
            </c:dLbl>
            <c:dLbl>
              <c:idx val="3"/>
              <c:layout>
                <c:manualLayout>
                  <c:x val="0.11880945299332613"/>
                  <c:y val="8.5895654445909198E-4"/>
                </c:manualLayout>
              </c:layout>
              <c:tx>
                <c:rich>
                  <a:bodyPr/>
                  <a:lstStyle/>
                  <a:p>
                    <a:r>
                      <a:rPr lang="en-US" sz="1200"/>
                      <a:t>(0,1)</a:t>
                    </a:r>
                    <a:endParaRPr lang="en-US"/>
                  </a:p>
                </c:rich>
              </c:tx>
              <c:dLblPos val="r"/>
              <c:showLegendKey val="0"/>
              <c:showVal val="0"/>
              <c:showCatName val="0"/>
              <c:showSerName val="1"/>
              <c:showPercent val="0"/>
              <c:showBubbleSize val="0"/>
            </c:dLbl>
            <c:txPr>
              <a:bodyPr/>
              <a:lstStyle/>
              <a:p>
                <a:pPr>
                  <a:defRPr sz="1200"/>
                </a:pPr>
                <a:endParaRPr lang="en-US"/>
              </a:p>
            </c:txPr>
            <c:dLblPos val="r"/>
            <c:showLegendKey val="0"/>
            <c:showVal val="0"/>
            <c:showCatName val="0"/>
            <c:showSerName val="1"/>
            <c:showPercent val="0"/>
            <c:showBubbleSize val="0"/>
            <c:showLeaderLines val="0"/>
          </c:dLbls>
          <c:errBars>
            <c:errDir val="x"/>
            <c:errBarType val="both"/>
            <c:errValType val="cust"/>
            <c:noEndCap val="0"/>
            <c:plus>
              <c:numRef>
                <c:f>AvRsummary!$E$4:$E$5</c:f>
                <c:numCache>
                  <c:formatCode>General</c:formatCode>
                  <c:ptCount val="2"/>
                  <c:pt idx="0">
                    <c:v>0.1064389318755133</c:v>
                  </c:pt>
                  <c:pt idx="1">
                    <c:v>0.10779809605938399</c:v>
                  </c:pt>
                </c:numCache>
              </c:numRef>
            </c:plus>
            <c:minus>
              <c:numRef>
                <c:f>AvRsummary!$E$4:$E$5</c:f>
                <c:numCache>
                  <c:formatCode>General</c:formatCode>
                  <c:ptCount val="2"/>
                  <c:pt idx="0">
                    <c:v>0.1064389318755133</c:v>
                  </c:pt>
                  <c:pt idx="1">
                    <c:v>0.10779809605938399</c:v>
                  </c:pt>
                </c:numCache>
              </c:numRef>
            </c:minus>
          </c:errBars>
          <c:xVal>
            <c:numRef>
              <c:f>AvRsummary!$D$4:$D$5</c:f>
              <c:numCache>
                <c:formatCode>0.00</c:formatCode>
                <c:ptCount val="2"/>
                <c:pt idx="0">
                  <c:v>44.091859647710152</c:v>
                </c:pt>
                <c:pt idx="1">
                  <c:v>44.036820244316978</c:v>
                </c:pt>
              </c:numCache>
            </c:numRef>
          </c:xVal>
          <c:yVal>
            <c:numRef>
              <c:f>AvRsummary!$B$4:$B$5</c:f>
              <c:numCache>
                <c:formatCode>General</c:formatCode>
                <c:ptCount val="2"/>
                <c:pt idx="0">
                  <c:v>1</c:v>
                </c:pt>
                <c:pt idx="1">
                  <c:v>2</c:v>
                </c:pt>
              </c:numCache>
            </c:numRef>
          </c:yVal>
          <c:smooth val="0"/>
        </c:ser>
        <c:ser>
          <c:idx val="1"/>
          <c:order val="1"/>
          <c:tx>
            <c:v>Run 2</c:v>
          </c:tx>
          <c:spPr>
            <a:ln w="28575">
              <a:noFill/>
            </a:ln>
          </c:spPr>
          <c:marker>
            <c:symbol val="circle"/>
            <c:size val="7"/>
            <c:spPr>
              <a:noFill/>
              <a:ln w="12700">
                <a:solidFill>
                  <a:schemeClr val="tx1"/>
                </a:solidFill>
              </a:ln>
            </c:spPr>
          </c:marker>
          <c:dLbls>
            <c:dLbl>
              <c:idx val="0"/>
              <c:layout>
                <c:manualLayout>
                  <c:x val="0.1516048775153106"/>
                  <c:y val="4.0472500326599443E-2"/>
                </c:manualLayout>
              </c:layout>
              <c:tx>
                <c:rich>
                  <a:bodyPr/>
                  <a:lstStyle/>
                  <a:p>
                    <a:r>
                      <a:rPr lang="en-US" sz="1200" baseline="0"/>
                      <a:t>(1,1)</a:t>
                    </a:r>
                    <a:endParaRPr lang="en-US"/>
                  </a:p>
                </c:rich>
              </c:tx>
              <c:dLblPos val="r"/>
              <c:showLegendKey val="0"/>
              <c:showVal val="0"/>
              <c:showCatName val="0"/>
              <c:showSerName val="1"/>
              <c:showPercent val="0"/>
              <c:showBubbleSize val="0"/>
            </c:dLbl>
            <c:dLbl>
              <c:idx val="1"/>
              <c:layout>
                <c:manualLayout>
                  <c:x val="0.13273809523809524"/>
                  <c:y val="3.8566347193026214E-2"/>
                </c:manualLayout>
              </c:layout>
              <c:tx>
                <c:rich>
                  <a:bodyPr/>
                  <a:lstStyle/>
                  <a:p>
                    <a:r>
                      <a:rPr lang="en-US" sz="1200"/>
                      <a:t>(0,2)</a:t>
                    </a:r>
                    <a:endParaRPr lang="en-US"/>
                  </a:p>
                </c:rich>
              </c:tx>
              <c:dLblPos val="r"/>
              <c:showLegendKey val="0"/>
              <c:showVal val="1"/>
              <c:showCatName val="0"/>
              <c:showSerName val="0"/>
              <c:showPercent val="0"/>
              <c:showBubbleSize val="0"/>
            </c:dLbl>
            <c:dLbl>
              <c:idx val="2"/>
              <c:layout>
                <c:manualLayout>
                  <c:x val="0.20019841269841279"/>
                  <c:y val="8.5865963587123881E-4"/>
                </c:manualLayout>
              </c:layout>
              <c:tx>
                <c:rich>
                  <a:bodyPr/>
                  <a:lstStyle/>
                  <a:p>
                    <a:r>
                      <a:rPr lang="en-US" sz="1200"/>
                      <a:t>(0,2)</a:t>
                    </a:r>
                    <a:endParaRPr lang="en-US"/>
                  </a:p>
                </c:rich>
              </c:tx>
              <c:dLblPos val="r"/>
              <c:showLegendKey val="0"/>
              <c:showVal val="1"/>
              <c:showCatName val="0"/>
              <c:showSerName val="0"/>
              <c:showPercent val="0"/>
              <c:showBubbleSize val="0"/>
            </c:dLbl>
            <c:dLbl>
              <c:idx val="3"/>
              <c:layout>
                <c:manualLayout>
                  <c:x val="0.13358208696135204"/>
                  <c:y val="1.1312217194570135E-2"/>
                </c:manualLayout>
              </c:layout>
              <c:tx>
                <c:rich>
                  <a:bodyPr/>
                  <a:lstStyle/>
                  <a:p>
                    <a:r>
                      <a:rPr lang="en-US" sz="1200"/>
                      <a:t>(0,1)</a:t>
                    </a:r>
                    <a:endParaRPr lang="en-US"/>
                  </a:p>
                </c:rich>
              </c:tx>
              <c:dLblPos val="r"/>
              <c:showLegendKey val="0"/>
              <c:showVal val="1"/>
              <c:showCatName val="0"/>
              <c:showSerName val="0"/>
              <c:showPercent val="0"/>
              <c:showBubbleSize val="0"/>
            </c:dLbl>
            <c:txPr>
              <a:bodyPr/>
              <a:lstStyle/>
              <a:p>
                <a:pPr>
                  <a:defRPr sz="1200"/>
                </a:pPr>
                <a:endParaRPr lang="en-US"/>
              </a:p>
            </c:txPr>
            <c:dLblPos val="r"/>
            <c:showLegendKey val="0"/>
            <c:showVal val="1"/>
            <c:showCatName val="0"/>
            <c:showSerName val="0"/>
            <c:showPercent val="0"/>
            <c:showBubbleSize val="0"/>
            <c:showLeaderLines val="0"/>
          </c:dLbls>
          <c:errBars>
            <c:errDir val="x"/>
            <c:errBarType val="both"/>
            <c:errValType val="cust"/>
            <c:noEndCap val="0"/>
            <c:plus>
              <c:numRef>
                <c:f>AvRsummary!$E$9:$E$10</c:f>
                <c:numCache>
                  <c:formatCode>General</c:formatCode>
                  <c:ptCount val="2"/>
                  <c:pt idx="0">
                    <c:v>0.125659534882193</c:v>
                  </c:pt>
                  <c:pt idx="1">
                    <c:v>0.12776516089883716</c:v>
                  </c:pt>
                </c:numCache>
              </c:numRef>
            </c:plus>
            <c:minus>
              <c:numRef>
                <c:f>AvRsummary!$E$9:$E$10</c:f>
                <c:numCache>
                  <c:formatCode>General</c:formatCode>
                  <c:ptCount val="2"/>
                  <c:pt idx="0">
                    <c:v>0.125659534882193</c:v>
                  </c:pt>
                  <c:pt idx="1">
                    <c:v>0.12776516089883716</c:v>
                  </c:pt>
                </c:numCache>
              </c:numRef>
            </c:minus>
          </c:errBars>
          <c:xVal>
            <c:numRef>
              <c:f>AvRsummary!$D$9:$D$10</c:f>
              <c:numCache>
                <c:formatCode>0.00</c:formatCode>
                <c:ptCount val="2"/>
                <c:pt idx="0">
                  <c:v>44.140460718910802</c:v>
                </c:pt>
                <c:pt idx="1">
                  <c:v>44.069624086229368</c:v>
                </c:pt>
              </c:numCache>
            </c:numRef>
          </c:xVal>
          <c:yVal>
            <c:numRef>
              <c:f>AvRsummary!$B$9:$B$10</c:f>
              <c:numCache>
                <c:formatCode>General</c:formatCode>
                <c:ptCount val="2"/>
                <c:pt idx="0">
                  <c:v>-2</c:v>
                </c:pt>
                <c:pt idx="1">
                  <c:v>-1</c:v>
                </c:pt>
              </c:numCache>
            </c:numRef>
          </c:yVal>
          <c:smooth val="0"/>
        </c:ser>
        <c:ser>
          <c:idx val="2"/>
          <c:order val="2"/>
          <c:tx>
            <c:v>averages</c:v>
          </c:tx>
          <c:spPr>
            <a:ln w="12700">
              <a:solidFill>
                <a:schemeClr val="tx1"/>
              </a:solidFill>
            </a:ln>
          </c:spPr>
          <c:marker>
            <c:symbol val="none"/>
          </c:marker>
          <c:dLbls>
            <c:delete val="1"/>
          </c:dLbls>
          <c:xVal>
            <c:numRef>
              <c:f>AvRsummary!$D$12:$D$16</c:f>
              <c:numCache>
                <c:formatCode>General</c:formatCode>
                <c:ptCount val="5"/>
                <c:pt idx="0">
                  <c:v>44.064339946013561</c:v>
                </c:pt>
                <c:pt idx="1">
                  <c:v>44.064339946013561</c:v>
                </c:pt>
                <c:pt idx="3">
                  <c:v>44.105042402570085</c:v>
                </c:pt>
                <c:pt idx="4">
                  <c:v>44.105042402570085</c:v>
                </c:pt>
              </c:numCache>
            </c:numRef>
          </c:xVal>
          <c:yVal>
            <c:numRef>
              <c:f>AvRsummary!$B$12:$B$16</c:f>
              <c:numCache>
                <c:formatCode>General</c:formatCode>
                <c:ptCount val="5"/>
                <c:pt idx="0">
                  <c:v>3</c:v>
                </c:pt>
                <c:pt idx="1">
                  <c:v>0</c:v>
                </c:pt>
                <c:pt idx="3">
                  <c:v>0</c:v>
                </c:pt>
                <c:pt idx="4">
                  <c:v>-3</c:v>
                </c:pt>
              </c:numCache>
            </c:numRef>
          </c:yVal>
          <c:smooth val="0"/>
        </c:ser>
        <c:ser>
          <c:idx val="3"/>
          <c:order val="3"/>
          <c:tx>
            <c:v>run1posErrorBar</c:v>
          </c:tx>
          <c:spPr>
            <a:ln w="12700">
              <a:solidFill>
                <a:schemeClr val="tx1"/>
              </a:solidFill>
              <a:prstDash val="dash"/>
            </a:ln>
          </c:spPr>
          <c:marker>
            <c:symbol val="none"/>
          </c:marker>
          <c:dLbls>
            <c:delete val="1"/>
          </c:dLbls>
          <c:xVal>
            <c:numRef>
              <c:f>AvRsummary!$O$4:$O$5</c:f>
              <c:numCache>
                <c:formatCode>General</c:formatCode>
                <c:ptCount val="2"/>
                <c:pt idx="0" formatCode="0.00">
                  <c:v>44.198298579585668</c:v>
                </c:pt>
                <c:pt idx="1">
                  <c:v>44.198298579585668</c:v>
                </c:pt>
              </c:numCache>
            </c:numRef>
          </c:xVal>
          <c:yVal>
            <c:numRef>
              <c:f>AvRsummary!$N$4:$N$5</c:f>
              <c:numCache>
                <c:formatCode>General</c:formatCode>
                <c:ptCount val="2"/>
                <c:pt idx="0">
                  <c:v>3</c:v>
                </c:pt>
                <c:pt idx="1">
                  <c:v>0</c:v>
                </c:pt>
              </c:numCache>
            </c:numRef>
          </c:yVal>
          <c:smooth val="0"/>
        </c:ser>
        <c:ser>
          <c:idx val="4"/>
          <c:order val="4"/>
          <c:tx>
            <c:v>run2NegERrorBar</c:v>
          </c:tx>
          <c:spPr>
            <a:ln w="12700">
              <a:solidFill>
                <a:schemeClr val="tx1"/>
              </a:solidFill>
              <a:prstDash val="dash"/>
            </a:ln>
          </c:spPr>
          <c:marker>
            <c:symbol val="none"/>
          </c:marker>
          <c:dLbls>
            <c:delete val="1"/>
          </c:dLbls>
          <c:xVal>
            <c:numRef>
              <c:f>AvRsummary!$P$6:$P$7</c:f>
              <c:numCache>
                <c:formatCode>General</c:formatCode>
                <c:ptCount val="2"/>
                <c:pt idx="0">
                  <c:v>44.266120253792998</c:v>
                </c:pt>
                <c:pt idx="1">
                  <c:v>44.266120253792998</c:v>
                </c:pt>
              </c:numCache>
            </c:numRef>
          </c:xVal>
          <c:yVal>
            <c:numRef>
              <c:f>AvRsummary!$N$6:$N$7</c:f>
              <c:numCache>
                <c:formatCode>General</c:formatCode>
                <c:ptCount val="2"/>
                <c:pt idx="0">
                  <c:v>0</c:v>
                </c:pt>
                <c:pt idx="1">
                  <c:v>-3</c:v>
                </c:pt>
              </c:numCache>
            </c:numRef>
          </c:yVal>
          <c:smooth val="0"/>
        </c:ser>
        <c:ser>
          <c:idx val="5"/>
          <c:order val="5"/>
          <c:tx>
            <c:v>Run2PosErrorBar</c:v>
          </c:tx>
          <c:spPr>
            <a:ln w="12700">
              <a:solidFill>
                <a:schemeClr val="tx1"/>
              </a:solidFill>
              <a:prstDash val="dash"/>
            </a:ln>
          </c:spPr>
          <c:marker>
            <c:symbol val="none"/>
          </c:marker>
          <c:dLbls>
            <c:delete val="1"/>
          </c:dLbls>
          <c:xVal>
            <c:numRef>
              <c:f>AvRsummary!$O$6:$O$7</c:f>
              <c:numCache>
                <c:formatCode>0.00</c:formatCode>
                <c:ptCount val="2"/>
                <c:pt idx="0">
                  <c:v>43.941858925330529</c:v>
                </c:pt>
                <c:pt idx="1">
                  <c:v>43.941858925330529</c:v>
                </c:pt>
              </c:numCache>
            </c:numRef>
          </c:xVal>
          <c:yVal>
            <c:numRef>
              <c:f>AvRsummary!$N$6:$N$7</c:f>
              <c:numCache>
                <c:formatCode>General</c:formatCode>
                <c:ptCount val="2"/>
                <c:pt idx="0">
                  <c:v>0</c:v>
                </c:pt>
                <c:pt idx="1">
                  <c:v>-3</c:v>
                </c:pt>
              </c:numCache>
            </c:numRef>
          </c:yVal>
          <c:smooth val="0"/>
        </c:ser>
        <c:ser>
          <c:idx val="6"/>
          <c:order val="6"/>
          <c:tx>
            <c:v>Run1NegErrorbar</c:v>
          </c:tx>
          <c:spPr>
            <a:ln w="12700">
              <a:solidFill>
                <a:schemeClr val="tx1"/>
              </a:solidFill>
              <a:prstDash val="dash"/>
            </a:ln>
          </c:spPr>
          <c:marker>
            <c:symbol val="none"/>
          </c:marker>
          <c:dLbls>
            <c:delete val="1"/>
          </c:dLbls>
          <c:xVal>
            <c:numRef>
              <c:f>AvRsummary!$P$4:$P$5</c:f>
              <c:numCache>
                <c:formatCode>0.00</c:formatCode>
                <c:ptCount val="2"/>
                <c:pt idx="0">
                  <c:v>43.929022148257594</c:v>
                </c:pt>
                <c:pt idx="1">
                  <c:v>43.929022148257594</c:v>
                </c:pt>
              </c:numCache>
            </c:numRef>
          </c:xVal>
          <c:yVal>
            <c:numRef>
              <c:f>AvRsummary!$N$4:$N$5</c:f>
              <c:numCache>
                <c:formatCode>General</c:formatCode>
                <c:ptCount val="2"/>
                <c:pt idx="0">
                  <c:v>3</c:v>
                </c:pt>
                <c:pt idx="1">
                  <c:v>0</c:v>
                </c:pt>
              </c:numCache>
            </c:numRef>
          </c:yVal>
          <c:smooth val="0"/>
        </c:ser>
        <c:dLbls>
          <c:dLblPos val="r"/>
          <c:showLegendKey val="0"/>
          <c:showVal val="1"/>
          <c:showCatName val="0"/>
          <c:showSerName val="0"/>
          <c:showPercent val="0"/>
          <c:showBubbleSize val="0"/>
        </c:dLbls>
        <c:axId val="80821632"/>
        <c:axId val="80835712"/>
      </c:scatterChart>
      <c:valAx>
        <c:axId val="80821632"/>
        <c:scaling>
          <c:orientation val="minMax"/>
          <c:max val="44.3"/>
          <c:min val="43.9"/>
        </c:scaling>
        <c:delete val="0"/>
        <c:axPos val="b"/>
        <c:numFmt formatCode="0.00" sourceLinked="1"/>
        <c:majorTickMark val="out"/>
        <c:minorTickMark val="cross"/>
        <c:tickLblPos val="nextTo"/>
        <c:crossAx val="80835712"/>
        <c:crosses val="autoZero"/>
        <c:crossBetween val="midCat"/>
        <c:majorUnit val="0.2"/>
        <c:minorUnit val="5.000000000000001E-2"/>
      </c:valAx>
      <c:valAx>
        <c:axId val="80835712"/>
        <c:scaling>
          <c:orientation val="minMax"/>
        </c:scaling>
        <c:delete val="1"/>
        <c:axPos val="l"/>
        <c:numFmt formatCode="General" sourceLinked="1"/>
        <c:majorTickMark val="out"/>
        <c:minorTickMark val="none"/>
        <c:tickLblPos val="nextTo"/>
        <c:crossAx val="80821632"/>
        <c:crossesAt val="44"/>
        <c:crossBetween val="midCat"/>
      </c:valAx>
      <c:spPr>
        <a:ln>
          <a:noFill/>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0.04465</cdr:x>
      <cdr:y>0.06561</cdr:y>
    </cdr:from>
    <cdr:to>
      <cdr:x>0.15179</cdr:x>
      <cdr:y>0.15611</cdr:y>
    </cdr:to>
    <cdr:sp macro="" textlink="">
      <cdr:nvSpPr>
        <cdr:cNvPr id="2" name="TextBox 1"/>
        <cdr:cNvSpPr txBox="1"/>
      </cdr:nvSpPr>
      <cdr:spPr>
        <a:xfrm xmlns:a="http://schemas.openxmlformats.org/drawingml/2006/main">
          <a:off x="228624" y="220971"/>
          <a:ext cx="548626" cy="304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500"/>
            <a:t>A(t)</a:t>
          </a:r>
        </a:p>
      </cdr:txBody>
    </cdr:sp>
  </cdr:relSizeAnchor>
  <cdr:relSizeAnchor xmlns:cdr="http://schemas.openxmlformats.org/drawingml/2006/chartDrawing">
    <cdr:from>
      <cdr:x>0.63046</cdr:x>
      <cdr:y>0.02866</cdr:y>
    </cdr:from>
    <cdr:to>
      <cdr:x>0.96379</cdr:x>
      <cdr:y>0.11916</cdr:y>
    </cdr:to>
    <cdr:sp macro="" textlink="">
      <cdr:nvSpPr>
        <cdr:cNvPr id="5" name="TextBox 1"/>
        <cdr:cNvSpPr txBox="1"/>
      </cdr:nvSpPr>
      <cdr:spPr>
        <a:xfrm xmlns:a="http://schemas.openxmlformats.org/drawingml/2006/main">
          <a:off x="3228340" y="96520"/>
          <a:ext cx="1706863" cy="3048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1 A(0)=44.09(16)</a:t>
          </a:r>
        </a:p>
      </cdr:txBody>
    </cdr:sp>
  </cdr:relSizeAnchor>
  <cdr:relSizeAnchor xmlns:cdr="http://schemas.openxmlformats.org/drawingml/2006/chartDrawing">
    <cdr:from>
      <cdr:x>0.61855</cdr:x>
      <cdr:y>0.88612</cdr:y>
    </cdr:from>
    <cdr:to>
      <cdr:x>0.95188</cdr:x>
      <cdr:y>0.97662</cdr:y>
    </cdr:to>
    <cdr:sp macro="" textlink="">
      <cdr:nvSpPr>
        <cdr:cNvPr id="6" name="TextBox 1"/>
        <cdr:cNvSpPr txBox="1"/>
      </cdr:nvSpPr>
      <cdr:spPr>
        <a:xfrm xmlns:a="http://schemas.openxmlformats.org/drawingml/2006/main">
          <a:off x="3167380" y="2984500"/>
          <a:ext cx="1706863" cy="3048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2 A(0)=44.11(18)</a:t>
          </a:r>
        </a:p>
      </cdr:txBody>
    </cdr:sp>
  </cdr:relSizeAnchor>
</c:userShapes>
</file>

<file path=word/drawings/drawing2.xml><?xml version="1.0" encoding="utf-8"?>
<c:userShapes xmlns:c="http://schemas.openxmlformats.org/drawingml/2006/chart">
  <cdr:relSizeAnchor xmlns:cdr="http://schemas.openxmlformats.org/drawingml/2006/chartDrawing">
    <cdr:from>
      <cdr:x>0.04465</cdr:x>
      <cdr:y>0.06561</cdr:y>
    </cdr:from>
    <cdr:to>
      <cdr:x>0.15179</cdr:x>
      <cdr:y>0.15611</cdr:y>
    </cdr:to>
    <cdr:sp macro="" textlink="">
      <cdr:nvSpPr>
        <cdr:cNvPr id="2" name="TextBox 1"/>
        <cdr:cNvSpPr txBox="1"/>
      </cdr:nvSpPr>
      <cdr:spPr>
        <a:xfrm xmlns:a="http://schemas.openxmlformats.org/drawingml/2006/main">
          <a:off x="228624" y="220971"/>
          <a:ext cx="548626" cy="304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500"/>
            <a:t>A(R)</a:t>
          </a:r>
        </a:p>
      </cdr:txBody>
    </cdr:sp>
  </cdr:relSizeAnchor>
  <cdr:relSizeAnchor xmlns:cdr="http://schemas.openxmlformats.org/drawingml/2006/chartDrawing">
    <cdr:from>
      <cdr:x>0.63046</cdr:x>
      <cdr:y>0.02866</cdr:y>
    </cdr:from>
    <cdr:to>
      <cdr:x>0.96379</cdr:x>
      <cdr:y>0.11916</cdr:y>
    </cdr:to>
    <cdr:sp macro="" textlink="">
      <cdr:nvSpPr>
        <cdr:cNvPr id="5" name="TextBox 1"/>
        <cdr:cNvSpPr txBox="1"/>
      </cdr:nvSpPr>
      <cdr:spPr>
        <a:xfrm xmlns:a="http://schemas.openxmlformats.org/drawingml/2006/main">
          <a:off x="3228340" y="96520"/>
          <a:ext cx="1706863" cy="3048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1 A(0)=44.06(13)</a:t>
          </a:r>
        </a:p>
      </cdr:txBody>
    </cdr:sp>
  </cdr:relSizeAnchor>
  <cdr:relSizeAnchor xmlns:cdr="http://schemas.openxmlformats.org/drawingml/2006/chartDrawing">
    <cdr:from>
      <cdr:x>0.61855</cdr:x>
      <cdr:y>0.88612</cdr:y>
    </cdr:from>
    <cdr:to>
      <cdr:x>0.95188</cdr:x>
      <cdr:y>0.97662</cdr:y>
    </cdr:to>
    <cdr:sp macro="" textlink="">
      <cdr:nvSpPr>
        <cdr:cNvPr id="6" name="TextBox 1"/>
        <cdr:cNvSpPr txBox="1"/>
      </cdr:nvSpPr>
      <cdr:spPr>
        <a:xfrm xmlns:a="http://schemas.openxmlformats.org/drawingml/2006/main">
          <a:off x="3167380" y="2984500"/>
          <a:ext cx="1706863" cy="3048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2 A(0)=44.11(16)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0E30-7F32-4B0F-AE8B-1347B6ED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2</cp:revision>
  <cp:lastPrinted>2017-08-09T16:01:00Z</cp:lastPrinted>
  <dcterms:created xsi:type="dcterms:W3CDTF">2017-08-09T19:30:00Z</dcterms:created>
  <dcterms:modified xsi:type="dcterms:W3CDTF">2017-08-09T19:30:00Z</dcterms:modified>
</cp:coreProperties>
</file>