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A5C4CA" w14:textId="77777777" w:rsidR="00616B58" w:rsidRPr="00616B58" w:rsidRDefault="00616B58" w:rsidP="00616B58">
      <w:pPr>
        <w:pStyle w:val="Heading1"/>
        <w:jc w:val="center"/>
      </w:pPr>
      <w:r>
        <w:rPr>
          <w:noProof/>
          <w:lang w:val="en-US"/>
        </w:rPr>
        <w:drawing>
          <wp:inline distT="0" distB="0" distL="0" distR="0" wp14:anchorId="21E174B3" wp14:editId="6146CC12">
            <wp:extent cx="5486400" cy="1248199"/>
            <wp:effectExtent l="0" t="0" r="0" b="9525"/>
            <wp:docPr id="2" name="Picture 2" descr="https://www.jlab.org/div_dept/dir_off/public_affairs/logo/JLab_logo_text_white_b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jlab.org/div_dept/dir_off/public_affairs/logo/JLab_logo_text_white_bw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6400" cy="1248199"/>
                    </a:xfrm>
                    <a:prstGeom prst="rect">
                      <a:avLst/>
                    </a:prstGeom>
                    <a:noFill/>
                    <a:ln>
                      <a:noFill/>
                    </a:ln>
                  </pic:spPr>
                </pic:pic>
              </a:graphicData>
            </a:graphic>
          </wp:inline>
        </w:drawing>
      </w:r>
    </w:p>
    <w:p w14:paraId="367B2EA8" w14:textId="77777777" w:rsidR="00616B58" w:rsidRPr="00616B58" w:rsidRDefault="00616B58" w:rsidP="00616B58">
      <w:pPr>
        <w:pStyle w:val="Heading1"/>
        <w:jc w:val="center"/>
      </w:pPr>
      <w:r>
        <w:t>Statement of Work</w:t>
      </w:r>
    </w:p>
    <w:p w14:paraId="2EB9C27E" w14:textId="77777777" w:rsidR="00616B58" w:rsidRDefault="00616B58" w:rsidP="00616B58">
      <w:pPr>
        <w:spacing w:after="0"/>
      </w:pPr>
    </w:p>
    <w:p w14:paraId="27671EFC" w14:textId="77777777" w:rsidR="00616B58" w:rsidRDefault="00616B58" w:rsidP="00616B58"/>
    <w:tbl>
      <w:tblPr>
        <w:tblStyle w:val="TableGrid"/>
        <w:tblW w:w="0" w:type="auto"/>
        <w:jc w:val="center"/>
        <w:tblLook w:val="04A0" w:firstRow="1" w:lastRow="0" w:firstColumn="1" w:lastColumn="0" w:noHBand="0" w:noVBand="1"/>
      </w:tblPr>
      <w:tblGrid>
        <w:gridCol w:w="4428"/>
        <w:gridCol w:w="4428"/>
      </w:tblGrid>
      <w:tr w:rsidR="00616B58" w14:paraId="7284A329" w14:textId="77777777" w:rsidTr="00110F2B">
        <w:trPr>
          <w:jc w:val="center"/>
        </w:trPr>
        <w:tc>
          <w:tcPr>
            <w:tcW w:w="8856" w:type="dxa"/>
            <w:gridSpan w:val="2"/>
          </w:tcPr>
          <w:p w14:paraId="3A1C80C4" w14:textId="77777777" w:rsidR="00616B58" w:rsidRDefault="00616B58" w:rsidP="00616B58">
            <w:r>
              <w:t xml:space="preserve">Document Title: </w:t>
            </w:r>
            <w:r w:rsidR="004613A5">
              <w:t>Statement of work for Test of the Bubble Chamber Spring 2018</w:t>
            </w:r>
          </w:p>
        </w:tc>
      </w:tr>
      <w:tr w:rsidR="00616B58" w14:paraId="3A8B2D96" w14:textId="77777777" w:rsidTr="00110F2B">
        <w:trPr>
          <w:jc w:val="center"/>
        </w:trPr>
        <w:tc>
          <w:tcPr>
            <w:tcW w:w="8856" w:type="dxa"/>
            <w:gridSpan w:val="2"/>
          </w:tcPr>
          <w:p w14:paraId="6574526E" w14:textId="0663CC34" w:rsidR="00616B58" w:rsidRDefault="00616B58" w:rsidP="00616B58">
            <w:r>
              <w:t>Document Number: TGT-SOW-</w:t>
            </w:r>
            <w:r w:rsidR="001C04D3">
              <w:t>18-002</w:t>
            </w:r>
          </w:p>
        </w:tc>
      </w:tr>
      <w:tr w:rsidR="00616B58" w14:paraId="5C8DA7E9" w14:textId="77777777" w:rsidTr="00110F2B">
        <w:trPr>
          <w:jc w:val="center"/>
        </w:trPr>
        <w:tc>
          <w:tcPr>
            <w:tcW w:w="4428" w:type="dxa"/>
          </w:tcPr>
          <w:p w14:paraId="0860B55A" w14:textId="77777777" w:rsidR="00616B58" w:rsidRDefault="00DC6BBA" w:rsidP="00616B58">
            <w:r>
              <w:t xml:space="preserve">Date: </w:t>
            </w:r>
            <w:sdt>
              <w:sdtPr>
                <w:id w:val="-769855922"/>
                <w:placeholder>
                  <w:docPart w:val="DefaultPlaceholder_-1854013438"/>
                </w:placeholder>
                <w:date w:fullDate="2018-05-03T00:00:00Z">
                  <w:dateFormat w:val="M/d/yyyy"/>
                  <w:lid w:val="en-US"/>
                  <w:storeMappedDataAs w:val="dateTime"/>
                  <w:calendar w:val="gregorian"/>
                </w:date>
              </w:sdtPr>
              <w:sdtEndPr/>
              <w:sdtContent>
                <w:r w:rsidR="004613A5">
                  <w:rPr>
                    <w:lang w:val="en-US"/>
                  </w:rPr>
                  <w:t>5/3/2018</w:t>
                </w:r>
              </w:sdtContent>
            </w:sdt>
          </w:p>
        </w:tc>
        <w:tc>
          <w:tcPr>
            <w:tcW w:w="4428" w:type="dxa"/>
          </w:tcPr>
          <w:p w14:paraId="0119F9B8" w14:textId="77777777" w:rsidR="00616B58" w:rsidRDefault="00176407" w:rsidP="00616B58">
            <w:r>
              <w:t xml:space="preserve">Revision:  </w:t>
            </w:r>
            <w:r w:rsidR="004613A5">
              <w:t>0</w:t>
            </w:r>
          </w:p>
        </w:tc>
      </w:tr>
      <w:tr w:rsidR="004613A5" w14:paraId="6F591409" w14:textId="77777777" w:rsidTr="00C8120E">
        <w:trPr>
          <w:trHeight w:val="1139"/>
          <w:jc w:val="center"/>
        </w:trPr>
        <w:tc>
          <w:tcPr>
            <w:tcW w:w="8856" w:type="dxa"/>
            <w:gridSpan w:val="2"/>
          </w:tcPr>
          <w:p w14:paraId="416F8BF5" w14:textId="77777777" w:rsidR="004613A5" w:rsidRDefault="004613A5" w:rsidP="00616B58">
            <w:r>
              <w:t>Author:  David Meekins, Riad Suleiman</w:t>
            </w:r>
          </w:p>
        </w:tc>
      </w:tr>
    </w:tbl>
    <w:p w14:paraId="47629BE6" w14:textId="77777777" w:rsidR="00616B58" w:rsidRPr="00616B58" w:rsidRDefault="00616B58" w:rsidP="00616B58"/>
    <w:p w14:paraId="2D039F7F" w14:textId="77777777" w:rsidR="00DC6BBA" w:rsidRDefault="00DC6BBA">
      <w:pPr>
        <w:spacing w:after="200" w:line="276" w:lineRule="auto"/>
      </w:pPr>
      <w:r>
        <w:br w:type="page"/>
      </w:r>
    </w:p>
    <w:p w14:paraId="7F0A95E9" w14:textId="77777777" w:rsidR="00D443AF" w:rsidRDefault="00D443AF" w:rsidP="00DC6BBA">
      <w:pPr>
        <w:pStyle w:val="Bdy1Heading"/>
      </w:pPr>
      <w:r>
        <w:lastRenderedPageBreak/>
        <w:t>Revision History</w:t>
      </w:r>
    </w:p>
    <w:tbl>
      <w:tblPr>
        <w:tblStyle w:val="TableGrid"/>
        <w:tblW w:w="0" w:type="auto"/>
        <w:tblLook w:val="04A0" w:firstRow="1" w:lastRow="0" w:firstColumn="1" w:lastColumn="0" w:noHBand="0" w:noVBand="1"/>
      </w:tblPr>
      <w:tblGrid>
        <w:gridCol w:w="1653"/>
        <w:gridCol w:w="1312"/>
        <w:gridCol w:w="6385"/>
      </w:tblGrid>
      <w:tr w:rsidR="001C04D3" w14:paraId="7D5F99FE" w14:textId="77777777" w:rsidTr="00C8120E">
        <w:tc>
          <w:tcPr>
            <w:tcW w:w="1653" w:type="dxa"/>
          </w:tcPr>
          <w:p w14:paraId="03D52A29" w14:textId="77777777" w:rsidR="001C04D3" w:rsidRDefault="001C04D3" w:rsidP="00C8120E">
            <w:r>
              <w:t>Revision: 0</w:t>
            </w:r>
          </w:p>
        </w:tc>
        <w:sdt>
          <w:sdtPr>
            <w:id w:val="-1242937991"/>
            <w:placeholder>
              <w:docPart w:val="4C6E361E862549ED9679A31F67F8E91F"/>
            </w:placeholder>
            <w:date w:fullDate="2018-05-03T00:00:00Z">
              <w:dateFormat w:val="M/d/yyyy"/>
              <w:lid w:val="en-US"/>
              <w:storeMappedDataAs w:val="dateTime"/>
              <w:calendar w:val="gregorian"/>
            </w:date>
          </w:sdtPr>
          <w:sdtEndPr/>
          <w:sdtContent>
            <w:tc>
              <w:tcPr>
                <w:tcW w:w="1312" w:type="dxa"/>
              </w:tcPr>
              <w:p w14:paraId="23BF1953" w14:textId="619EE779" w:rsidR="001C04D3" w:rsidRDefault="001C04D3" w:rsidP="00C8120E">
                <w:r>
                  <w:rPr>
                    <w:lang w:val="en-US"/>
                  </w:rPr>
                  <w:t>5/3/2018</w:t>
                </w:r>
              </w:p>
            </w:tc>
          </w:sdtContent>
        </w:sdt>
        <w:tc>
          <w:tcPr>
            <w:tcW w:w="6385" w:type="dxa"/>
          </w:tcPr>
          <w:p w14:paraId="753B41FE" w14:textId="77777777" w:rsidR="001C04D3" w:rsidRDefault="001C04D3" w:rsidP="00C8120E">
            <w:r>
              <w:t>Original</w:t>
            </w:r>
          </w:p>
        </w:tc>
      </w:tr>
    </w:tbl>
    <w:p w14:paraId="3D6BAB99" w14:textId="325EAF43" w:rsidR="004613A5" w:rsidRDefault="008D6321" w:rsidP="004613A5">
      <w:pPr>
        <w:pStyle w:val="Bdy1Heading"/>
      </w:pPr>
      <w:r>
        <w:t>Definitions</w:t>
      </w:r>
    </w:p>
    <w:p w14:paraId="667E6C4D" w14:textId="77777777" w:rsidR="001C04D3" w:rsidRDefault="001C04D3" w:rsidP="002113A0">
      <w:pPr>
        <w:pStyle w:val="ListParagraph"/>
        <w:numPr>
          <w:ilvl w:val="0"/>
          <w:numId w:val="4"/>
        </w:numPr>
      </w:pPr>
      <w:r>
        <w:t>ANL: Argonne National Laboratory</w:t>
      </w:r>
    </w:p>
    <w:p w14:paraId="1B0DB578" w14:textId="77777777" w:rsidR="001C04D3" w:rsidRDefault="001C04D3" w:rsidP="002113A0">
      <w:pPr>
        <w:pStyle w:val="ListParagraph"/>
        <w:numPr>
          <w:ilvl w:val="0"/>
          <w:numId w:val="4"/>
        </w:numPr>
      </w:pPr>
      <w:r>
        <w:t>CEBAF: Continuous Electron Beam Accelerator Facility</w:t>
      </w:r>
    </w:p>
    <w:p w14:paraId="77F77ADB" w14:textId="38BA62B2" w:rsidR="001C04D3" w:rsidRDefault="001C04D3" w:rsidP="002113A0">
      <w:pPr>
        <w:pStyle w:val="ListParagraph"/>
        <w:numPr>
          <w:ilvl w:val="0"/>
          <w:numId w:val="4"/>
        </w:numPr>
      </w:pPr>
      <w:r>
        <w:t>COO: Conduct of Operations</w:t>
      </w:r>
    </w:p>
    <w:p w14:paraId="61691ACF" w14:textId="70F1C20A" w:rsidR="003C6684" w:rsidRDefault="003C6684" w:rsidP="002113A0">
      <w:pPr>
        <w:pStyle w:val="ListParagraph"/>
        <w:numPr>
          <w:ilvl w:val="0"/>
          <w:numId w:val="4"/>
        </w:numPr>
      </w:pPr>
      <w:r>
        <w:t>The detector: the ANL bubble chamber with can be considered both a target and a detector.</w:t>
      </w:r>
    </w:p>
    <w:p w14:paraId="6C312196" w14:textId="77777777" w:rsidR="001C04D3" w:rsidRDefault="001C04D3" w:rsidP="002113A0">
      <w:pPr>
        <w:pStyle w:val="ListParagraph"/>
        <w:numPr>
          <w:ilvl w:val="0"/>
          <w:numId w:val="4"/>
        </w:numPr>
      </w:pPr>
      <w:r>
        <w:t>JLAB:  Thomas Jefferson National Accelerator Facility</w:t>
      </w:r>
    </w:p>
    <w:p w14:paraId="33E2656A" w14:textId="6CA04659" w:rsidR="001C04D3" w:rsidRDefault="001C04D3" w:rsidP="002113A0">
      <w:pPr>
        <w:pStyle w:val="ListParagraph"/>
        <w:numPr>
          <w:ilvl w:val="0"/>
          <w:numId w:val="4"/>
        </w:numPr>
        <w:spacing w:after="160" w:line="259" w:lineRule="auto"/>
      </w:pPr>
      <w:r>
        <w:t xml:space="preserve">E-log: JLAB standard </w:t>
      </w:r>
      <w:r w:rsidR="00787B2D">
        <w:t>Bubble Chamber</w:t>
      </w:r>
      <w:r>
        <w:t xml:space="preserve"> electronic logbook available at: </w:t>
      </w:r>
      <w:hyperlink r:id="rId10" w:history="1">
        <w:r w:rsidR="00787B2D" w:rsidRPr="00787B2D">
          <w:rPr>
            <w:rStyle w:val="Hyperlink"/>
          </w:rPr>
          <w:t>https://logbooks.jlab.org/book/bubblelog</w:t>
        </w:r>
      </w:hyperlink>
    </w:p>
    <w:p w14:paraId="0F5958F8" w14:textId="77777777" w:rsidR="001C04D3" w:rsidRDefault="001C04D3" w:rsidP="002113A0">
      <w:pPr>
        <w:pStyle w:val="ListParagraph"/>
        <w:numPr>
          <w:ilvl w:val="0"/>
          <w:numId w:val="4"/>
        </w:numPr>
        <w:spacing w:after="160" w:line="259" w:lineRule="auto"/>
      </w:pPr>
      <w:r>
        <w:t>ERG: Emergency Response Guidelines</w:t>
      </w:r>
    </w:p>
    <w:p w14:paraId="71B6E42E" w14:textId="77777777" w:rsidR="001C04D3" w:rsidRDefault="001C04D3" w:rsidP="002113A0">
      <w:pPr>
        <w:pStyle w:val="ListParagraph"/>
        <w:numPr>
          <w:ilvl w:val="0"/>
          <w:numId w:val="4"/>
        </w:numPr>
        <w:spacing w:after="160" w:line="259" w:lineRule="auto"/>
      </w:pPr>
      <w:r>
        <w:t>JLAB: Thomas Jefferson National Accelerator Facility</w:t>
      </w:r>
    </w:p>
    <w:p w14:paraId="105C9A7F" w14:textId="77777777" w:rsidR="001C04D3" w:rsidRDefault="001C04D3" w:rsidP="002113A0">
      <w:pPr>
        <w:pStyle w:val="ListParagraph"/>
        <w:numPr>
          <w:ilvl w:val="0"/>
          <w:numId w:val="4"/>
        </w:numPr>
        <w:spacing w:after="160" w:line="259" w:lineRule="auto"/>
      </w:pPr>
      <w:r>
        <w:t>MCC: Machine Control Center</w:t>
      </w:r>
    </w:p>
    <w:p w14:paraId="4B9FAF43" w14:textId="77777777" w:rsidR="001C04D3" w:rsidRDefault="001C04D3" w:rsidP="002113A0">
      <w:pPr>
        <w:pStyle w:val="ListParagraph"/>
        <w:numPr>
          <w:ilvl w:val="0"/>
          <w:numId w:val="4"/>
        </w:numPr>
        <w:spacing w:after="160" w:line="259" w:lineRule="auto"/>
      </w:pPr>
      <w:r>
        <w:t>PPE: Personnel Protective Equipment</w:t>
      </w:r>
    </w:p>
    <w:p w14:paraId="48136EDD" w14:textId="77777777" w:rsidR="001C04D3" w:rsidRDefault="001C04D3" w:rsidP="002113A0">
      <w:pPr>
        <w:pStyle w:val="ListParagraph"/>
        <w:numPr>
          <w:ilvl w:val="0"/>
          <w:numId w:val="4"/>
        </w:numPr>
        <w:spacing w:after="160" w:line="259" w:lineRule="auto"/>
      </w:pPr>
      <w:r>
        <w:t>PSS: Personnel Safety System</w:t>
      </w:r>
    </w:p>
    <w:p w14:paraId="2C90DFBD" w14:textId="77777777" w:rsidR="001C04D3" w:rsidRDefault="001C04D3" w:rsidP="002113A0">
      <w:pPr>
        <w:pStyle w:val="ListParagraph"/>
        <w:numPr>
          <w:ilvl w:val="0"/>
          <w:numId w:val="4"/>
        </w:numPr>
        <w:spacing w:after="160" w:line="259" w:lineRule="auto"/>
      </w:pPr>
      <w:r>
        <w:t>RCG: Radiation Control Group</w:t>
      </w:r>
    </w:p>
    <w:p w14:paraId="13E2A442" w14:textId="6AC4CF05" w:rsidR="001C04D3" w:rsidRDefault="001C04D3" w:rsidP="002113A0">
      <w:pPr>
        <w:pStyle w:val="ListParagraph"/>
        <w:numPr>
          <w:ilvl w:val="0"/>
          <w:numId w:val="4"/>
        </w:numPr>
        <w:spacing w:after="160" w:line="259" w:lineRule="auto"/>
      </w:pPr>
      <w:r>
        <w:t>RWP: Radiological Work Permit</w:t>
      </w:r>
    </w:p>
    <w:p w14:paraId="1B46EADB" w14:textId="55029E94" w:rsidR="00787B2D" w:rsidRDefault="00787B2D" w:rsidP="002113A0">
      <w:pPr>
        <w:pStyle w:val="ListParagraph"/>
        <w:numPr>
          <w:ilvl w:val="0"/>
          <w:numId w:val="4"/>
        </w:numPr>
        <w:spacing w:after="160" w:line="259" w:lineRule="auto"/>
      </w:pPr>
      <w:r>
        <w:t>SOW: Statement of work</w:t>
      </w:r>
    </w:p>
    <w:p w14:paraId="6BD078CE" w14:textId="0B023729" w:rsidR="00787B2D" w:rsidRPr="004613A5" w:rsidRDefault="00787B2D" w:rsidP="002113A0">
      <w:pPr>
        <w:pStyle w:val="ListParagraph"/>
        <w:numPr>
          <w:ilvl w:val="0"/>
          <w:numId w:val="4"/>
        </w:numPr>
        <w:spacing w:after="160" w:line="259" w:lineRule="auto"/>
      </w:pPr>
      <w:r>
        <w:t xml:space="preserve">Wiki: Bubble chamber wiki: </w:t>
      </w:r>
      <w:hyperlink r:id="rId11" w:history="1">
        <w:r w:rsidRPr="00787B2D">
          <w:rPr>
            <w:rStyle w:val="Hyperlink"/>
          </w:rPr>
          <w:t>https://wiki.jlab.org/ciswiki/index.php/Bubble_Chamber</w:t>
        </w:r>
      </w:hyperlink>
    </w:p>
    <w:p w14:paraId="66A2E585" w14:textId="6756D5B0" w:rsidR="00C65FDC" w:rsidRDefault="000D24B3" w:rsidP="00DC6BBA">
      <w:pPr>
        <w:pStyle w:val="Bdy1Heading"/>
      </w:pPr>
      <w:r>
        <w:t xml:space="preserve">Purpose and </w:t>
      </w:r>
      <w:r w:rsidR="00DC6BBA">
        <w:t>Scope</w:t>
      </w:r>
    </w:p>
    <w:p w14:paraId="07AD8525" w14:textId="46F4916A" w:rsidR="00BE5316" w:rsidRDefault="00EC4045" w:rsidP="00891515">
      <w:r>
        <w:t xml:space="preserve">This document is </w:t>
      </w:r>
      <w:r w:rsidR="00787B2D">
        <w:t xml:space="preserve">a </w:t>
      </w:r>
      <w:r w:rsidR="004613A5">
        <w:t xml:space="preserve">SOW for a test </w:t>
      </w:r>
      <w:r w:rsidR="00A824DE">
        <w:t xml:space="preserve">run </w:t>
      </w:r>
      <w:r w:rsidR="004613A5">
        <w:t>of the ANL Bubble Chamber in the CEBAF Injector on the 5D beam line. The test is planned for the May 2018</w:t>
      </w:r>
      <w:r w:rsidR="00787B2D">
        <w:t xml:space="preserve"> and has two main purposes</w:t>
      </w:r>
      <w:r w:rsidR="00BE5316">
        <w:t>.</w:t>
      </w:r>
    </w:p>
    <w:p w14:paraId="124C1076" w14:textId="6BC7CCB2" w:rsidR="00EC4045" w:rsidRDefault="00BE5316" w:rsidP="002113A0">
      <w:pPr>
        <w:pStyle w:val="ListParagraph"/>
        <w:numPr>
          <w:ilvl w:val="0"/>
          <w:numId w:val="5"/>
        </w:numPr>
      </w:pPr>
      <w:r>
        <w:t>Test performance of the ANL bubble chamber with a single fluid (no buffer fluid).</w:t>
      </w:r>
    </w:p>
    <w:p w14:paraId="6B04ABF1" w14:textId="4113C84B" w:rsidR="003C6684" w:rsidRDefault="003C6684" w:rsidP="002113A0">
      <w:pPr>
        <w:pStyle w:val="ListParagraph"/>
        <w:numPr>
          <w:ilvl w:val="1"/>
          <w:numId w:val="5"/>
        </w:numPr>
      </w:pPr>
      <w:r>
        <w:t xml:space="preserve">Test using </w:t>
      </w:r>
      <m:oMath>
        <m:sSub>
          <m:sSubPr>
            <m:ctrlPr>
              <w:rPr>
                <w:rFonts w:ascii="Cambria Math" w:hAnsi="Cambria Math"/>
                <w:i/>
              </w:rPr>
            </m:ctrlPr>
          </m:sSubPr>
          <m:e>
            <m:r>
              <w:rPr>
                <w:rFonts w:ascii="Cambria Math" w:hAnsi="Cambria Math"/>
              </w:rPr>
              <m:t>C</m:t>
            </m:r>
          </m:e>
          <m:sub>
            <m:r>
              <w:rPr>
                <w:rFonts w:ascii="Cambria Math" w:hAnsi="Cambria Math"/>
              </w:rPr>
              <m:t>3</m:t>
            </m:r>
          </m:sub>
        </m:sSub>
        <m:sSub>
          <m:sSubPr>
            <m:ctrlPr>
              <w:rPr>
                <w:rFonts w:ascii="Cambria Math" w:hAnsi="Cambria Math"/>
                <w:i/>
              </w:rPr>
            </m:ctrlPr>
          </m:sSubPr>
          <m:e>
            <m:r>
              <w:rPr>
                <w:rFonts w:ascii="Cambria Math" w:hAnsi="Cambria Math"/>
              </w:rPr>
              <m:t>F</m:t>
            </m:r>
          </m:e>
          <m:sub>
            <m:r>
              <w:rPr>
                <w:rFonts w:ascii="Cambria Math" w:hAnsi="Cambria Math"/>
              </w:rPr>
              <m:t>8</m:t>
            </m:r>
          </m:sub>
        </m:sSub>
      </m:oMath>
      <w:r>
        <w:t xml:space="preserve"> refrigerant. Note that fluorine has only one isotope in natural abundance.</w:t>
      </w:r>
    </w:p>
    <w:p w14:paraId="2EF7B9FE" w14:textId="105C609F" w:rsidR="003C6684" w:rsidRDefault="003C6684" w:rsidP="002113A0">
      <w:pPr>
        <w:pStyle w:val="ListParagraph"/>
        <w:numPr>
          <w:ilvl w:val="1"/>
          <w:numId w:val="5"/>
        </w:numPr>
      </w:pPr>
      <w:r>
        <w:t xml:space="preserve">Compare measured cross section </w:t>
      </w:r>
      <w:r w:rsidR="00963CA8">
        <w:t xml:space="preserve">for the reaction </w:t>
      </w:r>
      <w:r w:rsidR="00963CA8">
        <w:rPr>
          <w:vertAlign w:val="superscript"/>
          <w:lang w:val="en-US"/>
        </w:rPr>
        <w:t>19</w:t>
      </w:r>
      <w:r w:rsidR="00963CA8">
        <w:rPr>
          <w:lang w:val="en-US"/>
        </w:rPr>
        <w:t>F</w:t>
      </w:r>
      <w:r w:rsidR="00963CA8" w:rsidRPr="00BC0AAA">
        <w:rPr>
          <w:lang w:val="en-US"/>
        </w:rPr>
        <w:t>(</w:t>
      </w:r>
      <w:r w:rsidR="00963CA8" w:rsidRPr="00BC0AAA">
        <w:rPr>
          <w:lang w:val="el-GR"/>
        </w:rPr>
        <w:t>γ</w:t>
      </w:r>
      <w:r w:rsidR="00963CA8" w:rsidRPr="00BC0AAA">
        <w:rPr>
          <w:lang w:val="en-US"/>
        </w:rPr>
        <w:t>,</w:t>
      </w:r>
      <w:r w:rsidR="00963CA8" w:rsidRPr="00BC0AAA">
        <w:rPr>
          <w:lang w:val="el-GR"/>
        </w:rPr>
        <w:t>α</w:t>
      </w:r>
      <w:r w:rsidR="00963CA8" w:rsidRPr="00BC0AAA">
        <w:rPr>
          <w:lang w:val="en-US"/>
        </w:rPr>
        <w:t>)</w:t>
      </w:r>
      <w:r w:rsidR="00963CA8">
        <w:rPr>
          <w:vertAlign w:val="superscript"/>
          <w:lang w:val="en-US"/>
        </w:rPr>
        <w:t>15</w:t>
      </w:r>
      <w:r w:rsidR="00963CA8">
        <w:rPr>
          <w:lang w:val="en-US"/>
        </w:rPr>
        <w:t xml:space="preserve">N </w:t>
      </w:r>
      <w:r>
        <w:t>in the energy range where the cross section is large ~ 100 nb.</w:t>
      </w:r>
    </w:p>
    <w:p w14:paraId="77851DA2" w14:textId="38757564" w:rsidR="003C6684" w:rsidRDefault="003C6684" w:rsidP="002113A0">
      <w:pPr>
        <w:pStyle w:val="ListParagraph"/>
        <w:numPr>
          <w:ilvl w:val="1"/>
          <w:numId w:val="5"/>
        </w:numPr>
      </w:pPr>
      <w:r>
        <w:t xml:space="preserve">To </w:t>
      </w:r>
      <w:r w:rsidR="00413657">
        <w:t xml:space="preserve">determine if </w:t>
      </w:r>
      <w:r>
        <w:t xml:space="preserve">the detector is capable of measuring smaller cross sections, </w:t>
      </w:r>
      <w:r w:rsidR="00413657">
        <w:t>attempt</w:t>
      </w:r>
      <w:r>
        <w:t xml:space="preserve"> to measure the cross section for the reaction </w:t>
      </w:r>
      <w:r>
        <w:rPr>
          <w:vertAlign w:val="superscript"/>
          <w:lang w:val="en-US"/>
        </w:rPr>
        <w:t>19</w:t>
      </w:r>
      <w:r>
        <w:rPr>
          <w:lang w:val="en-US"/>
        </w:rPr>
        <w:t>F</w:t>
      </w:r>
      <w:r w:rsidRPr="00BC0AAA">
        <w:rPr>
          <w:lang w:val="en-US"/>
        </w:rPr>
        <w:t>(</w:t>
      </w:r>
      <w:r w:rsidRPr="00BC0AAA">
        <w:rPr>
          <w:lang w:val="el-GR"/>
        </w:rPr>
        <w:t>γ</w:t>
      </w:r>
      <w:r w:rsidRPr="00BC0AAA">
        <w:rPr>
          <w:lang w:val="en-US"/>
        </w:rPr>
        <w:t>,</w:t>
      </w:r>
      <w:r w:rsidRPr="00BC0AAA">
        <w:rPr>
          <w:lang w:val="el-GR"/>
        </w:rPr>
        <w:t>α</w:t>
      </w:r>
      <w:r w:rsidRPr="00BC0AAA">
        <w:rPr>
          <w:lang w:val="en-US"/>
        </w:rPr>
        <w:t>)</w:t>
      </w:r>
      <w:r>
        <w:rPr>
          <w:vertAlign w:val="superscript"/>
          <w:lang w:val="en-US"/>
        </w:rPr>
        <w:t>15</w:t>
      </w:r>
      <w:r>
        <w:rPr>
          <w:lang w:val="en-US"/>
        </w:rPr>
        <w:t>N near threshold</w:t>
      </w:r>
      <w:r w:rsidR="00FD6F6E">
        <w:rPr>
          <w:lang w:val="en-US"/>
        </w:rPr>
        <w:t xml:space="preserve"> of 5.5 MeV</w:t>
      </w:r>
      <w:r>
        <w:rPr>
          <w:lang w:val="en-US"/>
        </w:rPr>
        <w:t xml:space="preserve">. </w:t>
      </w:r>
      <w:r w:rsidR="00FD6F6E">
        <w:rPr>
          <w:lang w:val="en-US"/>
        </w:rPr>
        <w:t xml:space="preserve">See </w:t>
      </w:r>
      <w:r w:rsidR="00FD6F6E">
        <w:rPr>
          <w:lang w:val="en-US"/>
        </w:rPr>
        <w:fldChar w:fldCharType="begin"/>
      </w:r>
      <w:r w:rsidR="00FD6F6E">
        <w:rPr>
          <w:lang w:val="en-US"/>
        </w:rPr>
        <w:instrText xml:space="preserve"> REF _Ref513151850 \h </w:instrText>
      </w:r>
      <w:r w:rsidR="00FD6F6E">
        <w:rPr>
          <w:lang w:val="en-US"/>
        </w:rPr>
      </w:r>
      <w:r w:rsidR="00FD6F6E">
        <w:rPr>
          <w:lang w:val="en-US"/>
        </w:rPr>
        <w:fldChar w:fldCharType="separate"/>
      </w:r>
      <w:r w:rsidR="00FD6F6E">
        <w:t xml:space="preserve">Figure </w:t>
      </w:r>
      <w:r w:rsidR="00FD6F6E">
        <w:rPr>
          <w:noProof/>
        </w:rPr>
        <w:t>1</w:t>
      </w:r>
      <w:r w:rsidR="00FD6F6E">
        <w:rPr>
          <w:lang w:val="en-US"/>
        </w:rPr>
        <w:fldChar w:fldCharType="end"/>
      </w:r>
      <w:r w:rsidR="00FD6F6E">
        <w:rPr>
          <w:lang w:val="en-US"/>
        </w:rPr>
        <w:t xml:space="preserve"> below.</w:t>
      </w:r>
    </w:p>
    <w:p w14:paraId="49D866B9" w14:textId="452CFF99" w:rsidR="00BE5316" w:rsidRDefault="00BE5316" w:rsidP="002113A0">
      <w:pPr>
        <w:pStyle w:val="ListParagraph"/>
        <w:numPr>
          <w:ilvl w:val="0"/>
          <w:numId w:val="5"/>
        </w:numPr>
      </w:pPr>
      <w:r>
        <w:t>Study</w:t>
      </w:r>
      <w:r w:rsidR="00787B2D">
        <w:t xml:space="preserve"> and develop</w:t>
      </w:r>
      <w:r>
        <w:t xml:space="preserve"> beam line performance characteristics</w:t>
      </w:r>
      <w:r w:rsidR="00787B2D">
        <w:t xml:space="preserve"> required for the experiment</w:t>
      </w:r>
    </w:p>
    <w:p w14:paraId="511822CE" w14:textId="4B0BFCDD" w:rsidR="00BE5316" w:rsidRDefault="00BE5316" w:rsidP="002113A0">
      <w:pPr>
        <w:pStyle w:val="ListParagraph"/>
        <w:numPr>
          <w:ilvl w:val="1"/>
          <w:numId w:val="5"/>
        </w:numPr>
      </w:pPr>
      <w:r>
        <w:t>Energy measurement</w:t>
      </w:r>
    </w:p>
    <w:p w14:paraId="25F08480" w14:textId="036F2553" w:rsidR="00BE5316" w:rsidRDefault="00BE5316" w:rsidP="002113A0">
      <w:pPr>
        <w:pStyle w:val="ListParagraph"/>
        <w:numPr>
          <w:ilvl w:val="1"/>
          <w:numId w:val="5"/>
        </w:numPr>
      </w:pPr>
      <w:r>
        <w:t>Energy change step size resolution</w:t>
      </w:r>
      <w:r w:rsidR="003C6684">
        <w:t xml:space="preserve"> and width</w:t>
      </w:r>
    </w:p>
    <w:p w14:paraId="6159B60D" w14:textId="3FA6B1FD" w:rsidR="00BE5316" w:rsidRDefault="003C6684" w:rsidP="002113A0">
      <w:pPr>
        <w:pStyle w:val="ListParagraph"/>
        <w:numPr>
          <w:ilvl w:val="1"/>
          <w:numId w:val="5"/>
        </w:numPr>
      </w:pPr>
      <w:r>
        <w:t>Dispersion, Emittance, position, etc.</w:t>
      </w:r>
    </w:p>
    <w:p w14:paraId="790718EA" w14:textId="19204A1B" w:rsidR="00FD6F6E" w:rsidRDefault="00FD6F6E" w:rsidP="00FD6F6E"/>
    <w:p w14:paraId="06C7C03C" w14:textId="4E066E93" w:rsidR="00FD6F6E" w:rsidRPr="00EC4045" w:rsidRDefault="00FD6F6E" w:rsidP="00FD6F6E">
      <w:pPr>
        <w:pStyle w:val="Caption"/>
      </w:pPr>
      <w:bookmarkStart w:id="0" w:name="_Ref513151850"/>
      <w:r>
        <w:rPr>
          <w:noProof/>
          <w:lang w:val="en-US"/>
        </w:rPr>
        <w:lastRenderedPageBreak/>
        <w:drawing>
          <wp:anchor distT="0" distB="0" distL="114300" distR="114300" simplePos="0" relativeHeight="251660288" behindDoc="0" locked="0" layoutInCell="1" allowOverlap="1" wp14:anchorId="05B4C507" wp14:editId="45B4FE7A">
            <wp:simplePos x="0" y="0"/>
            <wp:positionH relativeFrom="margin">
              <wp:align>center</wp:align>
            </wp:positionH>
            <wp:positionV relativeFrom="paragraph">
              <wp:posOffset>116</wp:posOffset>
            </wp:positionV>
            <wp:extent cx="4238625" cy="3039745"/>
            <wp:effectExtent l="0" t="0" r="9525" b="8255"/>
            <wp:wrapTopAndBottom/>
            <wp:docPr id="1" name="Picture 1" descr="A close up of a map&#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tevsT-page-001.jpg"/>
                    <pic:cNvPicPr/>
                  </pic:nvPicPr>
                  <pic:blipFill rotWithShape="1">
                    <a:blip r:embed="rId12" cstate="print">
                      <a:extLst>
                        <a:ext uri="{28A0092B-C50C-407E-A947-70E740481C1C}">
                          <a14:useLocalDpi xmlns:a14="http://schemas.microsoft.com/office/drawing/2010/main" val="0"/>
                        </a:ext>
                      </a:extLst>
                    </a:blip>
                    <a:srcRect l="23110" t="-5878" r="853" b="28709"/>
                    <a:stretch/>
                  </pic:blipFill>
                  <pic:spPr bwMode="auto">
                    <a:xfrm>
                      <a:off x="0" y="0"/>
                      <a:ext cx="4238625" cy="30397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Figure </w:t>
      </w:r>
      <w:r>
        <w:fldChar w:fldCharType="begin"/>
      </w:r>
      <w:r>
        <w:instrText xml:space="preserve"> SEQ Figure \* ARABIC </w:instrText>
      </w:r>
      <w:r>
        <w:fldChar w:fldCharType="separate"/>
      </w:r>
      <w:r w:rsidR="00D836C6">
        <w:rPr>
          <w:noProof/>
        </w:rPr>
        <w:t>1</w:t>
      </w:r>
      <w:r>
        <w:fldChar w:fldCharType="end"/>
      </w:r>
      <w:bookmarkEnd w:id="0"/>
      <w:r>
        <w:t xml:space="preserve">: Expected rate for the reaction </w:t>
      </w:r>
      <w:r>
        <w:rPr>
          <w:vertAlign w:val="superscript"/>
          <w:lang w:val="en-US"/>
        </w:rPr>
        <w:t>19</w:t>
      </w:r>
      <w:r>
        <w:rPr>
          <w:lang w:val="en-US"/>
        </w:rPr>
        <w:t>F</w:t>
      </w:r>
      <w:r w:rsidRPr="00BC0AAA">
        <w:rPr>
          <w:lang w:val="en-US"/>
        </w:rPr>
        <w:t>(</w:t>
      </w:r>
      <w:r w:rsidRPr="00BC0AAA">
        <w:rPr>
          <w:lang w:val="el-GR"/>
        </w:rPr>
        <w:t>γ</w:t>
      </w:r>
      <w:r w:rsidRPr="00BC0AAA">
        <w:rPr>
          <w:lang w:val="en-US"/>
        </w:rPr>
        <w:t>,</w:t>
      </w:r>
      <w:r w:rsidRPr="00BC0AAA">
        <w:rPr>
          <w:lang w:val="el-GR"/>
        </w:rPr>
        <w:t>α</w:t>
      </w:r>
      <w:r w:rsidRPr="00BC0AAA">
        <w:rPr>
          <w:lang w:val="en-US"/>
        </w:rPr>
        <w:t>)</w:t>
      </w:r>
      <w:r>
        <w:rPr>
          <w:vertAlign w:val="superscript"/>
          <w:lang w:val="en-US"/>
        </w:rPr>
        <w:t>15</w:t>
      </w:r>
      <w:r>
        <w:rPr>
          <w:lang w:val="en-US"/>
        </w:rPr>
        <w:t>N as a function of beam energy.</w:t>
      </w:r>
    </w:p>
    <w:p w14:paraId="0B203CFC" w14:textId="2B4DAC7E" w:rsidR="007E3BDB" w:rsidRDefault="00222F46" w:rsidP="004613A5">
      <w:pPr>
        <w:pStyle w:val="Bdy2Heading"/>
      </w:pPr>
      <w:r>
        <w:t>Overview</w:t>
      </w:r>
      <w:r w:rsidR="00AD5682">
        <w:t xml:space="preserve"> and Motivation</w:t>
      </w:r>
    </w:p>
    <w:p w14:paraId="47481AB2" w14:textId="77777777" w:rsidR="00BB7E9D" w:rsidRDefault="003E2ADF" w:rsidP="00787B2D">
      <w:r>
        <w:t xml:space="preserve">The lessons learned from the September 2015 test run showed that two fluid configuration (active fluid plus mercury buffer fluid) </w:t>
      </w:r>
      <w:r w:rsidR="00A25DD3">
        <w:t xml:space="preserve">was not effective. Therefore, a single fluid configuration has been developed. </w:t>
      </w:r>
    </w:p>
    <w:p w14:paraId="76E2EA8C" w14:textId="39EBCF96" w:rsidR="0058057D" w:rsidRDefault="0058057D" w:rsidP="00787B2D">
      <w:r>
        <w:t xml:space="preserve">The bubble chamber operates by exposing an active superheated fluid to an impinging photon beam. Reactions induced by the photons then cause bubble nucleation in the fluid which are observed with a camera. </w:t>
      </w:r>
      <w:r w:rsidR="00BB7E9D">
        <w:t>Other sources of instability, such as sharp corners, nozzle protrusions, and other surface discontinuities, can also cause bubble nucleation and must be supressed for the chamber to function properly. The buffer fluid provided a method for ensuring that the active fluid did not touch these surface discontinuities.</w:t>
      </w:r>
    </w:p>
    <w:p w14:paraId="3D68BA0E" w14:textId="77777777" w:rsidR="00BB7E9D" w:rsidRDefault="00BB7E9D" w:rsidP="00787B2D">
      <w:r>
        <w:t xml:space="preserve">The single fluid configuration does not have a buffer fluid to prevent nucleation near surface discontinuities. Thus, there must be at least two fluid regions: </w:t>
      </w:r>
    </w:p>
    <w:p w14:paraId="429F6848" w14:textId="65744D20" w:rsidR="00BB7E9D" w:rsidRDefault="007D50B4" w:rsidP="007D50B4">
      <w:pPr>
        <w:pStyle w:val="ListParagraph"/>
        <w:numPr>
          <w:ilvl w:val="0"/>
          <w:numId w:val="17"/>
        </w:numPr>
      </w:pPr>
      <w:r>
        <w:t>A</w:t>
      </w:r>
      <w:r w:rsidR="00BB7E9D">
        <w:t>ctive reg</w:t>
      </w:r>
      <w:r>
        <w:t>ion where the fluid is superheated</w:t>
      </w:r>
    </w:p>
    <w:p w14:paraId="38F81229" w14:textId="460C3661" w:rsidR="007D50B4" w:rsidRDefault="007D50B4" w:rsidP="007D50B4">
      <w:pPr>
        <w:pStyle w:val="ListParagraph"/>
        <w:numPr>
          <w:ilvl w:val="0"/>
          <w:numId w:val="17"/>
        </w:numPr>
      </w:pPr>
      <w:r>
        <w:t>Inactive region where the fluid is stable</w:t>
      </w:r>
    </w:p>
    <w:p w14:paraId="69C6FCB1" w14:textId="2AA44098" w:rsidR="00787B2D" w:rsidRDefault="00A25DD3" w:rsidP="00BB7E9D">
      <w:r>
        <w:t xml:space="preserve">This </w:t>
      </w:r>
      <w:r w:rsidR="007D50B4">
        <w:t>has been accomplished by inducing a temperature gradient in the fluid such that these two fluid regions are realized. This configuration was tested in the laboratory using a neutron source but, it has not been tested in actual beam conditions.</w:t>
      </w:r>
    </w:p>
    <w:p w14:paraId="1EA7BD44" w14:textId="77777777" w:rsidR="004C0FF1" w:rsidRDefault="00D836C6" w:rsidP="00BB7E9D">
      <w:r>
        <w:t xml:space="preserve">Another feature of the previous test involved the use of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O</m:t>
        </m:r>
      </m:oMath>
      <w:r>
        <w:t xml:space="preserve"> with the oxygen in the fluid being of natural isotopic abundance. This isotopic configuration was used because the active fluid is vented to atmosphere and not recovered after operation of the bubble chamber and enriched (for </w:t>
      </w:r>
      <m:oMath>
        <m:sPre>
          <m:sPrePr>
            <m:ctrlPr>
              <w:rPr>
                <w:rFonts w:ascii="Cambria Math" w:hAnsi="Cambria Math"/>
                <w:i/>
              </w:rPr>
            </m:ctrlPr>
          </m:sPrePr>
          <m:sub>
            <m:r>
              <w:rPr>
                <w:rFonts w:ascii="Cambria Math" w:hAnsi="Cambria Math"/>
              </w:rPr>
              <m:t xml:space="preserve"> </m:t>
            </m:r>
          </m:sub>
          <m:sup>
            <m:r>
              <w:rPr>
                <w:rFonts w:ascii="Cambria Math" w:hAnsi="Cambria Math"/>
              </w:rPr>
              <m:t>16</m:t>
            </m:r>
          </m:sup>
          <m:e>
            <m:r>
              <w:rPr>
                <w:rFonts w:ascii="Cambria Math" w:hAnsi="Cambria Math"/>
              </w:rPr>
              <m:t>O</m:t>
            </m:r>
          </m:e>
        </m:sPre>
      </m:oMath>
      <w:r>
        <w:t xml:space="preserve">) is difficult to obtain and expensive. While the concentrations of </w:t>
      </w:r>
      <m:oMath>
        <m:sPre>
          <m:sPrePr>
            <m:ctrlPr>
              <w:rPr>
                <w:rFonts w:ascii="Cambria Math" w:hAnsi="Cambria Math"/>
                <w:i/>
              </w:rPr>
            </m:ctrlPr>
          </m:sPrePr>
          <m:sub>
            <m:r>
              <w:rPr>
                <w:rFonts w:ascii="Cambria Math" w:hAnsi="Cambria Math"/>
              </w:rPr>
              <m:t xml:space="preserve"> </m:t>
            </m:r>
          </m:sub>
          <m:sup>
            <m:r>
              <w:rPr>
                <w:rFonts w:ascii="Cambria Math" w:hAnsi="Cambria Math"/>
              </w:rPr>
              <m:t>18</m:t>
            </m:r>
          </m:sup>
          <m:e>
            <m:r>
              <w:rPr>
                <w:rFonts w:ascii="Cambria Math" w:hAnsi="Cambria Math"/>
              </w:rPr>
              <m:t>O</m:t>
            </m:r>
          </m:e>
        </m:sPre>
      </m:oMath>
      <w:r>
        <w:t xml:space="preserve"> and </w:t>
      </w:r>
      <m:oMath>
        <m:sPre>
          <m:sPrePr>
            <m:ctrlPr>
              <w:rPr>
                <w:rFonts w:ascii="Cambria Math" w:hAnsi="Cambria Math"/>
                <w:i/>
              </w:rPr>
            </m:ctrlPr>
          </m:sPrePr>
          <m:sub>
            <m:r>
              <w:rPr>
                <w:rFonts w:ascii="Cambria Math" w:hAnsi="Cambria Math"/>
              </w:rPr>
              <m:t xml:space="preserve"> </m:t>
            </m:r>
          </m:sub>
          <m:sup>
            <m:r>
              <w:rPr>
                <w:rFonts w:ascii="Cambria Math" w:hAnsi="Cambria Math"/>
              </w:rPr>
              <m:t>17</m:t>
            </m:r>
          </m:sup>
          <m:e>
            <m:r>
              <w:rPr>
                <w:rFonts w:ascii="Cambria Math" w:hAnsi="Cambria Math"/>
              </w:rPr>
              <m:t>O</m:t>
            </m:r>
          </m:e>
        </m:sPre>
      </m:oMath>
      <w:r>
        <w:t xml:space="preserve"> are small relative that of </w:t>
      </w:r>
      <m:oMath>
        <m:sPre>
          <m:sPrePr>
            <m:ctrlPr>
              <w:rPr>
                <w:rFonts w:ascii="Cambria Math" w:hAnsi="Cambria Math"/>
                <w:i/>
              </w:rPr>
            </m:ctrlPr>
          </m:sPrePr>
          <m:sub>
            <m:r>
              <w:rPr>
                <w:rFonts w:ascii="Cambria Math" w:hAnsi="Cambria Math"/>
              </w:rPr>
              <m:t xml:space="preserve"> </m:t>
            </m:r>
          </m:sub>
          <m:sup>
            <m:r>
              <w:rPr>
                <w:rFonts w:ascii="Cambria Math" w:hAnsi="Cambria Math"/>
              </w:rPr>
              <m:t>16</m:t>
            </m:r>
          </m:sup>
          <m:e>
            <m:r>
              <w:rPr>
                <w:rFonts w:ascii="Cambria Math" w:hAnsi="Cambria Math"/>
              </w:rPr>
              <m:t>O</m:t>
            </m:r>
          </m:e>
        </m:sPre>
      </m:oMath>
      <w:r>
        <w:t xml:space="preserve"> in natural abundance, the they are nonetheless an important source of background as can be see from </w:t>
      </w:r>
      <w:r w:rsidR="004C0FF1">
        <w:fldChar w:fldCharType="begin"/>
      </w:r>
      <w:r w:rsidR="004C0FF1">
        <w:instrText xml:space="preserve"> REF _Ref513202264 \h </w:instrText>
      </w:r>
      <w:r w:rsidR="004C0FF1">
        <w:fldChar w:fldCharType="separate"/>
      </w:r>
      <w:r w:rsidR="004C0FF1">
        <w:t xml:space="preserve">Figure </w:t>
      </w:r>
      <w:r w:rsidR="004C0FF1">
        <w:rPr>
          <w:noProof/>
        </w:rPr>
        <w:t>2</w:t>
      </w:r>
      <w:r w:rsidR="004C0FF1">
        <w:fldChar w:fldCharType="end"/>
      </w:r>
      <w:r>
        <w:t>.</w:t>
      </w:r>
      <w:r w:rsidR="004C0FF1">
        <w:t xml:space="preserve"> </w:t>
      </w:r>
    </w:p>
    <w:p w14:paraId="7A4ED691" w14:textId="7C300780" w:rsidR="00D836C6" w:rsidRDefault="004C0FF1" w:rsidP="004C0FF1">
      <w:r>
        <w:t xml:space="preserve">In contrast, natural fluorine has only one isotope </w:t>
      </w:r>
      <w:r>
        <w:t xml:space="preserve"> </w:t>
      </w:r>
      <m:oMath>
        <m:sPre>
          <m:sPrePr>
            <m:ctrlPr>
              <w:rPr>
                <w:rFonts w:ascii="Cambria Math" w:hAnsi="Cambria Math"/>
                <w:i/>
              </w:rPr>
            </m:ctrlPr>
          </m:sPrePr>
          <m:sub>
            <m:r>
              <w:rPr>
                <w:rFonts w:ascii="Cambria Math" w:hAnsi="Cambria Math"/>
              </w:rPr>
              <m:t xml:space="preserve"> </m:t>
            </m:r>
          </m:sub>
          <m:sup>
            <m:r>
              <w:rPr>
                <w:rFonts w:ascii="Cambria Math" w:hAnsi="Cambria Math"/>
              </w:rPr>
              <m:t>19</m:t>
            </m:r>
          </m:sup>
          <m:e>
            <m:r>
              <w:rPr>
                <w:rFonts w:ascii="Cambria Math" w:hAnsi="Cambria Math"/>
              </w:rPr>
              <m:t>F</m:t>
            </m:r>
          </m:e>
        </m:sPre>
      </m:oMath>
      <w:r>
        <w:t xml:space="preserve"> making background subtraction simpler see </w:t>
      </w:r>
      <w:r>
        <w:fldChar w:fldCharType="begin"/>
      </w:r>
      <w:r>
        <w:instrText xml:space="preserve"> REF _Ref513151850 \h </w:instrText>
      </w:r>
      <w:r>
        <w:fldChar w:fldCharType="separate"/>
      </w:r>
      <w:r>
        <w:t xml:space="preserve">Figure </w:t>
      </w:r>
      <w:r>
        <w:rPr>
          <w:noProof/>
        </w:rPr>
        <w:t>1</w:t>
      </w:r>
      <w:r>
        <w:fldChar w:fldCharType="end"/>
      </w:r>
      <w:r>
        <w:t xml:space="preserve">. This allows measurements made a JLAB to be compared with world data for </w:t>
      </w:r>
      <w:r>
        <w:rPr>
          <w:vertAlign w:val="superscript"/>
          <w:lang w:val="en-US"/>
        </w:rPr>
        <w:t>19</w:t>
      </w:r>
      <w:r>
        <w:rPr>
          <w:lang w:val="en-US"/>
        </w:rPr>
        <w:t>F</w:t>
      </w:r>
      <w:r w:rsidRPr="00BC0AAA">
        <w:rPr>
          <w:lang w:val="en-US"/>
        </w:rPr>
        <w:t>(</w:t>
      </w:r>
      <w:r w:rsidRPr="00BC0AAA">
        <w:rPr>
          <w:lang w:val="el-GR"/>
        </w:rPr>
        <w:t>γ</w:t>
      </w:r>
      <w:r w:rsidRPr="00BC0AAA">
        <w:rPr>
          <w:lang w:val="en-US"/>
        </w:rPr>
        <w:t>,</w:t>
      </w:r>
      <w:r w:rsidRPr="00BC0AAA">
        <w:rPr>
          <w:lang w:val="el-GR"/>
        </w:rPr>
        <w:t>α</w:t>
      </w:r>
      <w:r w:rsidRPr="00BC0AAA">
        <w:rPr>
          <w:lang w:val="en-US"/>
        </w:rPr>
        <w:t>)</w:t>
      </w:r>
      <w:r>
        <w:rPr>
          <w:vertAlign w:val="superscript"/>
          <w:lang w:val="en-US"/>
        </w:rPr>
        <w:t>15</w:t>
      </w:r>
      <w:r>
        <w:rPr>
          <w:lang w:val="en-US"/>
        </w:rPr>
        <w:t>N</w:t>
      </w:r>
      <w:r>
        <w:rPr>
          <w:lang w:val="en-US"/>
        </w:rPr>
        <w:t xml:space="preserve">. It also allows testing of the bubble chamber for both high and low rate configurations to be understood more easily. </w:t>
      </w:r>
    </w:p>
    <w:p w14:paraId="65651195" w14:textId="12D7D356" w:rsidR="00D836C6" w:rsidRDefault="00D836C6" w:rsidP="00D836C6">
      <w:pPr>
        <w:jc w:val="center"/>
      </w:pPr>
      <w:r w:rsidRPr="00D836C6">
        <w:rPr>
          <w:lang w:val="en-US"/>
        </w:rPr>
        <w:lastRenderedPageBreak/>
        <w:drawing>
          <wp:inline distT="0" distB="0" distL="0" distR="0" wp14:anchorId="63DC8B42" wp14:editId="1ED73E3E">
            <wp:extent cx="5353318" cy="3630411"/>
            <wp:effectExtent l="0" t="0" r="0" b="8255"/>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3"/>
                    <a:stretch>
                      <a:fillRect/>
                    </a:stretch>
                  </pic:blipFill>
                  <pic:spPr>
                    <a:xfrm>
                      <a:off x="0" y="0"/>
                      <a:ext cx="5353318" cy="3630411"/>
                    </a:xfrm>
                    <a:prstGeom prst="rect">
                      <a:avLst/>
                    </a:prstGeom>
                  </pic:spPr>
                </pic:pic>
              </a:graphicData>
            </a:graphic>
          </wp:inline>
        </w:drawing>
      </w:r>
    </w:p>
    <w:p w14:paraId="7CD34582" w14:textId="0B2D9E8A" w:rsidR="00D836C6" w:rsidRDefault="00D836C6" w:rsidP="00D836C6">
      <w:pPr>
        <w:pStyle w:val="Caption"/>
      </w:pPr>
      <w:bookmarkStart w:id="1" w:name="_Ref513202264"/>
      <w:r>
        <w:t xml:space="preserve">Figure </w:t>
      </w:r>
      <w:r>
        <w:fldChar w:fldCharType="begin"/>
      </w:r>
      <w:r>
        <w:instrText xml:space="preserve"> SEQ Figure \* ARABIC </w:instrText>
      </w:r>
      <w:r>
        <w:fldChar w:fldCharType="separate"/>
      </w:r>
      <w:r>
        <w:rPr>
          <w:noProof/>
        </w:rPr>
        <w:t>2</w:t>
      </w:r>
      <w:r>
        <w:fldChar w:fldCharType="end"/>
      </w:r>
      <w:bookmarkEnd w:id="1"/>
      <w:r>
        <w:t xml:space="preserve">: </w:t>
      </w:r>
      <w:r w:rsidR="004C0FF1">
        <w:t xml:space="preserve">Rates from background reactions compared to the </w:t>
      </w:r>
      <m:oMath>
        <m:sPre>
          <m:sPrePr>
            <m:ctrlPr>
              <w:rPr>
                <w:rFonts w:ascii="Cambria Math" w:hAnsi="Cambria Math"/>
                <w:bCs w:val="0"/>
                <w:i/>
                <w:szCs w:val="22"/>
              </w:rPr>
            </m:ctrlPr>
          </m:sPrePr>
          <m:sub>
            <m:r>
              <w:rPr>
                <w:rFonts w:ascii="Cambria Math" w:hAnsi="Cambria Math"/>
              </w:rPr>
              <m:t xml:space="preserve"> </m:t>
            </m:r>
          </m:sub>
          <m:sup>
            <m:r>
              <w:rPr>
                <w:rFonts w:ascii="Cambria Math" w:hAnsi="Cambria Math"/>
              </w:rPr>
              <m:t>16</m:t>
            </m:r>
          </m:sup>
          <m:e>
            <m:r>
              <w:rPr>
                <w:rFonts w:ascii="Cambria Math" w:hAnsi="Cambria Math"/>
              </w:rPr>
              <m:t>O</m:t>
            </m:r>
          </m:e>
        </m:sPre>
      </m:oMath>
      <w:r w:rsidR="004C0FF1">
        <w:t xml:space="preserve"> channel.</w:t>
      </w:r>
    </w:p>
    <w:p w14:paraId="7027DB03" w14:textId="54154D93" w:rsidR="00D10084" w:rsidRPr="00D10084" w:rsidRDefault="00D10084" w:rsidP="00D10084">
      <w:r>
        <w:t>An additional motivation for completing the beam tests proposed is to develop a low energy spread injector configuration and measurement process.</w:t>
      </w:r>
      <w:bookmarkStart w:id="2" w:name="_GoBack"/>
      <w:bookmarkEnd w:id="2"/>
    </w:p>
    <w:p w14:paraId="799DDBFF" w14:textId="0C69F2E0" w:rsidR="00EF5823" w:rsidRDefault="0076045F" w:rsidP="0076045F">
      <w:pPr>
        <w:pStyle w:val="Bdy2Heading"/>
        <w:rPr>
          <w:shd w:val="clear" w:color="auto" w:fill="FFFFFF"/>
        </w:rPr>
      </w:pPr>
      <w:r>
        <w:rPr>
          <w:shd w:val="clear" w:color="auto" w:fill="FFFFFF"/>
        </w:rPr>
        <w:t>Previous Beam Testing at Jefferson Lab</w:t>
      </w:r>
    </w:p>
    <w:p w14:paraId="7E21774A" w14:textId="77777777" w:rsidR="00FE62F8" w:rsidRDefault="0076045F" w:rsidP="0076045F">
      <w:r>
        <w:t xml:space="preserve">A series of tests were performed </w:t>
      </w:r>
      <w:r w:rsidR="00A824DE">
        <w:t xml:space="preserve">in September 2015 </w:t>
      </w:r>
      <w:r>
        <w:t xml:space="preserve">using the bubble chamber with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O</m:t>
        </m:r>
      </m:oMath>
      <w:r>
        <w:t xml:space="preserve"> as a target fluid and mercury as a buffer fluid. While this test yielded some very useful results</w:t>
      </w:r>
      <w:r w:rsidR="00301A27">
        <w:t>,</w:t>
      </w:r>
      <w:r>
        <w:t xml:space="preserve"> it also highlighted problem</w:t>
      </w:r>
      <w:r w:rsidR="001533AC">
        <w:t>s</w:t>
      </w:r>
      <w:r>
        <w:t xml:space="preserve"> with </w:t>
      </w:r>
      <w:r w:rsidR="001533AC">
        <w:t>mercury.</w:t>
      </w:r>
      <w:r w:rsidR="00A824DE">
        <w:t xml:space="preserve"> </w:t>
      </w:r>
      <w:r w:rsidR="00FE62F8">
        <w:t xml:space="preserve">After a short period of beam operations, deposits on the surface of the mercury buffer fluid caused instabilities in the superheated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O</m:t>
        </m:r>
      </m:oMath>
      <w:r w:rsidR="00FE62F8">
        <w:t xml:space="preserve"> </w:t>
      </w:r>
      <w:r w:rsidR="00FE62F8">
        <w:t xml:space="preserve">which rendered the detector inoperable. </w:t>
      </w:r>
    </w:p>
    <w:p w14:paraId="57973478" w14:textId="017EF248" w:rsidR="0076045F" w:rsidRDefault="00FE62F8" w:rsidP="0076045F">
      <w:r>
        <w:t>The results of these tests have been summarized in the report TGT-RPT-18-002 which can be found on the Bubble Chamber wiki.</w:t>
      </w:r>
    </w:p>
    <w:p w14:paraId="1A4A139D" w14:textId="27C1E36A" w:rsidR="00FE62F8" w:rsidRDefault="00D36AE8" w:rsidP="0076045F">
      <w:r>
        <w:t>Report for September 2015 tests can be found here:</w:t>
      </w:r>
    </w:p>
    <w:p w14:paraId="543E1407" w14:textId="0775F383" w:rsidR="00D36AE8" w:rsidRDefault="00D36AE8" w:rsidP="0076045F">
      <w:hyperlink r:id="rId14" w:history="1">
        <w:r w:rsidRPr="00D36AE8">
          <w:rPr>
            <w:rStyle w:val="Hyperlink"/>
          </w:rPr>
          <w:t>https://wiki.jlab.org/ciswiki/index.php/File:TGT-RPT-18-002.docx</w:t>
        </w:r>
      </w:hyperlink>
    </w:p>
    <w:p w14:paraId="24EBF05E" w14:textId="42881040" w:rsidR="00FE62F8" w:rsidRPr="0076045F" w:rsidRDefault="00FE62F8" w:rsidP="00FE62F8">
      <w:r>
        <w:t>Data/Results from the September 2015 test can be found here:</w:t>
      </w:r>
    </w:p>
    <w:p w14:paraId="1193C5B6" w14:textId="7BE41980" w:rsidR="00FE62F8" w:rsidRDefault="00FE62F8" w:rsidP="0076045F">
      <w:hyperlink r:id="rId15" w:history="1">
        <w:r w:rsidRPr="00787B2D">
          <w:rPr>
            <w:rStyle w:val="Hyperlink"/>
          </w:rPr>
          <w:t>https://wiki.jlab.org/ciswiki/index.php/Bubble_Chamber_Beam_Test_September_2015</w:t>
        </w:r>
      </w:hyperlink>
    </w:p>
    <w:p w14:paraId="486C977C" w14:textId="24FAF29C" w:rsidR="00FE62F8" w:rsidRPr="0076045F" w:rsidRDefault="00FE62F8" w:rsidP="0076045F">
      <w:r>
        <w:t>The log book scan can found here:</w:t>
      </w:r>
    </w:p>
    <w:p w14:paraId="7878E54B" w14:textId="2C9EFD02" w:rsidR="001A6B31" w:rsidRDefault="00787B2D" w:rsidP="0076045F">
      <w:hyperlink r:id="rId16" w:history="1">
        <w:r w:rsidR="00301A27" w:rsidRPr="00787B2D">
          <w:rPr>
            <w:rStyle w:val="Hyperlink"/>
          </w:rPr>
          <w:t>https://wiki.jlab.org/ciswiki/images/9/94/Bubble_Chamber_Sept_2015_Runs_List.pdf</w:t>
        </w:r>
      </w:hyperlink>
    </w:p>
    <w:p w14:paraId="7BFBA643" w14:textId="64EDC08F" w:rsidR="001A6B31" w:rsidRDefault="001A6B31" w:rsidP="001A6B31">
      <w:pPr>
        <w:pStyle w:val="Bdy2Heading"/>
      </w:pPr>
      <w:r>
        <w:t>Operational Limits</w:t>
      </w:r>
    </w:p>
    <w:p w14:paraId="1001108F" w14:textId="45CD90D1" w:rsidR="001A6B31" w:rsidRDefault="001A6B31" w:rsidP="001A6B31">
      <w:r>
        <w:t>The following table details the operational limits for selected quantities.</w:t>
      </w:r>
    </w:p>
    <w:tbl>
      <w:tblPr>
        <w:tblStyle w:val="LightShading"/>
        <w:tblW w:w="0" w:type="auto"/>
        <w:jc w:val="center"/>
        <w:tblCellMar>
          <w:left w:w="115" w:type="dxa"/>
          <w:right w:w="115" w:type="dxa"/>
        </w:tblCellMar>
        <w:tblLook w:val="04A0" w:firstRow="1" w:lastRow="0" w:firstColumn="1" w:lastColumn="0" w:noHBand="0" w:noVBand="1"/>
      </w:tblPr>
      <w:tblGrid>
        <w:gridCol w:w="3793"/>
        <w:gridCol w:w="1483"/>
      </w:tblGrid>
      <w:tr w:rsidR="001A6B31" w14:paraId="1C836290" w14:textId="77777777" w:rsidTr="0043563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1801CFE6" w14:textId="77777777" w:rsidR="001A6B31" w:rsidRDefault="001A6B31" w:rsidP="0043563D">
            <w:r>
              <w:lastRenderedPageBreak/>
              <w:t>Parameter</w:t>
            </w:r>
          </w:p>
        </w:tc>
        <w:tc>
          <w:tcPr>
            <w:tcW w:w="0" w:type="auto"/>
          </w:tcPr>
          <w:p w14:paraId="189162AE" w14:textId="77777777" w:rsidR="001A6B31" w:rsidRDefault="001A6B31" w:rsidP="0043563D">
            <w:pPr>
              <w:cnfStyle w:val="100000000000" w:firstRow="1" w:lastRow="0" w:firstColumn="0" w:lastColumn="0" w:oddVBand="0" w:evenVBand="0" w:oddHBand="0" w:evenHBand="0" w:firstRowFirstColumn="0" w:firstRowLastColumn="0" w:lastRowFirstColumn="0" w:lastRowLastColumn="0"/>
            </w:pPr>
            <w:r>
              <w:t>Limits</w:t>
            </w:r>
          </w:p>
        </w:tc>
      </w:tr>
      <w:tr w:rsidR="001A6B31" w14:paraId="4BCB7442" w14:textId="77777777" w:rsidTr="004356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7768EE60" w14:textId="77777777" w:rsidR="001A6B31" w:rsidRDefault="001A6B31" w:rsidP="0043563D">
            <w:r>
              <w:t>Bubble Chamber Pressure</w:t>
            </w:r>
          </w:p>
        </w:tc>
        <w:tc>
          <w:tcPr>
            <w:tcW w:w="0" w:type="auto"/>
          </w:tcPr>
          <w:p w14:paraId="0F8DBE55" w14:textId="77777777" w:rsidR="001A6B31" w:rsidRDefault="001A6B31" w:rsidP="0043563D">
            <w:pPr>
              <w:cnfStyle w:val="000000100000" w:firstRow="0" w:lastRow="0" w:firstColumn="0" w:lastColumn="0" w:oddVBand="0" w:evenVBand="0" w:oddHBand="1" w:evenHBand="0" w:firstRowFirstColumn="0" w:firstRowLastColumn="0" w:lastRowFirstColumn="0" w:lastRowLastColumn="0"/>
            </w:pPr>
            <w:r>
              <w:t>0 to 1000 psig</w:t>
            </w:r>
          </w:p>
        </w:tc>
      </w:tr>
      <w:tr w:rsidR="001A6B31" w14:paraId="3A45DDB3" w14:textId="77777777" w:rsidTr="0043563D">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737D65A" w14:textId="77777777" w:rsidR="001A6B31" w:rsidRDefault="001A6B31" w:rsidP="0043563D">
            <w:r>
              <w:t>Bubble Chamber Metal Temperature</w:t>
            </w:r>
          </w:p>
        </w:tc>
        <w:tc>
          <w:tcPr>
            <w:tcW w:w="0" w:type="auto"/>
          </w:tcPr>
          <w:p w14:paraId="14271463" w14:textId="77777777" w:rsidR="001A6B31" w:rsidRDefault="001A6B31" w:rsidP="0043563D">
            <w:pPr>
              <w:cnfStyle w:val="000000000000" w:firstRow="0" w:lastRow="0" w:firstColumn="0" w:lastColumn="0" w:oddVBand="0" w:evenVBand="0" w:oddHBand="0" w:evenHBand="0" w:firstRowFirstColumn="0" w:firstRowLastColumn="0" w:lastRowFirstColumn="0" w:lastRowLastColumn="0"/>
            </w:pPr>
            <w:r>
              <w:t>-15 to 30 C</w:t>
            </w:r>
          </w:p>
        </w:tc>
      </w:tr>
      <w:tr w:rsidR="001A6B31" w14:paraId="6DDD82CE" w14:textId="77777777" w:rsidTr="004356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2556FDA9" w14:textId="77777777" w:rsidR="001A6B31" w:rsidRDefault="001A6B31" w:rsidP="0043563D">
            <w:r>
              <w:t>Total Beam Energy</w:t>
            </w:r>
          </w:p>
        </w:tc>
        <w:tc>
          <w:tcPr>
            <w:tcW w:w="0" w:type="auto"/>
          </w:tcPr>
          <w:p w14:paraId="154E09E0" w14:textId="77777777" w:rsidR="001A6B31" w:rsidRDefault="001A6B31" w:rsidP="0043563D">
            <w:pPr>
              <w:cnfStyle w:val="000000100000" w:firstRow="0" w:lastRow="0" w:firstColumn="0" w:lastColumn="0" w:oddVBand="0" w:evenVBand="0" w:oddHBand="1" w:evenHBand="0" w:firstRowFirstColumn="0" w:firstRowLastColumn="0" w:lastRowFirstColumn="0" w:lastRowLastColumn="0"/>
            </w:pPr>
            <w:r>
              <w:t>4 to 10 MeV</w:t>
            </w:r>
          </w:p>
        </w:tc>
      </w:tr>
      <w:tr w:rsidR="001A6B31" w14:paraId="2FDBC9CD" w14:textId="77777777" w:rsidTr="0043563D">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5F00E06" w14:textId="77777777" w:rsidR="001A6B31" w:rsidRDefault="001A6B31" w:rsidP="0043563D">
            <w:r>
              <w:t>Beam Current</w:t>
            </w:r>
          </w:p>
        </w:tc>
        <w:tc>
          <w:tcPr>
            <w:tcW w:w="0" w:type="auto"/>
          </w:tcPr>
          <w:p w14:paraId="4556D951" w14:textId="74A3FB37" w:rsidR="001A6B31" w:rsidRDefault="001A6B31" w:rsidP="0043563D">
            <w:pPr>
              <w:cnfStyle w:val="000000000000" w:firstRow="0" w:lastRow="0" w:firstColumn="0" w:lastColumn="0" w:oddVBand="0" w:evenVBand="0" w:oddHBand="0" w:evenHBand="0" w:firstRowFirstColumn="0" w:firstRowLastColumn="0" w:lastRowFirstColumn="0" w:lastRowLastColumn="0"/>
            </w:pPr>
            <w:r>
              <w:t>0 to 5</w:t>
            </w:r>
            <w:r>
              <w:t>0 µA</w:t>
            </w:r>
          </w:p>
        </w:tc>
      </w:tr>
      <w:tr w:rsidR="001A6B31" w14:paraId="0B1A1005" w14:textId="77777777" w:rsidTr="004356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1DD97AFE" w14:textId="77777777" w:rsidR="001A6B31" w:rsidRDefault="001A6B31" w:rsidP="0043563D">
            <w:r>
              <w:t>Detector Fluids</w:t>
            </w:r>
          </w:p>
        </w:tc>
        <w:tc>
          <w:tcPr>
            <w:tcW w:w="0" w:type="auto"/>
          </w:tcPr>
          <w:p w14:paraId="3B501A9F" w14:textId="28081035" w:rsidR="001A6B31" w:rsidRDefault="001A6B31" w:rsidP="001A6B31">
            <w:pPr>
              <w:cnfStyle w:val="000000100000" w:firstRow="0" w:lastRow="0" w:firstColumn="0" w:lastColumn="0" w:oddVBand="0" w:evenVBand="0" w:oddHBand="1" w:evenHBand="0" w:firstRowFirstColumn="0" w:firstRowLastColumn="0" w:lastRowFirstColumn="0" w:lastRowLastColumn="0"/>
            </w:pPr>
            <w:r>
              <w:t>C3F8</w:t>
            </w:r>
          </w:p>
        </w:tc>
      </w:tr>
      <w:tr w:rsidR="001A6B31" w14:paraId="0C4CFF70" w14:textId="77777777" w:rsidTr="0043563D">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1E54385" w14:textId="77777777" w:rsidR="001A6B31" w:rsidRDefault="001A6B31" w:rsidP="0043563D">
            <w:r>
              <w:t>Active fluid temperature</w:t>
            </w:r>
          </w:p>
        </w:tc>
        <w:tc>
          <w:tcPr>
            <w:tcW w:w="0" w:type="auto"/>
          </w:tcPr>
          <w:p w14:paraId="535C0587" w14:textId="77777777" w:rsidR="001A6B31" w:rsidRDefault="001A6B31" w:rsidP="0043563D">
            <w:pPr>
              <w:cnfStyle w:val="000000000000" w:firstRow="0" w:lastRow="0" w:firstColumn="0" w:lastColumn="0" w:oddVBand="0" w:evenVBand="0" w:oddHBand="0" w:evenHBand="0" w:firstRowFirstColumn="0" w:firstRowLastColumn="0" w:lastRowFirstColumn="0" w:lastRowLastColumn="0"/>
            </w:pPr>
            <w:r>
              <w:t>-30 to 30 C</w:t>
            </w:r>
          </w:p>
        </w:tc>
      </w:tr>
      <w:tr w:rsidR="001A6B31" w14:paraId="5BA41A97" w14:textId="77777777" w:rsidTr="004356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00F02BAE" w14:textId="77777777" w:rsidR="001A6B31" w:rsidRDefault="001A6B31" w:rsidP="0043563D">
            <w:r>
              <w:t xml:space="preserve">Bubble quenching pressure difference </w:t>
            </w:r>
          </w:p>
        </w:tc>
        <w:tc>
          <w:tcPr>
            <w:tcW w:w="0" w:type="auto"/>
          </w:tcPr>
          <w:p w14:paraId="18C86A56" w14:textId="77777777" w:rsidR="001A6B31" w:rsidRDefault="001A6B31" w:rsidP="0043563D">
            <w:pPr>
              <w:cnfStyle w:val="000000100000" w:firstRow="0" w:lastRow="0" w:firstColumn="0" w:lastColumn="0" w:oddVBand="0" w:evenVBand="0" w:oddHBand="1" w:evenHBand="0" w:firstRowFirstColumn="0" w:firstRowLastColumn="0" w:lastRowFirstColumn="0" w:lastRowLastColumn="0"/>
            </w:pPr>
            <w:r>
              <w:t>500 psi max</w:t>
            </w:r>
          </w:p>
        </w:tc>
      </w:tr>
      <w:tr w:rsidR="001A6B31" w14:paraId="45073A6A" w14:textId="77777777" w:rsidTr="0043563D">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19D04C9" w14:textId="77777777" w:rsidR="001A6B31" w:rsidRDefault="001A6B31" w:rsidP="0043563D"/>
        </w:tc>
        <w:tc>
          <w:tcPr>
            <w:tcW w:w="0" w:type="auto"/>
          </w:tcPr>
          <w:p w14:paraId="3FCD60CC" w14:textId="77777777" w:rsidR="001A6B31" w:rsidRDefault="001A6B31" w:rsidP="0043563D">
            <w:pPr>
              <w:cnfStyle w:val="000000000000" w:firstRow="0" w:lastRow="0" w:firstColumn="0" w:lastColumn="0" w:oddVBand="0" w:evenVBand="0" w:oddHBand="0" w:evenHBand="0" w:firstRowFirstColumn="0" w:firstRowLastColumn="0" w:lastRowFirstColumn="0" w:lastRowLastColumn="0"/>
            </w:pPr>
          </w:p>
        </w:tc>
      </w:tr>
    </w:tbl>
    <w:p w14:paraId="7A39844E" w14:textId="1930B0D9" w:rsidR="001A6B31" w:rsidRDefault="001A6B31" w:rsidP="001A6B31"/>
    <w:p w14:paraId="7BFD43CE" w14:textId="66A58572" w:rsidR="001A6B31" w:rsidRPr="001A6B31" w:rsidRDefault="001A6B31" w:rsidP="001A6B31">
      <w:r>
        <w:t>In actuality, the operating pressures of the chamber will be far less than those listed in the above table.</w:t>
      </w:r>
    </w:p>
    <w:p w14:paraId="6ED05946" w14:textId="3966E048" w:rsidR="00DC6BBA" w:rsidRDefault="00EF4C18" w:rsidP="00DC6BBA">
      <w:pPr>
        <w:pStyle w:val="Bdy1Heading"/>
      </w:pPr>
      <w:r>
        <w:t>Test Plan</w:t>
      </w:r>
    </w:p>
    <w:p w14:paraId="3AB70725" w14:textId="063B2BBC" w:rsidR="006A3B45" w:rsidRPr="006A3B45" w:rsidRDefault="006A3B45" w:rsidP="006A3B45">
      <w:r>
        <w:t xml:space="preserve">This section details a run plan for the bubble chamber test. </w:t>
      </w:r>
    </w:p>
    <w:p w14:paraId="58678540" w14:textId="7174B281" w:rsidR="003D1B71" w:rsidRDefault="003D1B71" w:rsidP="003D1B71">
      <w:pPr>
        <w:pStyle w:val="Bdy2Heading"/>
      </w:pPr>
      <w:r>
        <w:t>Pre Beam</w:t>
      </w:r>
    </w:p>
    <w:p w14:paraId="5744134B" w14:textId="77777777" w:rsidR="003D1B71" w:rsidRDefault="003D1B71" w:rsidP="003D1B71">
      <w:pPr>
        <w:pStyle w:val="Bdy3Heading"/>
      </w:pPr>
      <w:r>
        <w:t xml:space="preserve"> Bubble Chamber Operational Checks</w:t>
      </w:r>
    </w:p>
    <w:p w14:paraId="3D2F6750" w14:textId="77777777" w:rsidR="003D1B71" w:rsidRDefault="003D1B71" w:rsidP="002113A0">
      <w:pPr>
        <w:pStyle w:val="ListParagraph"/>
        <w:numPr>
          <w:ilvl w:val="0"/>
          <w:numId w:val="6"/>
        </w:numPr>
      </w:pPr>
      <w:r>
        <w:t xml:space="preserve">Place neutron source about 1 m from chamber </w:t>
      </w:r>
    </w:p>
    <w:p w14:paraId="255AB257" w14:textId="77777777" w:rsidR="003D1B71" w:rsidRDefault="003D1B71" w:rsidP="002113A0">
      <w:pPr>
        <w:pStyle w:val="ListParagraph"/>
        <w:numPr>
          <w:ilvl w:val="1"/>
          <w:numId w:val="6"/>
        </w:numPr>
      </w:pPr>
      <w:r>
        <w:t xml:space="preserve">Enable bubble chamber and count for 30 min </w:t>
      </w:r>
    </w:p>
    <w:p w14:paraId="1B605495" w14:textId="77777777" w:rsidR="003D1B71" w:rsidRDefault="003D1B71" w:rsidP="002113A0">
      <w:pPr>
        <w:pStyle w:val="ListParagraph"/>
        <w:numPr>
          <w:ilvl w:val="0"/>
          <w:numId w:val="6"/>
        </w:numPr>
      </w:pPr>
      <w:r>
        <w:t xml:space="preserve">Place neutron source about 2 m from chamber </w:t>
      </w:r>
    </w:p>
    <w:p w14:paraId="7D531CE3" w14:textId="77777777" w:rsidR="003D1B71" w:rsidRDefault="003D1B71" w:rsidP="002113A0">
      <w:pPr>
        <w:pStyle w:val="ListParagraph"/>
        <w:numPr>
          <w:ilvl w:val="1"/>
          <w:numId w:val="6"/>
        </w:numPr>
      </w:pPr>
      <w:r>
        <w:t xml:space="preserve">Enable bubble chamber and count for 30 min </w:t>
      </w:r>
    </w:p>
    <w:p w14:paraId="50340A70" w14:textId="724B68CD" w:rsidR="003D1B71" w:rsidRDefault="003D1B71" w:rsidP="002113A0">
      <w:pPr>
        <w:pStyle w:val="ListParagraph"/>
        <w:numPr>
          <w:ilvl w:val="0"/>
          <w:numId w:val="6"/>
        </w:numPr>
      </w:pPr>
      <w:r>
        <w:t>Counts should</w:t>
      </w:r>
      <w:r>
        <w:t xml:space="preserve"> be about factor 4 different</w:t>
      </w:r>
    </w:p>
    <w:p w14:paraId="1F75E414" w14:textId="77777777" w:rsidR="003D1B71" w:rsidRDefault="003D1B71" w:rsidP="003D1B71">
      <w:pPr>
        <w:pStyle w:val="Bdy3Heading"/>
      </w:pPr>
      <w:r>
        <w:t xml:space="preserve"> Background Rates </w:t>
      </w:r>
    </w:p>
    <w:p w14:paraId="0A273272" w14:textId="3EFF59E0" w:rsidR="003D1B71" w:rsidRDefault="003D1B71" w:rsidP="003D1B71">
      <w:r>
        <w:t xml:space="preserve">Background rates need to be established to δR </w:t>
      </w:r>
      <w:r w:rsidRPr="003D1B71">
        <w:rPr>
          <w:rFonts w:ascii="Cambria Math" w:hAnsi="Cambria Math" w:cs="Cambria Math"/>
        </w:rPr>
        <w:t>∼</w:t>
      </w:r>
      <w:r>
        <w:t xml:space="preserve"> 0.25 counts/hour to be a perturbation on the statistical error for the lowest point. For a background rate of 4 counts/hour, this will require 40-60 hours. 10 hours is sufficien</w:t>
      </w:r>
      <w:r>
        <w:t>t for the highest four points.</w:t>
      </w:r>
    </w:p>
    <w:p w14:paraId="4D5F0C66" w14:textId="0029E397" w:rsidR="003D1B71" w:rsidRDefault="003D1B71" w:rsidP="002113A0">
      <w:pPr>
        <w:pStyle w:val="ListParagraph"/>
        <w:numPr>
          <w:ilvl w:val="0"/>
          <w:numId w:val="7"/>
        </w:numPr>
      </w:pPr>
      <w:r>
        <w:t>No beam</w:t>
      </w:r>
    </w:p>
    <w:p w14:paraId="19A3771B" w14:textId="36BEB629" w:rsidR="003D1B71" w:rsidRDefault="003D1B71" w:rsidP="002113A0">
      <w:pPr>
        <w:pStyle w:val="ListParagraph"/>
        <w:numPr>
          <w:ilvl w:val="0"/>
          <w:numId w:val="7"/>
        </w:numPr>
      </w:pPr>
      <w:r>
        <w:t>E</w:t>
      </w:r>
      <w:r>
        <w:t xml:space="preserve">nable bubble chamber and count </w:t>
      </w:r>
      <w:r>
        <w:t xml:space="preserve"> </w:t>
      </w:r>
    </w:p>
    <w:p w14:paraId="5E897387" w14:textId="3EC8BA63" w:rsidR="003D1B71" w:rsidRDefault="003D1B71" w:rsidP="003D1B71">
      <w:pPr>
        <w:pStyle w:val="Bdy2Heading"/>
      </w:pPr>
      <w:r>
        <w:t>Commissioning</w:t>
      </w:r>
    </w:p>
    <w:p w14:paraId="35A348D9" w14:textId="00CF5F54" w:rsidR="003D1B71" w:rsidRPr="003D1B71" w:rsidRDefault="003D1B71" w:rsidP="003D1B71">
      <w:pPr>
        <w:pStyle w:val="Bdy3Heading"/>
      </w:pPr>
      <w:r>
        <w:t>High Rate Checkout</w:t>
      </w:r>
    </w:p>
    <w:p w14:paraId="45508B62" w14:textId="2F19D8C1" w:rsidR="003D1B71" w:rsidRDefault="003D1B71" w:rsidP="003D1B71">
      <w:r>
        <w:t>High rate checkout beam is T = 5.25 MeV, 1 µA. This should produce a rate of 1 event per 5 seconds (</w:t>
      </w:r>
      <w:r w:rsidRPr="003D1B71">
        <w:rPr>
          <w:rFonts w:ascii="Cambria Math" w:hAnsi="Cambria Math" w:cs="Cambria Math"/>
        </w:rPr>
        <w:t>∼</w:t>
      </w:r>
      <w:r>
        <w:t xml:space="preserve"> 240/hour with 10 s recovery time</w:t>
      </w:r>
      <w:r>
        <w:t>).</w:t>
      </w:r>
    </w:p>
    <w:p w14:paraId="3EF82001" w14:textId="55639DC2" w:rsidR="003D1B71" w:rsidRDefault="003D1B71" w:rsidP="002113A0">
      <w:pPr>
        <w:pStyle w:val="ListParagraph"/>
        <w:numPr>
          <w:ilvl w:val="0"/>
          <w:numId w:val="8"/>
        </w:numPr>
      </w:pPr>
      <w:r>
        <w:t>Beam width is σx,y = 1 mm</w:t>
      </w:r>
    </w:p>
    <w:p w14:paraId="1EBA1951" w14:textId="7E582A63" w:rsidR="003D1B71" w:rsidRDefault="003D1B71" w:rsidP="002113A0">
      <w:pPr>
        <w:pStyle w:val="ListParagraph"/>
        <w:numPr>
          <w:ilvl w:val="0"/>
          <w:numId w:val="8"/>
        </w:numPr>
      </w:pPr>
      <w:r>
        <w:t>Beam is centered on radiator</w:t>
      </w:r>
    </w:p>
    <w:p w14:paraId="4C98CA98" w14:textId="0DA8D882" w:rsidR="003D1B71" w:rsidRDefault="003D1B71" w:rsidP="002113A0">
      <w:pPr>
        <w:pStyle w:val="ListParagraph"/>
        <w:numPr>
          <w:ilvl w:val="0"/>
          <w:numId w:val="8"/>
        </w:numPr>
      </w:pPr>
      <w:r>
        <w:lastRenderedPageBreak/>
        <w:t xml:space="preserve">Beam energy width is </w:t>
      </w:r>
      <w:r w:rsidRPr="003D1B71">
        <w:rPr>
          <w:rFonts w:ascii="Cambria Math" w:hAnsi="Cambria Math" w:cs="Cambria Math"/>
        </w:rPr>
        <w:t>∼</w:t>
      </w:r>
      <w:r>
        <w:t>3 keV</w:t>
      </w:r>
    </w:p>
    <w:p w14:paraId="465E485C" w14:textId="5E0A72D9" w:rsidR="003D1B71" w:rsidRDefault="003D1B71" w:rsidP="002113A0">
      <w:pPr>
        <w:pStyle w:val="ListParagraph"/>
        <w:numPr>
          <w:ilvl w:val="0"/>
          <w:numId w:val="8"/>
        </w:numPr>
      </w:pPr>
      <w:r>
        <w:t>Beam energy is 5.250 ± 0.005 MeV</w:t>
      </w:r>
    </w:p>
    <w:p w14:paraId="151FC7EB" w14:textId="7A290A3F" w:rsidR="003D1B71" w:rsidRDefault="003D1B71" w:rsidP="002113A0">
      <w:pPr>
        <w:pStyle w:val="ListParagraph"/>
        <w:numPr>
          <w:ilvl w:val="0"/>
          <w:numId w:val="8"/>
        </w:numPr>
      </w:pPr>
      <w:r>
        <w:t>Bubble</w:t>
      </w:r>
      <w:r>
        <w:t xml:space="preserve"> chamber recovery time 10 s 2.1</w:t>
      </w:r>
    </w:p>
    <w:p w14:paraId="01809C77" w14:textId="02D39C38" w:rsidR="003D1B71" w:rsidRDefault="003D1B71" w:rsidP="003D1B71">
      <w:pPr>
        <w:pStyle w:val="Bdy3Heading"/>
      </w:pPr>
      <w:r>
        <w:t>Establish Fiducial Region</w:t>
      </w:r>
    </w:p>
    <w:p w14:paraId="18194BA4" w14:textId="77777777" w:rsidR="003D1B71" w:rsidRDefault="003D1B71" w:rsidP="002113A0">
      <w:pPr>
        <w:pStyle w:val="ListParagraph"/>
        <w:numPr>
          <w:ilvl w:val="0"/>
          <w:numId w:val="9"/>
        </w:numPr>
      </w:pPr>
      <w:r>
        <w:t>Bubble chamber active</w:t>
      </w:r>
    </w:p>
    <w:p w14:paraId="1BDE44B9" w14:textId="77777777" w:rsidR="003D1B71" w:rsidRDefault="003D1B71" w:rsidP="002113A0">
      <w:pPr>
        <w:pStyle w:val="ListParagraph"/>
        <w:numPr>
          <w:ilvl w:val="0"/>
          <w:numId w:val="9"/>
        </w:numPr>
      </w:pPr>
      <w:r>
        <w:t xml:space="preserve">Establish high rate checkout beam for 20 min </w:t>
      </w:r>
    </w:p>
    <w:p w14:paraId="0A15AE72" w14:textId="77777777" w:rsidR="003D1B71" w:rsidRDefault="003D1B71" w:rsidP="002113A0">
      <w:pPr>
        <w:pStyle w:val="ListParagraph"/>
        <w:numPr>
          <w:ilvl w:val="0"/>
          <w:numId w:val="9"/>
        </w:numPr>
      </w:pPr>
      <w:r>
        <w:t xml:space="preserve">Adjust chamber height so fiducial region is in center of glass </w:t>
      </w:r>
    </w:p>
    <w:p w14:paraId="2BE54697" w14:textId="61B37BBD" w:rsidR="003D1B71" w:rsidRDefault="003D1B71" w:rsidP="003D1B71">
      <w:pPr>
        <w:pStyle w:val="Bdy3Heading"/>
      </w:pPr>
      <w:r>
        <w:t>Inactivity Test</w:t>
      </w:r>
    </w:p>
    <w:p w14:paraId="2C5C4198" w14:textId="27F19E5F" w:rsidR="003D1B71" w:rsidRDefault="00F43CCA" w:rsidP="002113A0">
      <w:pPr>
        <w:pStyle w:val="ListParagraph"/>
        <w:numPr>
          <w:ilvl w:val="0"/>
          <w:numId w:val="10"/>
        </w:numPr>
      </w:pPr>
      <w:r>
        <w:t>Bubble chamber set inactive</w:t>
      </w:r>
    </w:p>
    <w:p w14:paraId="296FB72D" w14:textId="178FF102" w:rsidR="003D1B71" w:rsidRDefault="003D1B71" w:rsidP="002113A0">
      <w:pPr>
        <w:pStyle w:val="ListParagraph"/>
        <w:numPr>
          <w:ilvl w:val="0"/>
          <w:numId w:val="10"/>
        </w:numPr>
      </w:pPr>
      <w:r>
        <w:t xml:space="preserve">Establish high </w:t>
      </w:r>
      <w:r w:rsidR="00F43CCA">
        <w:t>rate checkout beam for 30 min</w:t>
      </w:r>
    </w:p>
    <w:p w14:paraId="386F3386" w14:textId="0A2CB804" w:rsidR="003D1B71" w:rsidRDefault="003D1B71" w:rsidP="002113A0">
      <w:pPr>
        <w:pStyle w:val="ListParagraph"/>
        <w:numPr>
          <w:ilvl w:val="0"/>
          <w:numId w:val="10"/>
        </w:numPr>
      </w:pPr>
      <w:r>
        <w:t>No e</w:t>
      </w:r>
      <w:r w:rsidR="00F43CCA">
        <w:t>vents should be observed on CCD</w:t>
      </w:r>
    </w:p>
    <w:p w14:paraId="33DC3AE1" w14:textId="77777777" w:rsidR="00F43CCA" w:rsidRDefault="003D1B71" w:rsidP="00F43CCA">
      <w:pPr>
        <w:pStyle w:val="Bdy3Heading"/>
      </w:pPr>
      <w:r>
        <w:t xml:space="preserve">Establish Rate and Variation with Position </w:t>
      </w:r>
    </w:p>
    <w:p w14:paraId="15DCA4DE" w14:textId="2CAAE9E8" w:rsidR="003D1B71" w:rsidRDefault="00F43CCA" w:rsidP="002113A0">
      <w:pPr>
        <w:pStyle w:val="ListParagraph"/>
        <w:numPr>
          <w:ilvl w:val="0"/>
          <w:numId w:val="11"/>
        </w:numPr>
      </w:pPr>
      <w:r>
        <w:t>Bubble chamber active</w:t>
      </w:r>
    </w:p>
    <w:p w14:paraId="52C0F53D" w14:textId="15FF42AA" w:rsidR="003D1B71" w:rsidRDefault="003D1B71" w:rsidP="002113A0">
      <w:pPr>
        <w:pStyle w:val="ListParagraph"/>
        <w:numPr>
          <w:ilvl w:val="0"/>
          <w:numId w:val="11"/>
        </w:numPr>
      </w:pPr>
      <w:r>
        <w:t>Establish high rate checkout beam for 1 hour</w:t>
      </w:r>
    </w:p>
    <w:p w14:paraId="330DE826" w14:textId="10689D3A" w:rsidR="003D1B71" w:rsidRDefault="003D1B71" w:rsidP="002113A0">
      <w:pPr>
        <w:pStyle w:val="ListParagraph"/>
        <w:numPr>
          <w:ilvl w:val="0"/>
          <w:numId w:val="11"/>
        </w:numPr>
      </w:pPr>
      <w:r>
        <w:t>M</w:t>
      </w:r>
      <w:r w:rsidR="00F43CCA">
        <w:t>ove beam 3 mm in one direction</w:t>
      </w:r>
    </w:p>
    <w:p w14:paraId="5D05BAE3" w14:textId="18380C94" w:rsidR="003D1B71" w:rsidRDefault="003D1B71" w:rsidP="002113A0">
      <w:pPr>
        <w:pStyle w:val="ListParagraph"/>
        <w:numPr>
          <w:ilvl w:val="0"/>
          <w:numId w:val="11"/>
        </w:numPr>
      </w:pPr>
      <w:r>
        <w:t xml:space="preserve">Establish high rate checkout beam for 1 hour </w:t>
      </w:r>
    </w:p>
    <w:p w14:paraId="0695EB0A" w14:textId="633955D2" w:rsidR="00F43CCA" w:rsidRDefault="003D1B71" w:rsidP="002113A0">
      <w:pPr>
        <w:pStyle w:val="ListParagraph"/>
        <w:numPr>
          <w:ilvl w:val="0"/>
          <w:numId w:val="11"/>
        </w:numPr>
      </w:pPr>
      <w:r>
        <w:t xml:space="preserve">Rate should be nominally 10-15% lower </w:t>
      </w:r>
    </w:p>
    <w:p w14:paraId="197BED2E" w14:textId="77777777" w:rsidR="00F43CCA" w:rsidRDefault="003D1B71" w:rsidP="00F43CCA">
      <w:pPr>
        <w:pStyle w:val="Bdy3Heading"/>
      </w:pPr>
      <w:r>
        <w:t xml:space="preserve">Width (also divergence) scan? TBD </w:t>
      </w:r>
    </w:p>
    <w:p w14:paraId="105D4359" w14:textId="228489F9" w:rsidR="00F43CCA" w:rsidRDefault="003D1B71" w:rsidP="002113A0">
      <w:pPr>
        <w:pStyle w:val="ListParagraph"/>
        <w:numPr>
          <w:ilvl w:val="0"/>
          <w:numId w:val="12"/>
        </w:numPr>
      </w:pPr>
      <w:r>
        <w:t>Bubble chamber active</w:t>
      </w:r>
    </w:p>
    <w:p w14:paraId="28626322" w14:textId="6F6B44C9" w:rsidR="00F43CCA" w:rsidRDefault="00F43CCA" w:rsidP="002113A0">
      <w:pPr>
        <w:pStyle w:val="ListParagraph"/>
        <w:numPr>
          <w:ilvl w:val="0"/>
          <w:numId w:val="12"/>
        </w:numPr>
      </w:pPr>
      <w:r>
        <w:t>Increase width to σx,y = 2 mm</w:t>
      </w:r>
    </w:p>
    <w:p w14:paraId="5E223D32" w14:textId="23F56E72" w:rsidR="00F43CCA" w:rsidRDefault="003D1B71" w:rsidP="002113A0">
      <w:pPr>
        <w:pStyle w:val="ListParagraph"/>
        <w:numPr>
          <w:ilvl w:val="0"/>
          <w:numId w:val="12"/>
        </w:numPr>
      </w:pPr>
      <w:r>
        <w:t xml:space="preserve">Establish high rate checkout beam for </w:t>
      </w:r>
      <w:r w:rsidR="00F43CCA">
        <w:t>1 hour</w:t>
      </w:r>
    </w:p>
    <w:p w14:paraId="14909E43" w14:textId="48E4F5EE" w:rsidR="00F43CCA" w:rsidRDefault="003D1B71" w:rsidP="002113A0">
      <w:pPr>
        <w:pStyle w:val="ListParagraph"/>
        <w:numPr>
          <w:ilvl w:val="0"/>
          <w:numId w:val="12"/>
        </w:numPr>
      </w:pPr>
      <w:r>
        <w:t>Rat</w:t>
      </w:r>
      <w:r w:rsidR="00F43CCA">
        <w:t>e should be nominally 30% lower</w:t>
      </w:r>
    </w:p>
    <w:p w14:paraId="3C44B2D3" w14:textId="5D2CB3B1" w:rsidR="00F43CCA" w:rsidRDefault="003D1B71" w:rsidP="00F43CCA">
      <w:pPr>
        <w:pStyle w:val="Bdy3Heading"/>
      </w:pPr>
      <w:r>
        <w:t xml:space="preserve">Recovery Time Scan </w:t>
      </w:r>
    </w:p>
    <w:p w14:paraId="3D52938F" w14:textId="105D2AD8" w:rsidR="00F43CCA" w:rsidRDefault="003D1B71" w:rsidP="002113A0">
      <w:pPr>
        <w:pStyle w:val="ListParagraph"/>
        <w:numPr>
          <w:ilvl w:val="0"/>
          <w:numId w:val="13"/>
        </w:numPr>
      </w:pPr>
      <w:r>
        <w:t>Recovery time set to 8 s</w:t>
      </w:r>
    </w:p>
    <w:p w14:paraId="192C4845" w14:textId="06790F37" w:rsidR="00F43CCA" w:rsidRDefault="00F43CCA" w:rsidP="002113A0">
      <w:pPr>
        <w:pStyle w:val="ListParagraph"/>
        <w:numPr>
          <w:ilvl w:val="0"/>
          <w:numId w:val="13"/>
        </w:numPr>
      </w:pPr>
      <w:r>
        <w:t>Bubble chamber active</w:t>
      </w:r>
    </w:p>
    <w:p w14:paraId="26963EAE" w14:textId="77777777" w:rsidR="00F43CCA" w:rsidRDefault="003D1B71" w:rsidP="002113A0">
      <w:pPr>
        <w:pStyle w:val="ListParagraph"/>
        <w:numPr>
          <w:ilvl w:val="0"/>
          <w:numId w:val="13"/>
        </w:numPr>
      </w:pPr>
      <w:r>
        <w:t>Establish hig</w:t>
      </w:r>
      <w:r w:rsidR="00F43CCA">
        <w:t>h rate checkout beam for 1 hour</w:t>
      </w:r>
    </w:p>
    <w:p w14:paraId="5B880E91" w14:textId="5A2234FC" w:rsidR="00F43CCA" w:rsidRDefault="003D1B71" w:rsidP="002113A0">
      <w:pPr>
        <w:pStyle w:val="ListParagraph"/>
        <w:numPr>
          <w:ilvl w:val="1"/>
          <w:numId w:val="13"/>
        </w:numPr>
      </w:pPr>
      <w:r>
        <w:t>Normalized rate shoul</w:t>
      </w:r>
      <w:r w:rsidR="00F43CCA">
        <w:t>d be the same as initial rate</w:t>
      </w:r>
    </w:p>
    <w:p w14:paraId="51FFBCCD" w14:textId="05CD1B28" w:rsidR="00F43CCA" w:rsidRDefault="00F43CCA" w:rsidP="002113A0">
      <w:pPr>
        <w:pStyle w:val="ListParagraph"/>
        <w:numPr>
          <w:ilvl w:val="0"/>
          <w:numId w:val="13"/>
        </w:numPr>
      </w:pPr>
      <w:r>
        <w:t>Recovery time set to 10 s</w:t>
      </w:r>
    </w:p>
    <w:p w14:paraId="0B19892B" w14:textId="0677FF9D" w:rsidR="00F43CCA" w:rsidRDefault="003D1B71" w:rsidP="002113A0">
      <w:pPr>
        <w:pStyle w:val="ListParagraph"/>
        <w:numPr>
          <w:ilvl w:val="0"/>
          <w:numId w:val="13"/>
        </w:numPr>
      </w:pPr>
      <w:r>
        <w:t xml:space="preserve">Establish high </w:t>
      </w:r>
      <w:r w:rsidR="00F43CCA">
        <w:t>rate checkout beam for 1 hour</w:t>
      </w:r>
    </w:p>
    <w:p w14:paraId="1E154CCB" w14:textId="77777777" w:rsidR="00F43CCA" w:rsidRDefault="003D1B71" w:rsidP="002113A0">
      <w:pPr>
        <w:pStyle w:val="ListParagraph"/>
        <w:numPr>
          <w:ilvl w:val="1"/>
          <w:numId w:val="13"/>
        </w:numPr>
      </w:pPr>
      <w:r>
        <w:t xml:space="preserve">Normalized rate should be the same as initial rate </w:t>
      </w:r>
    </w:p>
    <w:p w14:paraId="23AB63AF" w14:textId="0D22ED27" w:rsidR="00F43CCA" w:rsidRDefault="00F43CCA" w:rsidP="00F43CCA">
      <w:pPr>
        <w:pStyle w:val="Bdy3Heading"/>
      </w:pPr>
      <w:r>
        <w:t>Current Scan</w:t>
      </w:r>
    </w:p>
    <w:p w14:paraId="10FAAF8B" w14:textId="77777777" w:rsidR="00F43CCA" w:rsidRDefault="00F43CCA" w:rsidP="002113A0">
      <w:pPr>
        <w:pStyle w:val="ListParagraph"/>
        <w:numPr>
          <w:ilvl w:val="0"/>
          <w:numId w:val="14"/>
        </w:numPr>
      </w:pPr>
      <w:r>
        <w:t xml:space="preserve">Bubble chamber active </w:t>
      </w:r>
    </w:p>
    <w:p w14:paraId="04AC8888" w14:textId="77777777" w:rsidR="00F43CCA" w:rsidRDefault="003D1B71" w:rsidP="002113A0">
      <w:pPr>
        <w:pStyle w:val="ListParagraph"/>
        <w:numPr>
          <w:ilvl w:val="0"/>
          <w:numId w:val="14"/>
        </w:numPr>
      </w:pPr>
      <w:r>
        <w:t xml:space="preserve">Establish 5.25 MeV, 2 µA beam for 1 hour </w:t>
      </w:r>
    </w:p>
    <w:p w14:paraId="64A5D85E" w14:textId="42B551E8" w:rsidR="00F43CCA" w:rsidRDefault="003D1B71" w:rsidP="002113A0">
      <w:pPr>
        <w:pStyle w:val="ListParagraph"/>
        <w:numPr>
          <w:ilvl w:val="1"/>
          <w:numId w:val="14"/>
        </w:numPr>
      </w:pPr>
      <w:r>
        <w:t>Normalized rate shoul</w:t>
      </w:r>
      <w:r w:rsidR="00F43CCA">
        <w:t>d be the same as initial rate</w:t>
      </w:r>
    </w:p>
    <w:p w14:paraId="3529AF97" w14:textId="77777777" w:rsidR="00F43CCA" w:rsidRDefault="003D1B71" w:rsidP="002113A0">
      <w:pPr>
        <w:pStyle w:val="ListParagraph"/>
        <w:numPr>
          <w:ilvl w:val="0"/>
          <w:numId w:val="14"/>
        </w:numPr>
      </w:pPr>
      <w:r>
        <w:t xml:space="preserve">Establish 5.25 MeV, 1 µA beam for 2 hours </w:t>
      </w:r>
    </w:p>
    <w:p w14:paraId="145434C5" w14:textId="1218A966" w:rsidR="00F43CCA" w:rsidRDefault="003D1B71" w:rsidP="002113A0">
      <w:pPr>
        <w:pStyle w:val="ListParagraph"/>
        <w:numPr>
          <w:ilvl w:val="1"/>
          <w:numId w:val="14"/>
        </w:numPr>
      </w:pPr>
      <w:r>
        <w:t xml:space="preserve">Normalized yield should be the same as initial rate </w:t>
      </w:r>
    </w:p>
    <w:p w14:paraId="6CC99445" w14:textId="6907E12A" w:rsidR="00F43CCA" w:rsidRDefault="00F43CCA" w:rsidP="00F43CCA">
      <w:pPr>
        <w:pStyle w:val="Bdy2Heading"/>
      </w:pPr>
      <w:r>
        <w:lastRenderedPageBreak/>
        <w:t xml:space="preserve">Test </w:t>
      </w:r>
      <w:r w:rsidR="003D1B71">
        <w:t>Running</w:t>
      </w:r>
    </w:p>
    <w:p w14:paraId="75132EEA" w14:textId="5548A294" w:rsidR="00F43CCA" w:rsidRDefault="003D1B71" w:rsidP="002113A0">
      <w:pPr>
        <w:pStyle w:val="ListParagraph"/>
        <w:numPr>
          <w:ilvl w:val="0"/>
          <w:numId w:val="15"/>
        </w:numPr>
      </w:pPr>
      <w:r>
        <w:t>St</w:t>
      </w:r>
      <w:r w:rsidR="00F43CCA">
        <w:t>art with 5.25, 5.15, 5.05 MeV</w:t>
      </w:r>
    </w:p>
    <w:p w14:paraId="5C1AB562" w14:textId="24FC4286" w:rsidR="00F43CCA" w:rsidRDefault="003D1B71" w:rsidP="002113A0">
      <w:pPr>
        <w:pStyle w:val="ListParagraph"/>
        <w:numPr>
          <w:ilvl w:val="0"/>
          <w:numId w:val="15"/>
        </w:numPr>
      </w:pPr>
      <w:r>
        <w:t>Spend shift on 4.75 MeV to se</w:t>
      </w:r>
      <w:r w:rsidR="00F43CCA">
        <w:t>e if signal can be identified</w:t>
      </w:r>
    </w:p>
    <w:p w14:paraId="5EDB0787" w14:textId="77777777" w:rsidR="00F43CCA" w:rsidRDefault="003D1B71" w:rsidP="002113A0">
      <w:pPr>
        <w:pStyle w:val="ListParagraph"/>
        <w:numPr>
          <w:ilvl w:val="0"/>
          <w:numId w:val="15"/>
        </w:numPr>
      </w:pPr>
      <w:r>
        <w:t xml:space="preserve">If not revert to 5 point plan </w:t>
      </w:r>
    </w:p>
    <w:p w14:paraId="0EB5FA31" w14:textId="22AF32A7" w:rsidR="00B834D1" w:rsidRDefault="00F43CCA" w:rsidP="00B834D1">
      <w:pPr>
        <w:pStyle w:val="Bdy3Heading"/>
      </w:pPr>
      <w:r>
        <w:t>6 Point Plan</w:t>
      </w:r>
    </w:p>
    <w:p w14:paraId="0E85E01C" w14:textId="2ADF4477" w:rsidR="00B834D1" w:rsidRPr="00B834D1" w:rsidRDefault="00B834D1" w:rsidP="00B834D1"/>
    <w:tbl>
      <w:tblPr>
        <w:tblStyle w:val="PlainTable3"/>
        <w:tblW w:w="0" w:type="auto"/>
        <w:tblLook w:val="0620" w:firstRow="1" w:lastRow="0" w:firstColumn="0" w:lastColumn="0" w:noHBand="1" w:noVBand="1"/>
      </w:tblPr>
      <w:tblGrid>
        <w:gridCol w:w="2337"/>
        <w:gridCol w:w="2337"/>
        <w:gridCol w:w="2338"/>
        <w:gridCol w:w="2338"/>
      </w:tblGrid>
      <w:tr w:rsidR="00B834D1" w14:paraId="41A4580B" w14:textId="77777777" w:rsidTr="00B834D1">
        <w:trPr>
          <w:cnfStyle w:val="100000000000" w:firstRow="1" w:lastRow="0" w:firstColumn="0" w:lastColumn="0" w:oddVBand="0" w:evenVBand="0" w:oddHBand="0" w:evenHBand="0" w:firstRowFirstColumn="0" w:firstRowLastColumn="0" w:lastRowFirstColumn="0" w:lastRowLastColumn="0"/>
        </w:trPr>
        <w:tc>
          <w:tcPr>
            <w:tcW w:w="2337" w:type="dxa"/>
          </w:tcPr>
          <w:p w14:paraId="6D5F054D" w14:textId="3273C0ED" w:rsidR="00B834D1" w:rsidRDefault="00B834D1" w:rsidP="00B834D1">
            <w:r>
              <w:t>Shift</w:t>
            </w:r>
          </w:p>
        </w:tc>
        <w:tc>
          <w:tcPr>
            <w:tcW w:w="2337" w:type="dxa"/>
          </w:tcPr>
          <w:p w14:paraId="715B5062" w14:textId="73AE2EE6" w:rsidR="00B834D1" w:rsidRDefault="00B834D1" w:rsidP="00B834D1">
            <w:r>
              <w:t>Energy</w:t>
            </w:r>
          </w:p>
        </w:tc>
        <w:tc>
          <w:tcPr>
            <w:tcW w:w="2338" w:type="dxa"/>
          </w:tcPr>
          <w:p w14:paraId="5727B1B7" w14:textId="3B7FDB35" w:rsidR="00B834D1" w:rsidRDefault="00B834D1" w:rsidP="00B834D1">
            <w:r>
              <w:t>current</w:t>
            </w:r>
          </w:p>
        </w:tc>
        <w:tc>
          <w:tcPr>
            <w:tcW w:w="2338" w:type="dxa"/>
          </w:tcPr>
          <w:p w14:paraId="28D9ABE6" w14:textId="2551F26B" w:rsidR="00B834D1" w:rsidRDefault="00B834D1" w:rsidP="00B834D1">
            <w:r>
              <w:t>time</w:t>
            </w:r>
          </w:p>
        </w:tc>
      </w:tr>
      <w:tr w:rsidR="00B834D1" w14:paraId="04F53DEB" w14:textId="77777777" w:rsidTr="00B834D1">
        <w:tc>
          <w:tcPr>
            <w:tcW w:w="2337" w:type="dxa"/>
          </w:tcPr>
          <w:p w14:paraId="58D26E65" w14:textId="081CBC7A" w:rsidR="00B834D1" w:rsidRDefault="00B834D1" w:rsidP="00B834D1">
            <w:r>
              <w:t>May 10 swing</w:t>
            </w:r>
          </w:p>
        </w:tc>
        <w:tc>
          <w:tcPr>
            <w:tcW w:w="2337" w:type="dxa"/>
          </w:tcPr>
          <w:p w14:paraId="1BE1EEB6" w14:textId="06EBF6D3" w:rsidR="00B834D1" w:rsidRDefault="00B834D1" w:rsidP="00B834D1">
            <w:r>
              <w:t>Comm</w:t>
            </w:r>
          </w:p>
        </w:tc>
        <w:tc>
          <w:tcPr>
            <w:tcW w:w="2338" w:type="dxa"/>
          </w:tcPr>
          <w:p w14:paraId="458F83AC" w14:textId="48929F2E" w:rsidR="00B834D1" w:rsidRDefault="00B834D1" w:rsidP="00B834D1">
            <w:r>
              <w:t>N/A</w:t>
            </w:r>
          </w:p>
        </w:tc>
        <w:tc>
          <w:tcPr>
            <w:tcW w:w="2338" w:type="dxa"/>
          </w:tcPr>
          <w:p w14:paraId="2DBB493C" w14:textId="246D1895" w:rsidR="00B834D1" w:rsidRDefault="00B834D1" w:rsidP="00B834D1">
            <w:r>
              <w:t>8</w:t>
            </w:r>
          </w:p>
        </w:tc>
      </w:tr>
      <w:tr w:rsidR="00B834D1" w14:paraId="0A8D4445" w14:textId="77777777" w:rsidTr="00B834D1">
        <w:tc>
          <w:tcPr>
            <w:tcW w:w="2337" w:type="dxa"/>
          </w:tcPr>
          <w:p w14:paraId="4F551FE9" w14:textId="155E88CB" w:rsidR="00B834D1" w:rsidRDefault="00B834D1" w:rsidP="00B834D1">
            <w:r>
              <w:t>May 11 swing</w:t>
            </w:r>
          </w:p>
        </w:tc>
        <w:tc>
          <w:tcPr>
            <w:tcW w:w="2337" w:type="dxa"/>
          </w:tcPr>
          <w:p w14:paraId="0FB608B0" w14:textId="692F13F0" w:rsidR="00B834D1" w:rsidRDefault="00B834D1" w:rsidP="00B834D1">
            <w:r>
              <w:t>Comm</w:t>
            </w:r>
          </w:p>
        </w:tc>
        <w:tc>
          <w:tcPr>
            <w:tcW w:w="2338" w:type="dxa"/>
          </w:tcPr>
          <w:p w14:paraId="5577EFA6" w14:textId="70D4EEAB" w:rsidR="00B834D1" w:rsidRDefault="00B834D1" w:rsidP="00B834D1">
            <w:r>
              <w:t>N/A</w:t>
            </w:r>
          </w:p>
        </w:tc>
        <w:tc>
          <w:tcPr>
            <w:tcW w:w="2338" w:type="dxa"/>
          </w:tcPr>
          <w:p w14:paraId="7531977B" w14:textId="4E425728" w:rsidR="00B834D1" w:rsidRDefault="00B834D1" w:rsidP="00B834D1">
            <w:r>
              <w:t>16</w:t>
            </w:r>
          </w:p>
        </w:tc>
      </w:tr>
      <w:tr w:rsidR="00B834D1" w14:paraId="09C0762D" w14:textId="77777777" w:rsidTr="00B834D1">
        <w:tc>
          <w:tcPr>
            <w:tcW w:w="2337" w:type="dxa"/>
          </w:tcPr>
          <w:p w14:paraId="6880C4D5" w14:textId="72DE9C1C" w:rsidR="00B834D1" w:rsidRDefault="00B834D1" w:rsidP="00B834D1">
            <w:r>
              <w:t>May 12 day</w:t>
            </w:r>
          </w:p>
        </w:tc>
        <w:tc>
          <w:tcPr>
            <w:tcW w:w="2337" w:type="dxa"/>
          </w:tcPr>
          <w:p w14:paraId="2F0C214E" w14:textId="78AEBD83" w:rsidR="00B834D1" w:rsidRDefault="00B834D1" w:rsidP="00B834D1">
            <w:r>
              <w:t>5.25</w:t>
            </w:r>
          </w:p>
        </w:tc>
        <w:tc>
          <w:tcPr>
            <w:tcW w:w="2338" w:type="dxa"/>
          </w:tcPr>
          <w:p w14:paraId="7F6685D3" w14:textId="31069E85" w:rsidR="00B834D1" w:rsidRDefault="00B834D1" w:rsidP="00B834D1">
            <w:r>
              <w:t>1.5</w:t>
            </w:r>
          </w:p>
        </w:tc>
        <w:tc>
          <w:tcPr>
            <w:tcW w:w="2338" w:type="dxa"/>
          </w:tcPr>
          <w:p w14:paraId="1B28DD5A" w14:textId="233F14C6" w:rsidR="00B834D1" w:rsidRDefault="00B834D1" w:rsidP="00B834D1">
            <w:r>
              <w:t>3</w:t>
            </w:r>
          </w:p>
        </w:tc>
      </w:tr>
      <w:tr w:rsidR="00B834D1" w14:paraId="0B98F692" w14:textId="77777777" w:rsidTr="00B834D1">
        <w:tc>
          <w:tcPr>
            <w:tcW w:w="2337" w:type="dxa"/>
          </w:tcPr>
          <w:p w14:paraId="18C76464" w14:textId="77777777" w:rsidR="00B834D1" w:rsidRDefault="00B834D1" w:rsidP="00B834D1"/>
        </w:tc>
        <w:tc>
          <w:tcPr>
            <w:tcW w:w="2337" w:type="dxa"/>
          </w:tcPr>
          <w:p w14:paraId="34631291" w14:textId="3DC6898B" w:rsidR="00B834D1" w:rsidRDefault="00B834D1" w:rsidP="00B834D1">
            <w:r>
              <w:t>5.15</w:t>
            </w:r>
          </w:p>
        </w:tc>
        <w:tc>
          <w:tcPr>
            <w:tcW w:w="2338" w:type="dxa"/>
          </w:tcPr>
          <w:p w14:paraId="57CC0E08" w14:textId="386AF440" w:rsidR="00B834D1" w:rsidRDefault="00B834D1" w:rsidP="00B834D1">
            <w:r>
              <w:t>4</w:t>
            </w:r>
          </w:p>
        </w:tc>
        <w:tc>
          <w:tcPr>
            <w:tcW w:w="2338" w:type="dxa"/>
          </w:tcPr>
          <w:p w14:paraId="4A431C14" w14:textId="1E03298F" w:rsidR="00B834D1" w:rsidRDefault="00B834D1" w:rsidP="00B834D1">
            <w:r>
              <w:t>3</w:t>
            </w:r>
          </w:p>
        </w:tc>
      </w:tr>
      <w:tr w:rsidR="00B834D1" w14:paraId="795A914D" w14:textId="77777777" w:rsidTr="00B834D1">
        <w:tc>
          <w:tcPr>
            <w:tcW w:w="2337" w:type="dxa"/>
          </w:tcPr>
          <w:p w14:paraId="21E0178B" w14:textId="4EADB38C" w:rsidR="00B834D1" w:rsidRDefault="00B834D1" w:rsidP="00B834D1">
            <w:r>
              <w:t>May 12 swing</w:t>
            </w:r>
          </w:p>
        </w:tc>
        <w:tc>
          <w:tcPr>
            <w:tcW w:w="2337" w:type="dxa"/>
          </w:tcPr>
          <w:p w14:paraId="2CF3F448" w14:textId="757AF2E8" w:rsidR="00B834D1" w:rsidRDefault="00B834D1" w:rsidP="00B834D1">
            <w:r>
              <w:t>5.05</w:t>
            </w:r>
          </w:p>
        </w:tc>
        <w:tc>
          <w:tcPr>
            <w:tcW w:w="2338" w:type="dxa"/>
          </w:tcPr>
          <w:p w14:paraId="25EF3E42" w14:textId="40ABAE9E" w:rsidR="00B834D1" w:rsidRDefault="00B834D1" w:rsidP="00B834D1">
            <w:r>
              <w:t>8</w:t>
            </w:r>
          </w:p>
        </w:tc>
        <w:tc>
          <w:tcPr>
            <w:tcW w:w="2338" w:type="dxa"/>
          </w:tcPr>
          <w:p w14:paraId="6634241E" w14:textId="3DF1B1D3" w:rsidR="00B834D1" w:rsidRDefault="00B834D1" w:rsidP="00B834D1">
            <w:r>
              <w:t>6</w:t>
            </w:r>
          </w:p>
        </w:tc>
      </w:tr>
      <w:tr w:rsidR="00B834D1" w14:paraId="567DB4D9" w14:textId="77777777" w:rsidTr="00B834D1">
        <w:tc>
          <w:tcPr>
            <w:tcW w:w="2337" w:type="dxa"/>
          </w:tcPr>
          <w:p w14:paraId="5A75AE1E" w14:textId="77777777" w:rsidR="00B834D1" w:rsidRDefault="00B834D1" w:rsidP="00B834D1"/>
        </w:tc>
        <w:tc>
          <w:tcPr>
            <w:tcW w:w="2337" w:type="dxa"/>
          </w:tcPr>
          <w:p w14:paraId="6FA58BAA" w14:textId="4CE299A8" w:rsidR="00B834D1" w:rsidRDefault="00B834D1" w:rsidP="00B834D1">
            <w:r>
              <w:t>4.75</w:t>
            </w:r>
          </w:p>
        </w:tc>
        <w:tc>
          <w:tcPr>
            <w:tcW w:w="2338" w:type="dxa"/>
          </w:tcPr>
          <w:p w14:paraId="3CEBDFA3" w14:textId="60940C3C" w:rsidR="00B834D1" w:rsidRDefault="00B834D1" w:rsidP="00B834D1">
            <w:r>
              <w:t>19</w:t>
            </w:r>
          </w:p>
        </w:tc>
        <w:tc>
          <w:tcPr>
            <w:tcW w:w="2338" w:type="dxa"/>
          </w:tcPr>
          <w:p w14:paraId="3FEF32D4" w14:textId="58ECC4CB" w:rsidR="00B834D1" w:rsidRDefault="00B834D1" w:rsidP="00B834D1">
            <w:r>
              <w:t>8</w:t>
            </w:r>
          </w:p>
        </w:tc>
      </w:tr>
      <w:tr w:rsidR="00B834D1" w14:paraId="24961730" w14:textId="77777777" w:rsidTr="00B834D1">
        <w:tc>
          <w:tcPr>
            <w:tcW w:w="2337" w:type="dxa"/>
          </w:tcPr>
          <w:p w14:paraId="04525E4B" w14:textId="1607C90D" w:rsidR="00B834D1" w:rsidRDefault="00B834D1" w:rsidP="00B834D1">
            <w:r>
              <w:t>May 13 Day</w:t>
            </w:r>
          </w:p>
        </w:tc>
        <w:tc>
          <w:tcPr>
            <w:tcW w:w="2337" w:type="dxa"/>
          </w:tcPr>
          <w:p w14:paraId="66F805B6" w14:textId="142FCA5C" w:rsidR="00B834D1" w:rsidRDefault="00B834D1" w:rsidP="00B834D1">
            <w:r>
              <w:t>4.95</w:t>
            </w:r>
          </w:p>
        </w:tc>
        <w:tc>
          <w:tcPr>
            <w:tcW w:w="2338" w:type="dxa"/>
          </w:tcPr>
          <w:p w14:paraId="5400063C" w14:textId="474C4F68" w:rsidR="00B834D1" w:rsidRDefault="00B834D1" w:rsidP="00B834D1">
            <w:r>
              <w:t>19</w:t>
            </w:r>
          </w:p>
        </w:tc>
        <w:tc>
          <w:tcPr>
            <w:tcW w:w="2338" w:type="dxa"/>
          </w:tcPr>
          <w:p w14:paraId="1FFC13F3" w14:textId="2DC78609" w:rsidR="00B834D1" w:rsidRDefault="00B834D1" w:rsidP="00B834D1">
            <w:r>
              <w:t>16</w:t>
            </w:r>
          </w:p>
        </w:tc>
      </w:tr>
      <w:tr w:rsidR="00B834D1" w14:paraId="73C600D1" w14:textId="77777777" w:rsidTr="00B834D1">
        <w:tc>
          <w:tcPr>
            <w:tcW w:w="2337" w:type="dxa"/>
          </w:tcPr>
          <w:p w14:paraId="6BF8D216" w14:textId="66C460EB" w:rsidR="00B834D1" w:rsidRDefault="00B834D1" w:rsidP="00B834D1">
            <w:r>
              <w:t>May 14 Owl</w:t>
            </w:r>
          </w:p>
        </w:tc>
        <w:tc>
          <w:tcPr>
            <w:tcW w:w="2337" w:type="dxa"/>
          </w:tcPr>
          <w:p w14:paraId="43A094D9" w14:textId="684A2CC6" w:rsidR="00B834D1" w:rsidRDefault="00B834D1" w:rsidP="00B834D1">
            <w:r>
              <w:t>4.85</w:t>
            </w:r>
          </w:p>
        </w:tc>
        <w:tc>
          <w:tcPr>
            <w:tcW w:w="2338" w:type="dxa"/>
          </w:tcPr>
          <w:p w14:paraId="027B103E" w14:textId="0CFD5AEF" w:rsidR="00B834D1" w:rsidRDefault="00B834D1" w:rsidP="00B834D1">
            <w:r>
              <w:t>50</w:t>
            </w:r>
          </w:p>
        </w:tc>
        <w:tc>
          <w:tcPr>
            <w:tcW w:w="2338" w:type="dxa"/>
          </w:tcPr>
          <w:p w14:paraId="462AD1F8" w14:textId="5E3C3078" w:rsidR="00B834D1" w:rsidRDefault="00B834D1" w:rsidP="00B834D1">
            <w:r>
              <w:t>48</w:t>
            </w:r>
          </w:p>
        </w:tc>
      </w:tr>
      <w:tr w:rsidR="00B834D1" w14:paraId="4485014C" w14:textId="77777777" w:rsidTr="00B834D1">
        <w:tc>
          <w:tcPr>
            <w:tcW w:w="2337" w:type="dxa"/>
          </w:tcPr>
          <w:p w14:paraId="45778F4E" w14:textId="494A406C" w:rsidR="00B834D1" w:rsidRDefault="00B834D1" w:rsidP="00B834D1">
            <w:r>
              <w:t>May 16 Day</w:t>
            </w:r>
          </w:p>
        </w:tc>
        <w:tc>
          <w:tcPr>
            <w:tcW w:w="2337" w:type="dxa"/>
          </w:tcPr>
          <w:p w14:paraId="16C16EAE" w14:textId="4B12BB5E" w:rsidR="00B834D1" w:rsidRDefault="00B834D1" w:rsidP="00B834D1">
            <w:r>
              <w:t>4.75</w:t>
            </w:r>
          </w:p>
        </w:tc>
        <w:tc>
          <w:tcPr>
            <w:tcW w:w="2338" w:type="dxa"/>
          </w:tcPr>
          <w:p w14:paraId="15BFC202" w14:textId="2F55FB17" w:rsidR="00B834D1" w:rsidRDefault="00B834D1" w:rsidP="00B834D1">
            <w:r>
              <w:t>50</w:t>
            </w:r>
          </w:p>
        </w:tc>
        <w:tc>
          <w:tcPr>
            <w:tcW w:w="2338" w:type="dxa"/>
          </w:tcPr>
          <w:p w14:paraId="7882946D" w14:textId="043A7B00" w:rsidR="00B834D1" w:rsidRDefault="00B834D1" w:rsidP="00B834D1">
            <w:r>
              <w:t>24</w:t>
            </w:r>
          </w:p>
        </w:tc>
      </w:tr>
    </w:tbl>
    <w:p w14:paraId="30E37A8E" w14:textId="2A510155" w:rsidR="00DC6BBA" w:rsidRPr="00DC6BBA" w:rsidRDefault="00DC6BBA" w:rsidP="00B834D1"/>
    <w:sectPr w:rsidR="00DC6BBA" w:rsidRPr="00DC6BBA" w:rsidSect="00616B58">
      <w:headerReference w:type="default" r:id="rId17"/>
      <w:footerReference w:type="default" r:id="rId18"/>
      <w:pgSz w:w="12240" w:h="15840"/>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A60692" w14:textId="77777777" w:rsidR="00C8120E" w:rsidRDefault="00C8120E" w:rsidP="00CE4749">
      <w:r>
        <w:separator/>
      </w:r>
    </w:p>
    <w:p w14:paraId="5E56E19C" w14:textId="77777777" w:rsidR="00C8120E" w:rsidRDefault="00C8120E"/>
    <w:p w14:paraId="4619FDF4" w14:textId="77777777" w:rsidR="00C8120E" w:rsidRDefault="00C8120E"/>
  </w:endnote>
  <w:endnote w:type="continuationSeparator" w:id="0">
    <w:p w14:paraId="51582C53" w14:textId="77777777" w:rsidR="00C8120E" w:rsidRDefault="00C8120E" w:rsidP="00CE4749">
      <w:r>
        <w:continuationSeparator/>
      </w:r>
    </w:p>
    <w:p w14:paraId="3EA95AAC" w14:textId="77777777" w:rsidR="00C8120E" w:rsidRDefault="00C8120E"/>
    <w:p w14:paraId="02084F41" w14:textId="77777777" w:rsidR="00C8120E" w:rsidRDefault="00C812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0969857"/>
      <w:docPartObj>
        <w:docPartGallery w:val="Page Numbers (Bottom of Page)"/>
        <w:docPartUnique/>
      </w:docPartObj>
    </w:sdtPr>
    <w:sdtEndPr/>
    <w:sdtContent>
      <w:sdt>
        <w:sdtPr>
          <w:id w:val="-1669238322"/>
          <w:docPartObj>
            <w:docPartGallery w:val="Page Numbers (Top of Page)"/>
            <w:docPartUnique/>
          </w:docPartObj>
        </w:sdtPr>
        <w:sdtEndPr/>
        <w:sdtContent>
          <w:p w14:paraId="090524DC" w14:textId="7EEAA257" w:rsidR="00C8120E" w:rsidRDefault="00C8120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10084">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10084">
              <w:rPr>
                <w:b/>
                <w:bCs/>
                <w:noProof/>
              </w:rPr>
              <w:t>7</w:t>
            </w:r>
            <w:r>
              <w:rPr>
                <w:b/>
                <w:bCs/>
                <w:sz w:val="24"/>
                <w:szCs w:val="24"/>
              </w:rPr>
              <w:fldChar w:fldCharType="end"/>
            </w:r>
          </w:p>
        </w:sdtContent>
      </w:sdt>
    </w:sdtContent>
  </w:sdt>
  <w:p w14:paraId="2563BE0D" w14:textId="77777777" w:rsidR="00C8120E" w:rsidRDefault="00C8120E" w:rsidP="00BF2A8E">
    <w:pPr>
      <w:pStyle w:val="Footer"/>
      <w:jc w:val="center"/>
    </w:pPr>
  </w:p>
  <w:p w14:paraId="7E7EC00D" w14:textId="77777777" w:rsidR="00C8120E" w:rsidRDefault="00C8120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0F3FA" w14:textId="77777777" w:rsidR="00C8120E" w:rsidRDefault="00C8120E" w:rsidP="00CE4749">
      <w:r>
        <w:separator/>
      </w:r>
    </w:p>
    <w:p w14:paraId="3F8C88D3" w14:textId="77777777" w:rsidR="00C8120E" w:rsidRDefault="00C8120E"/>
    <w:p w14:paraId="0D69D9AD" w14:textId="77777777" w:rsidR="00C8120E" w:rsidRDefault="00C8120E"/>
  </w:footnote>
  <w:footnote w:type="continuationSeparator" w:id="0">
    <w:p w14:paraId="49AD31C1" w14:textId="77777777" w:rsidR="00C8120E" w:rsidRDefault="00C8120E" w:rsidP="00CE4749">
      <w:r>
        <w:continuationSeparator/>
      </w:r>
    </w:p>
    <w:p w14:paraId="145A8B9D" w14:textId="77777777" w:rsidR="00C8120E" w:rsidRDefault="00C8120E"/>
    <w:p w14:paraId="70AAB8FC" w14:textId="77777777" w:rsidR="00C8120E" w:rsidRDefault="00C8120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A8186" w14:textId="5D9D9B17" w:rsidR="00C8120E" w:rsidRPr="00DC6BBA" w:rsidRDefault="00D10084" w:rsidP="00DC6BBA">
    <w:pPr>
      <w:pStyle w:val="Header"/>
      <w:jc w:val="center"/>
      <w:rPr>
        <w:color w:val="000000" w:themeColor="text1"/>
      </w:rPr>
    </w:pPr>
    <w:sdt>
      <w:sdtPr>
        <w:rPr>
          <w:rFonts w:asciiTheme="majorHAnsi" w:eastAsiaTheme="majorEastAsia" w:hAnsiTheme="majorHAnsi" w:cstheme="majorBidi"/>
          <w:color w:val="000000" w:themeColor="text1"/>
          <w:sz w:val="24"/>
        </w:rPr>
        <w:alias w:val="Title"/>
        <w:id w:val="78404852"/>
        <w:dataBinding w:prefixMappings="xmlns:ns0='http://schemas.openxmlformats.org/package/2006/metadata/core-properties' xmlns:ns1='http://purl.org/dc/elements/1.1/'" w:xpath="/ns0:coreProperties[1]/ns1:title[1]" w:storeItemID="{6C3C8BC8-F283-45AE-878A-BAB7291924A1}"/>
        <w:text/>
      </w:sdtPr>
      <w:sdtEndPr/>
      <w:sdtContent>
        <w:r w:rsidR="00C8120E">
          <w:rPr>
            <w:rFonts w:asciiTheme="majorHAnsi" w:eastAsiaTheme="majorEastAsia" w:hAnsiTheme="majorHAnsi" w:cstheme="majorBidi"/>
            <w:color w:val="000000" w:themeColor="text1"/>
            <w:sz w:val="24"/>
          </w:rPr>
          <w:t>TGT-SOW-18-002</w:t>
        </w:r>
      </w:sdtContent>
    </w:sdt>
    <w:r w:rsidR="00C8120E" w:rsidRPr="00DC6BBA">
      <w:rPr>
        <w:rFonts w:asciiTheme="majorHAnsi" w:eastAsiaTheme="majorEastAsia" w:hAnsiTheme="majorHAnsi" w:cstheme="majorBidi"/>
        <w:color w:val="000000" w:themeColor="text1"/>
        <w:sz w:val="24"/>
      </w:rPr>
      <w:ptab w:relativeTo="margin" w:alignment="right" w:leader="none"/>
    </w:r>
    <w:sdt>
      <w:sdtPr>
        <w:rPr>
          <w:rFonts w:asciiTheme="majorHAnsi" w:eastAsiaTheme="majorEastAsia" w:hAnsiTheme="majorHAnsi" w:cstheme="majorBidi"/>
          <w:color w:val="000000" w:themeColor="text1"/>
          <w:sz w:val="24"/>
        </w:rPr>
        <w:alias w:val="Date"/>
        <w:id w:val="78404859"/>
        <w:dataBinding w:prefixMappings="xmlns:ns0='http://schemas.microsoft.com/office/2006/coverPageProps'" w:xpath="/ns0:CoverPageProperties[1]/ns0:PublishDate[1]" w:storeItemID="{55AF091B-3C7A-41E3-B477-F2FDAA23CFDA}"/>
        <w:date w:fullDate="2018-05-03T00:00:00Z">
          <w:dateFormat w:val="MMMM d, yyyy"/>
          <w:lid w:val="en-US"/>
          <w:storeMappedDataAs w:val="dateTime"/>
          <w:calendar w:val="gregorian"/>
        </w:date>
      </w:sdtPr>
      <w:sdtEndPr/>
      <w:sdtContent>
        <w:r w:rsidR="00C8120E">
          <w:rPr>
            <w:rFonts w:asciiTheme="majorHAnsi" w:eastAsiaTheme="majorEastAsia" w:hAnsiTheme="majorHAnsi" w:cstheme="majorBidi"/>
            <w:color w:val="000000" w:themeColor="text1"/>
            <w:sz w:val="24"/>
            <w:lang w:val="en-US"/>
          </w:rPr>
          <w:t>May 3, 2018</w:t>
        </w:r>
      </w:sdtContent>
    </w:sdt>
  </w:p>
  <w:p w14:paraId="17D7EDEA" w14:textId="77777777" w:rsidR="00C8120E" w:rsidRDefault="00C8120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36594"/>
    <w:multiLevelType w:val="hybridMultilevel"/>
    <w:tmpl w:val="378C747C"/>
    <w:lvl w:ilvl="0" w:tplc="9B023F76">
      <w:start w:val="1"/>
      <w:numFmt w:val="decimal"/>
      <w:pStyle w:val="Itemiz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52223E"/>
    <w:multiLevelType w:val="hybridMultilevel"/>
    <w:tmpl w:val="AA1A3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A7969"/>
    <w:multiLevelType w:val="hybridMultilevel"/>
    <w:tmpl w:val="2DA2FFD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15E40B88"/>
    <w:multiLevelType w:val="hybridMultilevel"/>
    <w:tmpl w:val="30746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24334"/>
    <w:multiLevelType w:val="hybridMultilevel"/>
    <w:tmpl w:val="E5B86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5501C1"/>
    <w:multiLevelType w:val="hybridMultilevel"/>
    <w:tmpl w:val="F5D21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456F3C"/>
    <w:multiLevelType w:val="multilevel"/>
    <w:tmpl w:val="C78A9706"/>
    <w:lvl w:ilvl="0">
      <w:start w:val="1"/>
      <w:numFmt w:val="decimal"/>
      <w:pStyle w:val="Bdy1Heading"/>
      <w:suff w:val="space"/>
      <w:lvlText w:val="%1"/>
      <w:lvlJc w:val="left"/>
      <w:pPr>
        <w:ind w:left="90" w:firstLine="0"/>
      </w:pPr>
      <w:rPr>
        <w:rFonts w:hint="default"/>
      </w:rPr>
    </w:lvl>
    <w:lvl w:ilvl="1">
      <w:start w:val="1"/>
      <w:numFmt w:val="decimal"/>
      <w:pStyle w:val="Bdy2Heading"/>
      <w:isLgl/>
      <w:suff w:val="space"/>
      <w:lvlText w:val="%1.%2"/>
      <w:lvlJc w:val="left"/>
      <w:pPr>
        <w:ind w:left="420" w:hanging="420"/>
      </w:pPr>
      <w:rPr>
        <w:rFonts w:hint="default"/>
      </w:rPr>
    </w:lvl>
    <w:lvl w:ilvl="2">
      <w:start w:val="1"/>
      <w:numFmt w:val="decimal"/>
      <w:pStyle w:val="Bdy3Heading"/>
      <w:isLgl/>
      <w:suff w:val="space"/>
      <w:lvlText w:val="%1.%2.%3"/>
      <w:lvlJc w:val="left"/>
      <w:pPr>
        <w:ind w:left="720" w:hanging="720"/>
      </w:pPr>
      <w:rPr>
        <w:rFonts w:hint="default"/>
      </w:rPr>
    </w:lvl>
    <w:lvl w:ilvl="3">
      <w:start w:val="1"/>
      <w:numFmt w:val="decimal"/>
      <w:pStyle w:val="Bdy4Heading"/>
      <w:isLgl/>
      <w:suff w:val="space"/>
      <w:lvlText w:val="%1.%2.%3.%4"/>
      <w:lvlJc w:val="left"/>
      <w:pPr>
        <w:ind w:left="720" w:hanging="720"/>
      </w:pPr>
      <w:rPr>
        <w:rFonts w:hint="default"/>
      </w:rPr>
    </w:lvl>
    <w:lvl w:ilvl="4">
      <w:start w:val="1"/>
      <w:numFmt w:val="decimal"/>
      <w:pStyle w:val="Bdy5Heading"/>
      <w:isLgl/>
      <w:suff w:val="space"/>
      <w:lvlText w:val="%1.%2.%3.%4.%5"/>
      <w:lvlJc w:val="left"/>
      <w:pPr>
        <w:ind w:left="1080" w:hanging="1080"/>
      </w:pPr>
      <w:rPr>
        <w:rFonts w:hint="default"/>
      </w:rPr>
    </w:lvl>
    <w:lvl w:ilvl="5">
      <w:start w:val="1"/>
      <w:numFmt w:val="decimal"/>
      <w:lvlRestart w:val="0"/>
      <w:pStyle w:val="NormalIndent"/>
      <w:isLgl/>
      <w:suff w:val="space"/>
      <w:lvlText w:val="%1.%2.%3.%4.%5.%6"/>
      <w:lvlJc w:val="left"/>
      <w:pPr>
        <w:ind w:left="1080" w:hanging="1080"/>
      </w:pPr>
      <w:rPr>
        <w:rFonts w:hint="default"/>
      </w:rPr>
    </w:lvl>
    <w:lvl w:ilvl="6">
      <w:start w:val="1"/>
      <w:numFmt w:val="decimal"/>
      <w:isLgl/>
      <w:suff w:val="space"/>
      <w:lvlText w:val="%1.%2.%3.%4.%5.%6.%7"/>
      <w:lvlJc w:val="left"/>
      <w:pPr>
        <w:ind w:left="1440" w:hanging="1440"/>
      </w:pPr>
      <w:rPr>
        <w:rFonts w:hint="default"/>
      </w:rPr>
    </w:lvl>
    <w:lvl w:ilvl="7">
      <w:start w:val="1"/>
      <w:numFmt w:val="decimal"/>
      <w:isLgl/>
      <w:suff w:val="space"/>
      <w:lvlText w:val="%1.%2.%3.%4.%5.%6.%7.%8"/>
      <w:lvlJc w:val="left"/>
      <w:pPr>
        <w:ind w:left="1440" w:hanging="1440"/>
      </w:pPr>
      <w:rPr>
        <w:rFonts w:hint="default"/>
      </w:rPr>
    </w:lvl>
    <w:lvl w:ilvl="8">
      <w:start w:val="1"/>
      <w:numFmt w:val="decimal"/>
      <w:isLgl/>
      <w:suff w:val="space"/>
      <w:lvlText w:val="%1.%2.%3.%4.%5.%6.%7.%8.%9"/>
      <w:lvlJc w:val="left"/>
      <w:pPr>
        <w:ind w:left="1800" w:hanging="1800"/>
      </w:pPr>
      <w:rPr>
        <w:rFonts w:hint="default"/>
      </w:rPr>
    </w:lvl>
  </w:abstractNum>
  <w:abstractNum w:abstractNumId="7" w15:restartNumberingAfterBreak="0">
    <w:nsid w:val="345154C4"/>
    <w:multiLevelType w:val="hybridMultilevel"/>
    <w:tmpl w:val="3042D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141CC8"/>
    <w:multiLevelType w:val="hybridMultilevel"/>
    <w:tmpl w:val="D7848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2974E9"/>
    <w:multiLevelType w:val="multilevel"/>
    <w:tmpl w:val="07663C74"/>
    <w:lvl w:ilvl="0">
      <w:start w:val="1"/>
      <w:numFmt w:val="upperLetter"/>
      <w:pStyle w:val="App1Heading"/>
      <w:suff w:val="space"/>
      <w:lvlText w:val="Appendix %1"/>
      <w:lvlJc w:val="left"/>
      <w:pPr>
        <w:ind w:left="0" w:firstLine="0"/>
      </w:pPr>
      <w:rPr>
        <w:rFonts w:hint="default"/>
      </w:rPr>
    </w:lvl>
    <w:lvl w:ilvl="1">
      <w:start w:val="1"/>
      <w:numFmt w:val="decimal"/>
      <w:lvlRestart w:val="0"/>
      <w:pStyle w:val="App2Heading"/>
      <w:suff w:val="space"/>
      <w:lvlText w:val="%1.%2"/>
      <w:lvlJc w:val="left"/>
      <w:pPr>
        <w:ind w:left="0" w:firstLine="0"/>
      </w:pPr>
      <w:rPr>
        <w:rFonts w:hint="default"/>
      </w:rPr>
    </w:lvl>
    <w:lvl w:ilvl="2">
      <w:start w:val="1"/>
      <w:numFmt w:val="decimal"/>
      <w:lvlRestart w:val="0"/>
      <w:pStyle w:val="App3Heading"/>
      <w:suff w:val="space"/>
      <w:lvlText w:val="%1.%2.%3"/>
      <w:lvlJc w:val="left"/>
      <w:pPr>
        <w:ind w:left="0" w:firstLine="0"/>
      </w:pPr>
      <w:rPr>
        <w:rFonts w:hint="default"/>
      </w:rPr>
    </w:lvl>
    <w:lvl w:ilvl="3">
      <w:start w:val="1"/>
      <w:numFmt w:val="decimal"/>
      <w:lvlRestart w:val="0"/>
      <w:pStyle w:val="App4Heading"/>
      <w:suff w:val="space"/>
      <w:lvlText w:val="%1.%2.%3.%4 "/>
      <w:lvlJc w:val="left"/>
      <w:pPr>
        <w:ind w:left="0" w:firstLine="0"/>
      </w:pPr>
      <w:rPr>
        <w:rFonts w:hint="default"/>
      </w:rPr>
    </w:lvl>
    <w:lvl w:ilvl="4">
      <w:start w:val="1"/>
      <w:numFmt w:val="decimal"/>
      <w:lvlRestart w:val="0"/>
      <w:pStyle w:val="App5Heading"/>
      <w:suff w:val="space"/>
      <w:lvlText w:val="%1.%2.%3.%4.%5"/>
      <w:lvlJc w:val="left"/>
      <w:pPr>
        <w:ind w:left="0" w:firstLine="0"/>
      </w:pPr>
      <w:rPr>
        <w:rFonts w:hint="default"/>
      </w:rPr>
    </w:lvl>
    <w:lvl w:ilvl="5">
      <w:start w:val="1"/>
      <w:numFmt w:val="decimal"/>
      <w:lvlRestart w:val="0"/>
      <w:pStyle w:val="App6Heading"/>
      <w:suff w:val="space"/>
      <w:lvlText w:val="%1.%2.%3.%4.%5.%6"/>
      <w:lvlJc w:val="left"/>
      <w:pPr>
        <w:ind w:left="0" w:firstLine="0"/>
      </w:pPr>
      <w:rPr>
        <w:rFonts w:hint="default"/>
      </w:rPr>
    </w:lvl>
    <w:lvl w:ilvl="6">
      <w:start w:val="1"/>
      <w:numFmt w:val="decimal"/>
      <w:pStyle w:val="App7Heading"/>
      <w:suff w:val="space"/>
      <w:lvlText w:val="%1.%2.%3.%4.%5.%6.%7"/>
      <w:lvlJc w:val="left"/>
      <w:pPr>
        <w:ind w:left="0" w:firstLine="0"/>
      </w:pPr>
      <w:rPr>
        <w:rFonts w:hint="default"/>
      </w:rPr>
    </w:lvl>
    <w:lvl w:ilvl="7">
      <w:start w:val="1"/>
      <w:numFmt w:val="decimal"/>
      <w:pStyle w:val="App8Heading"/>
      <w:suff w:val="space"/>
      <w:lvlText w:val="%1.%2.%3.%4.%5.%6.%7.%8"/>
      <w:lvlJc w:val="left"/>
      <w:pPr>
        <w:ind w:left="0" w:firstLine="0"/>
      </w:pPr>
      <w:rPr>
        <w:rFonts w:hint="default"/>
      </w:rPr>
    </w:lvl>
    <w:lvl w:ilvl="8">
      <w:start w:val="1"/>
      <w:numFmt w:val="decimal"/>
      <w:lvlRestart w:val="0"/>
      <w:pStyle w:val="App9Heading"/>
      <w:suff w:val="space"/>
      <w:lvlText w:val="%1.%2.%3.%4.%5.%6.%7.%8.%9"/>
      <w:lvlJc w:val="left"/>
      <w:pPr>
        <w:ind w:left="0" w:firstLine="0"/>
      </w:pPr>
      <w:rPr>
        <w:rFonts w:hint="default"/>
      </w:rPr>
    </w:lvl>
  </w:abstractNum>
  <w:abstractNum w:abstractNumId="10" w15:restartNumberingAfterBreak="0">
    <w:nsid w:val="58364D70"/>
    <w:multiLevelType w:val="hybridMultilevel"/>
    <w:tmpl w:val="FB26A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952515"/>
    <w:multiLevelType w:val="hybridMultilevel"/>
    <w:tmpl w:val="D370F5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484746"/>
    <w:multiLevelType w:val="hybridMultilevel"/>
    <w:tmpl w:val="012075B2"/>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 w15:restartNumberingAfterBreak="0">
    <w:nsid w:val="6E306825"/>
    <w:multiLevelType w:val="hybridMultilevel"/>
    <w:tmpl w:val="5BDEC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F029E0"/>
    <w:multiLevelType w:val="hybridMultilevel"/>
    <w:tmpl w:val="5F4C4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8A130D"/>
    <w:multiLevelType w:val="hybridMultilevel"/>
    <w:tmpl w:val="37040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534A20"/>
    <w:multiLevelType w:val="hybridMultilevel"/>
    <w:tmpl w:val="F34A14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0"/>
  </w:num>
  <w:num w:numId="4">
    <w:abstractNumId w:val="13"/>
  </w:num>
  <w:num w:numId="5">
    <w:abstractNumId w:val="12"/>
  </w:num>
  <w:num w:numId="6">
    <w:abstractNumId w:val="16"/>
  </w:num>
  <w:num w:numId="7">
    <w:abstractNumId w:val="4"/>
  </w:num>
  <w:num w:numId="8">
    <w:abstractNumId w:val="14"/>
  </w:num>
  <w:num w:numId="9">
    <w:abstractNumId w:val="1"/>
  </w:num>
  <w:num w:numId="10">
    <w:abstractNumId w:val="10"/>
  </w:num>
  <w:num w:numId="11">
    <w:abstractNumId w:val="5"/>
  </w:num>
  <w:num w:numId="12">
    <w:abstractNumId w:val="3"/>
  </w:num>
  <w:num w:numId="13">
    <w:abstractNumId w:val="7"/>
  </w:num>
  <w:num w:numId="14">
    <w:abstractNumId w:val="15"/>
  </w:num>
  <w:num w:numId="15">
    <w:abstractNumId w:val="8"/>
  </w:num>
  <w:num w:numId="16">
    <w:abstractNumId w:val="11"/>
  </w:num>
  <w:num w:numId="17">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3A5"/>
    <w:rsid w:val="000009E5"/>
    <w:rsid w:val="00005442"/>
    <w:rsid w:val="000056CF"/>
    <w:rsid w:val="0001542E"/>
    <w:rsid w:val="000155C1"/>
    <w:rsid w:val="00027520"/>
    <w:rsid w:val="00037BB9"/>
    <w:rsid w:val="00057D67"/>
    <w:rsid w:val="00063D9F"/>
    <w:rsid w:val="00067B89"/>
    <w:rsid w:val="00097E00"/>
    <w:rsid w:val="000A3039"/>
    <w:rsid w:val="000A38F4"/>
    <w:rsid w:val="000B66C1"/>
    <w:rsid w:val="000C0C20"/>
    <w:rsid w:val="000C37C1"/>
    <w:rsid w:val="000C53E6"/>
    <w:rsid w:val="000D24B3"/>
    <w:rsid w:val="000E19B6"/>
    <w:rsid w:val="000F44A6"/>
    <w:rsid w:val="000F6849"/>
    <w:rsid w:val="00103571"/>
    <w:rsid w:val="00110F2B"/>
    <w:rsid w:val="00120D1D"/>
    <w:rsid w:val="001219F9"/>
    <w:rsid w:val="001267A4"/>
    <w:rsid w:val="00127F92"/>
    <w:rsid w:val="00135D4B"/>
    <w:rsid w:val="001407BA"/>
    <w:rsid w:val="00152E56"/>
    <w:rsid w:val="001533AC"/>
    <w:rsid w:val="00160435"/>
    <w:rsid w:val="00166ED7"/>
    <w:rsid w:val="00172359"/>
    <w:rsid w:val="00176407"/>
    <w:rsid w:val="0019330F"/>
    <w:rsid w:val="00196B2A"/>
    <w:rsid w:val="001A2B46"/>
    <w:rsid w:val="001A5504"/>
    <w:rsid w:val="001A6B31"/>
    <w:rsid w:val="001A79AA"/>
    <w:rsid w:val="001C04D3"/>
    <w:rsid w:val="001C1AE0"/>
    <w:rsid w:val="001C5099"/>
    <w:rsid w:val="001E42EE"/>
    <w:rsid w:val="001E4A59"/>
    <w:rsid w:val="001E73F2"/>
    <w:rsid w:val="001E7521"/>
    <w:rsid w:val="001F7BCD"/>
    <w:rsid w:val="00205119"/>
    <w:rsid w:val="00210DEF"/>
    <w:rsid w:val="002113A0"/>
    <w:rsid w:val="00213B17"/>
    <w:rsid w:val="00222F46"/>
    <w:rsid w:val="00236C5B"/>
    <w:rsid w:val="0024771B"/>
    <w:rsid w:val="002569DE"/>
    <w:rsid w:val="00287ED3"/>
    <w:rsid w:val="002931E7"/>
    <w:rsid w:val="002947BA"/>
    <w:rsid w:val="00295A7D"/>
    <w:rsid w:val="00295D00"/>
    <w:rsid w:val="002B0169"/>
    <w:rsid w:val="002B0F6E"/>
    <w:rsid w:val="002C0BA5"/>
    <w:rsid w:val="002C2759"/>
    <w:rsid w:val="002D4406"/>
    <w:rsid w:val="002E072C"/>
    <w:rsid w:val="002E3F23"/>
    <w:rsid w:val="002E4E85"/>
    <w:rsid w:val="002E7D6A"/>
    <w:rsid w:val="002F3337"/>
    <w:rsid w:val="00301A27"/>
    <w:rsid w:val="00314D59"/>
    <w:rsid w:val="003226B5"/>
    <w:rsid w:val="003367C9"/>
    <w:rsid w:val="00354B4C"/>
    <w:rsid w:val="00356CF0"/>
    <w:rsid w:val="00366C7B"/>
    <w:rsid w:val="00371C06"/>
    <w:rsid w:val="00371F47"/>
    <w:rsid w:val="00385A20"/>
    <w:rsid w:val="0038775D"/>
    <w:rsid w:val="003A660D"/>
    <w:rsid w:val="003B7708"/>
    <w:rsid w:val="003B7B44"/>
    <w:rsid w:val="003C20CA"/>
    <w:rsid w:val="003C5E95"/>
    <w:rsid w:val="003C6684"/>
    <w:rsid w:val="003D1B71"/>
    <w:rsid w:val="003E06A5"/>
    <w:rsid w:val="003E1FBA"/>
    <w:rsid w:val="003E2ADF"/>
    <w:rsid w:val="003E3CB9"/>
    <w:rsid w:val="003E485F"/>
    <w:rsid w:val="0040577A"/>
    <w:rsid w:val="00413657"/>
    <w:rsid w:val="00414D6B"/>
    <w:rsid w:val="004176E5"/>
    <w:rsid w:val="00425929"/>
    <w:rsid w:val="00431910"/>
    <w:rsid w:val="004325C8"/>
    <w:rsid w:val="0044241B"/>
    <w:rsid w:val="004613A5"/>
    <w:rsid w:val="00496260"/>
    <w:rsid w:val="004A283A"/>
    <w:rsid w:val="004B4683"/>
    <w:rsid w:val="004C0FF1"/>
    <w:rsid w:val="004C5A7C"/>
    <w:rsid w:val="004D29BF"/>
    <w:rsid w:val="004D5FB1"/>
    <w:rsid w:val="004E65B3"/>
    <w:rsid w:val="004F4404"/>
    <w:rsid w:val="005119C5"/>
    <w:rsid w:val="00511A6D"/>
    <w:rsid w:val="005225A3"/>
    <w:rsid w:val="00522671"/>
    <w:rsid w:val="00530885"/>
    <w:rsid w:val="005332C8"/>
    <w:rsid w:val="0053400C"/>
    <w:rsid w:val="005632F2"/>
    <w:rsid w:val="00576387"/>
    <w:rsid w:val="005765B8"/>
    <w:rsid w:val="0058057D"/>
    <w:rsid w:val="005826D7"/>
    <w:rsid w:val="00584306"/>
    <w:rsid w:val="00587267"/>
    <w:rsid w:val="005D5F15"/>
    <w:rsid w:val="005D7E3A"/>
    <w:rsid w:val="005E11DF"/>
    <w:rsid w:val="005E1ECA"/>
    <w:rsid w:val="005E4AB8"/>
    <w:rsid w:val="005F03F2"/>
    <w:rsid w:val="005F14AB"/>
    <w:rsid w:val="00602AB5"/>
    <w:rsid w:val="006049FE"/>
    <w:rsid w:val="00611831"/>
    <w:rsid w:val="00611CE6"/>
    <w:rsid w:val="00616B58"/>
    <w:rsid w:val="00642544"/>
    <w:rsid w:val="00665D22"/>
    <w:rsid w:val="00673C3B"/>
    <w:rsid w:val="00683BD7"/>
    <w:rsid w:val="0068520D"/>
    <w:rsid w:val="006A3B45"/>
    <w:rsid w:val="006B3908"/>
    <w:rsid w:val="006C3898"/>
    <w:rsid w:val="006E2F4D"/>
    <w:rsid w:val="006F197D"/>
    <w:rsid w:val="0070033B"/>
    <w:rsid w:val="00726879"/>
    <w:rsid w:val="007330D0"/>
    <w:rsid w:val="007375E0"/>
    <w:rsid w:val="0076045F"/>
    <w:rsid w:val="0076346E"/>
    <w:rsid w:val="00781FA2"/>
    <w:rsid w:val="00787B2D"/>
    <w:rsid w:val="00790167"/>
    <w:rsid w:val="00793F45"/>
    <w:rsid w:val="007B0F70"/>
    <w:rsid w:val="007C0B76"/>
    <w:rsid w:val="007C3A6A"/>
    <w:rsid w:val="007D2D8B"/>
    <w:rsid w:val="007D50B4"/>
    <w:rsid w:val="007E18CF"/>
    <w:rsid w:val="007E3BDB"/>
    <w:rsid w:val="008515C1"/>
    <w:rsid w:val="00864DC2"/>
    <w:rsid w:val="008800BB"/>
    <w:rsid w:val="00891515"/>
    <w:rsid w:val="008A265F"/>
    <w:rsid w:val="008A65BA"/>
    <w:rsid w:val="008A694C"/>
    <w:rsid w:val="008B3629"/>
    <w:rsid w:val="008B668B"/>
    <w:rsid w:val="008C66F2"/>
    <w:rsid w:val="008C7C60"/>
    <w:rsid w:val="008D6321"/>
    <w:rsid w:val="008E15AF"/>
    <w:rsid w:val="008F1C18"/>
    <w:rsid w:val="008F2526"/>
    <w:rsid w:val="008F3F03"/>
    <w:rsid w:val="008F4C7D"/>
    <w:rsid w:val="008F755F"/>
    <w:rsid w:val="00900D34"/>
    <w:rsid w:val="00905130"/>
    <w:rsid w:val="00911331"/>
    <w:rsid w:val="00920332"/>
    <w:rsid w:val="00925005"/>
    <w:rsid w:val="009358B4"/>
    <w:rsid w:val="00935C58"/>
    <w:rsid w:val="0093759D"/>
    <w:rsid w:val="00963CA8"/>
    <w:rsid w:val="00963DF3"/>
    <w:rsid w:val="009724DF"/>
    <w:rsid w:val="009864BC"/>
    <w:rsid w:val="00993471"/>
    <w:rsid w:val="009A26E4"/>
    <w:rsid w:val="009C03D5"/>
    <w:rsid w:val="009E7200"/>
    <w:rsid w:val="009F1F6D"/>
    <w:rsid w:val="009F647D"/>
    <w:rsid w:val="00A24143"/>
    <w:rsid w:val="00A25DD3"/>
    <w:rsid w:val="00A4387C"/>
    <w:rsid w:val="00A57FC0"/>
    <w:rsid w:val="00A65BC2"/>
    <w:rsid w:val="00A65D80"/>
    <w:rsid w:val="00A7079B"/>
    <w:rsid w:val="00A824DE"/>
    <w:rsid w:val="00A91CE6"/>
    <w:rsid w:val="00A945B7"/>
    <w:rsid w:val="00AA6039"/>
    <w:rsid w:val="00AB08DA"/>
    <w:rsid w:val="00AB140D"/>
    <w:rsid w:val="00AC388A"/>
    <w:rsid w:val="00AD13FC"/>
    <w:rsid w:val="00AD5682"/>
    <w:rsid w:val="00AE5C3E"/>
    <w:rsid w:val="00AF3CB7"/>
    <w:rsid w:val="00B422BD"/>
    <w:rsid w:val="00B44619"/>
    <w:rsid w:val="00B56FAC"/>
    <w:rsid w:val="00B65581"/>
    <w:rsid w:val="00B66881"/>
    <w:rsid w:val="00B670B9"/>
    <w:rsid w:val="00B81B81"/>
    <w:rsid w:val="00B834D1"/>
    <w:rsid w:val="00B975A2"/>
    <w:rsid w:val="00BA74DC"/>
    <w:rsid w:val="00BA7AD1"/>
    <w:rsid w:val="00BB0EA6"/>
    <w:rsid w:val="00BB7E9D"/>
    <w:rsid w:val="00BD2DEB"/>
    <w:rsid w:val="00BE5316"/>
    <w:rsid w:val="00BF2A8E"/>
    <w:rsid w:val="00BF7DDF"/>
    <w:rsid w:val="00C041EA"/>
    <w:rsid w:val="00C128C6"/>
    <w:rsid w:val="00C211B0"/>
    <w:rsid w:val="00C355DA"/>
    <w:rsid w:val="00C4289C"/>
    <w:rsid w:val="00C550C0"/>
    <w:rsid w:val="00C65FDC"/>
    <w:rsid w:val="00C8120E"/>
    <w:rsid w:val="00C82145"/>
    <w:rsid w:val="00C83D3A"/>
    <w:rsid w:val="00C84060"/>
    <w:rsid w:val="00C97A4B"/>
    <w:rsid w:val="00CB6D1A"/>
    <w:rsid w:val="00CC295A"/>
    <w:rsid w:val="00CE4749"/>
    <w:rsid w:val="00D0428B"/>
    <w:rsid w:val="00D10084"/>
    <w:rsid w:val="00D21D19"/>
    <w:rsid w:val="00D27AF2"/>
    <w:rsid w:val="00D32D93"/>
    <w:rsid w:val="00D36AE8"/>
    <w:rsid w:val="00D431C8"/>
    <w:rsid w:val="00D443AF"/>
    <w:rsid w:val="00D836C6"/>
    <w:rsid w:val="00D86C36"/>
    <w:rsid w:val="00D969D7"/>
    <w:rsid w:val="00D96E6B"/>
    <w:rsid w:val="00DA6801"/>
    <w:rsid w:val="00DC1E48"/>
    <w:rsid w:val="00DC6A7D"/>
    <w:rsid w:val="00DC6BBA"/>
    <w:rsid w:val="00DC7C42"/>
    <w:rsid w:val="00DD0847"/>
    <w:rsid w:val="00DD0BE1"/>
    <w:rsid w:val="00DD6B2A"/>
    <w:rsid w:val="00DE5B6E"/>
    <w:rsid w:val="00DF23BC"/>
    <w:rsid w:val="00E02DF5"/>
    <w:rsid w:val="00E03464"/>
    <w:rsid w:val="00E04BE5"/>
    <w:rsid w:val="00E05454"/>
    <w:rsid w:val="00E07DB5"/>
    <w:rsid w:val="00E205B0"/>
    <w:rsid w:val="00E40DDA"/>
    <w:rsid w:val="00E41717"/>
    <w:rsid w:val="00E46D42"/>
    <w:rsid w:val="00E50E21"/>
    <w:rsid w:val="00E5620F"/>
    <w:rsid w:val="00E63CCB"/>
    <w:rsid w:val="00E65114"/>
    <w:rsid w:val="00E76D78"/>
    <w:rsid w:val="00E83287"/>
    <w:rsid w:val="00E9670B"/>
    <w:rsid w:val="00EB2785"/>
    <w:rsid w:val="00EB59DB"/>
    <w:rsid w:val="00EC4045"/>
    <w:rsid w:val="00EC5C8F"/>
    <w:rsid w:val="00ED1BEE"/>
    <w:rsid w:val="00ED32C4"/>
    <w:rsid w:val="00EE45F1"/>
    <w:rsid w:val="00EF05B5"/>
    <w:rsid w:val="00EF4C18"/>
    <w:rsid w:val="00EF5823"/>
    <w:rsid w:val="00F23EE3"/>
    <w:rsid w:val="00F242D7"/>
    <w:rsid w:val="00F2498D"/>
    <w:rsid w:val="00F43CCA"/>
    <w:rsid w:val="00F61AA0"/>
    <w:rsid w:val="00F70AFD"/>
    <w:rsid w:val="00F82058"/>
    <w:rsid w:val="00FB2927"/>
    <w:rsid w:val="00FB550D"/>
    <w:rsid w:val="00FC1B0C"/>
    <w:rsid w:val="00FC4C4B"/>
    <w:rsid w:val="00FD6F6E"/>
    <w:rsid w:val="00FE62F8"/>
    <w:rsid w:val="00FF7A1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ACC403"/>
  <w15:docId w15:val="{F56D9989-57C4-47AB-8524-5AAAF12BA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40" w:unhideWhenUsed="1"/>
    <w:lsdException w:name="toc 5" w:semiHidden="1" w:uiPriority="40" w:unhideWhenUsed="1"/>
    <w:lsdException w:name="toc 6" w:semiHidden="1" w:uiPriority="40" w:unhideWhenUsed="1"/>
    <w:lsdException w:name="toc 7" w:semiHidden="1" w:uiPriority="40" w:unhideWhenUsed="1"/>
    <w:lsdException w:name="toc 8" w:semiHidden="1" w:uiPriority="40" w:unhideWhenUsed="1"/>
    <w:lsdException w:name="toc 9" w:semiHidden="1" w:uiPriority="4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4D3"/>
    <w:pPr>
      <w:spacing w:after="120" w:line="240" w:lineRule="auto"/>
    </w:pPr>
    <w:rPr>
      <w:rFonts w:ascii="Times New Roman" w:hAnsi="Times New Roman"/>
    </w:rPr>
  </w:style>
  <w:style w:type="paragraph" w:styleId="Heading1">
    <w:name w:val="heading 1"/>
    <w:basedOn w:val="Normal"/>
    <w:next w:val="Normal"/>
    <w:link w:val="Heading1Char"/>
    <w:uiPriority w:val="9"/>
    <w:qFormat/>
    <w:rsid w:val="00616B58"/>
    <w:pPr>
      <w:keepNext/>
      <w:spacing w:before="480"/>
      <w:contextualSpacing/>
      <w:outlineLvl w:val="0"/>
    </w:pPr>
    <w:rPr>
      <w:rFonts w:eastAsiaTheme="majorEastAsia" w:cstheme="majorBidi"/>
      <w:b/>
      <w:bCs/>
      <w:sz w:val="36"/>
      <w:szCs w:val="28"/>
    </w:rPr>
  </w:style>
  <w:style w:type="paragraph" w:styleId="Heading2">
    <w:name w:val="heading 2"/>
    <w:basedOn w:val="Normal"/>
    <w:next w:val="Normal"/>
    <w:link w:val="Heading2Char"/>
    <w:rsid w:val="00027520"/>
    <w:pPr>
      <w:keepNext/>
      <w:spacing w:before="48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D86C36"/>
    <w:pPr>
      <w:keepNext/>
      <w:spacing w:before="360"/>
      <w:outlineLvl w:val="2"/>
    </w:pPr>
    <w:rPr>
      <w:rFonts w:eastAsiaTheme="majorEastAsia" w:cstheme="majorBidi"/>
      <w:b/>
      <w:bCs/>
      <w:i/>
      <w:sz w:val="26"/>
    </w:rPr>
  </w:style>
  <w:style w:type="paragraph" w:styleId="Heading4">
    <w:name w:val="heading 4"/>
    <w:basedOn w:val="Normal"/>
    <w:next w:val="Normal"/>
    <w:link w:val="Heading4Char"/>
    <w:uiPriority w:val="9"/>
    <w:unhideWhenUsed/>
    <w:qFormat/>
    <w:rsid w:val="0024771B"/>
    <w:pPr>
      <w:keepNext/>
      <w:spacing w:before="360"/>
      <w:outlineLvl w:val="3"/>
    </w:pPr>
    <w:rPr>
      <w:rFonts w:eastAsiaTheme="majorEastAsia" w:cstheme="majorBidi"/>
      <w:b/>
      <w:bCs/>
      <w:iCs/>
      <w:sz w:val="24"/>
    </w:rPr>
  </w:style>
  <w:style w:type="paragraph" w:styleId="Heading5">
    <w:name w:val="heading 5"/>
    <w:basedOn w:val="Normal"/>
    <w:next w:val="Normal"/>
    <w:link w:val="Heading5Char"/>
    <w:uiPriority w:val="9"/>
    <w:unhideWhenUsed/>
    <w:qFormat/>
    <w:rsid w:val="0024771B"/>
    <w:pPr>
      <w:keepNext/>
      <w:spacing w:before="240"/>
      <w:outlineLvl w:val="4"/>
    </w:pPr>
    <w:rPr>
      <w:rFonts w:eastAsiaTheme="majorEastAsia" w:cstheme="majorBidi"/>
      <w:b/>
      <w:bCs/>
      <w:i/>
      <w:sz w:val="24"/>
    </w:rPr>
  </w:style>
  <w:style w:type="paragraph" w:styleId="Heading6">
    <w:name w:val="heading 6"/>
    <w:basedOn w:val="Normal"/>
    <w:next w:val="Normal"/>
    <w:link w:val="Heading6Char"/>
    <w:uiPriority w:val="9"/>
    <w:unhideWhenUsed/>
    <w:qFormat/>
    <w:rsid w:val="0024771B"/>
    <w:pPr>
      <w:keepNext/>
      <w:spacing w:before="240"/>
      <w:outlineLvl w:val="5"/>
    </w:pPr>
    <w:rPr>
      <w:rFonts w:eastAsiaTheme="majorEastAsia" w:cstheme="majorBidi"/>
      <w:b/>
      <w:bCs/>
      <w:iCs/>
    </w:rPr>
  </w:style>
  <w:style w:type="paragraph" w:styleId="Heading7">
    <w:name w:val="heading 7"/>
    <w:basedOn w:val="Normal"/>
    <w:next w:val="Normal"/>
    <w:link w:val="Heading7Char"/>
    <w:uiPriority w:val="9"/>
    <w:unhideWhenUsed/>
    <w:qFormat/>
    <w:rsid w:val="0024771B"/>
    <w:pPr>
      <w:keepNext/>
      <w:spacing w:before="120"/>
      <w:outlineLvl w:val="6"/>
    </w:pPr>
    <w:rPr>
      <w:rFonts w:eastAsiaTheme="majorEastAsia" w:cstheme="majorBidi"/>
      <w:b/>
      <w:i/>
      <w:iCs/>
    </w:rPr>
  </w:style>
  <w:style w:type="paragraph" w:styleId="Heading8">
    <w:name w:val="heading 8"/>
    <w:basedOn w:val="Normal"/>
    <w:next w:val="Normal"/>
    <w:link w:val="Heading8Char"/>
    <w:uiPriority w:val="9"/>
    <w:unhideWhenUsed/>
    <w:qFormat/>
    <w:rsid w:val="0024771B"/>
    <w:pPr>
      <w:keepNext/>
      <w:spacing w:before="12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0009E5"/>
    <w:pPr>
      <w:keepNext/>
      <w:outlineLvl w:val="8"/>
    </w:pPr>
    <w:rPr>
      <w:rFonts w:eastAsiaTheme="majorEastAsia" w:cstheme="majorBidi"/>
      <w:i/>
      <w:iCs/>
      <w:spacing w:val="5"/>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6B58"/>
    <w:rPr>
      <w:rFonts w:ascii="Times New Roman" w:eastAsiaTheme="majorEastAsia" w:hAnsi="Times New Roman" w:cstheme="majorBidi"/>
      <w:b/>
      <w:bCs/>
      <w:sz w:val="36"/>
      <w:szCs w:val="28"/>
    </w:rPr>
  </w:style>
  <w:style w:type="character" w:customStyle="1" w:styleId="Heading2Char">
    <w:name w:val="Heading 2 Char"/>
    <w:basedOn w:val="DefaultParagraphFont"/>
    <w:link w:val="Heading2"/>
    <w:rsid w:val="005E4AB8"/>
    <w:rPr>
      <w:rFonts w:ascii="Times New Roman" w:eastAsiaTheme="majorEastAsia" w:hAnsi="Times New Roman" w:cstheme="majorBidi"/>
      <w:b/>
      <w:bCs/>
      <w:sz w:val="26"/>
      <w:szCs w:val="26"/>
    </w:rPr>
  </w:style>
  <w:style w:type="character" w:customStyle="1" w:styleId="Heading3Char">
    <w:name w:val="Heading 3 Char"/>
    <w:basedOn w:val="DefaultParagraphFont"/>
    <w:link w:val="Heading3"/>
    <w:uiPriority w:val="9"/>
    <w:rsid w:val="00D86C36"/>
    <w:rPr>
      <w:rFonts w:ascii="Times New Roman" w:eastAsiaTheme="majorEastAsia" w:hAnsi="Times New Roman" w:cstheme="majorBidi"/>
      <w:b/>
      <w:bCs/>
      <w:i/>
      <w:sz w:val="26"/>
    </w:rPr>
  </w:style>
  <w:style w:type="character" w:customStyle="1" w:styleId="Heading4Char">
    <w:name w:val="Heading 4 Char"/>
    <w:basedOn w:val="DefaultParagraphFont"/>
    <w:link w:val="Heading4"/>
    <w:uiPriority w:val="9"/>
    <w:rsid w:val="0024771B"/>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24771B"/>
    <w:rPr>
      <w:rFonts w:ascii="Times New Roman" w:eastAsiaTheme="majorEastAsia" w:hAnsi="Times New Roman" w:cstheme="majorBidi"/>
      <w:b/>
      <w:bCs/>
      <w:i/>
      <w:sz w:val="24"/>
    </w:rPr>
  </w:style>
  <w:style w:type="character" w:customStyle="1" w:styleId="Heading6Char">
    <w:name w:val="Heading 6 Char"/>
    <w:basedOn w:val="DefaultParagraphFont"/>
    <w:link w:val="Heading6"/>
    <w:uiPriority w:val="9"/>
    <w:rsid w:val="0024771B"/>
    <w:rPr>
      <w:rFonts w:ascii="Times New Roman" w:eastAsiaTheme="majorEastAsia" w:hAnsi="Times New Roman" w:cstheme="majorBidi"/>
      <w:b/>
      <w:bCs/>
      <w:iCs/>
    </w:rPr>
  </w:style>
  <w:style w:type="character" w:customStyle="1" w:styleId="Heading7Char">
    <w:name w:val="Heading 7 Char"/>
    <w:basedOn w:val="DefaultParagraphFont"/>
    <w:link w:val="Heading7"/>
    <w:uiPriority w:val="9"/>
    <w:rsid w:val="0024771B"/>
    <w:rPr>
      <w:rFonts w:ascii="Times New Roman" w:eastAsiaTheme="majorEastAsia" w:hAnsi="Times New Roman" w:cstheme="majorBidi"/>
      <w:b/>
      <w:i/>
      <w:iCs/>
    </w:rPr>
  </w:style>
  <w:style w:type="character" w:customStyle="1" w:styleId="Heading8Char">
    <w:name w:val="Heading 8 Char"/>
    <w:basedOn w:val="DefaultParagraphFont"/>
    <w:link w:val="Heading8"/>
    <w:uiPriority w:val="9"/>
    <w:rsid w:val="0024771B"/>
    <w:rPr>
      <w:rFonts w:ascii="Times New Roman" w:eastAsiaTheme="majorEastAsia" w:hAnsi="Times New Roman" w:cstheme="majorBidi"/>
      <w:szCs w:val="20"/>
    </w:rPr>
  </w:style>
  <w:style w:type="character" w:customStyle="1" w:styleId="Heading9Char">
    <w:name w:val="Heading 9 Char"/>
    <w:basedOn w:val="DefaultParagraphFont"/>
    <w:link w:val="Heading9"/>
    <w:uiPriority w:val="9"/>
    <w:rsid w:val="00295D00"/>
    <w:rPr>
      <w:rFonts w:ascii="Times New Roman" w:eastAsiaTheme="majorEastAsia" w:hAnsi="Times New Roman" w:cstheme="majorBidi"/>
      <w:i/>
      <w:iCs/>
      <w:spacing w:val="5"/>
      <w:szCs w:val="20"/>
    </w:rPr>
  </w:style>
  <w:style w:type="paragraph" w:styleId="Caption">
    <w:name w:val="caption"/>
    <w:basedOn w:val="Normal"/>
    <w:next w:val="Normal"/>
    <w:uiPriority w:val="5"/>
    <w:qFormat/>
    <w:rsid w:val="007D2D8B"/>
    <w:pPr>
      <w:keepNext/>
      <w:spacing w:before="120"/>
      <w:contextualSpacing/>
      <w:jc w:val="center"/>
    </w:pPr>
    <w:rPr>
      <w:bCs/>
      <w:szCs w:val="18"/>
    </w:rPr>
  </w:style>
  <w:style w:type="character" w:styleId="Strong">
    <w:name w:val="Strong"/>
    <w:aliases w:val="Word Feature"/>
    <w:uiPriority w:val="7"/>
    <w:qFormat/>
    <w:rsid w:val="0076346E"/>
    <w:rPr>
      <w:b/>
      <w:bCs/>
      <w:color w:val="0070C0"/>
    </w:rPr>
  </w:style>
  <w:style w:type="character" w:styleId="Emphasis">
    <w:name w:val="Emphasis"/>
    <w:uiPriority w:val="99"/>
    <w:semiHidden/>
    <w:qFormat/>
    <w:rsid w:val="007375E0"/>
    <w:rPr>
      <w:b/>
      <w:bCs/>
      <w:i/>
      <w:iCs/>
      <w:spacing w:val="10"/>
      <w:bdr w:val="none" w:sz="0" w:space="0" w:color="auto"/>
      <w:shd w:val="clear" w:color="auto" w:fill="auto"/>
    </w:rPr>
  </w:style>
  <w:style w:type="paragraph" w:styleId="NoSpacing">
    <w:name w:val="No Spacing"/>
    <w:basedOn w:val="Normal"/>
    <w:uiPriority w:val="1"/>
    <w:qFormat/>
    <w:rsid w:val="003C20CA"/>
    <w:pPr>
      <w:spacing w:line="276" w:lineRule="auto"/>
    </w:pPr>
  </w:style>
  <w:style w:type="paragraph" w:styleId="ListParagraph">
    <w:name w:val="List Paragraph"/>
    <w:basedOn w:val="Normal"/>
    <w:uiPriority w:val="34"/>
    <w:qFormat/>
    <w:rsid w:val="007375E0"/>
    <w:pPr>
      <w:ind w:left="720"/>
      <w:contextualSpacing/>
    </w:pPr>
  </w:style>
  <w:style w:type="paragraph" w:styleId="TOCHeading">
    <w:name w:val="TOC Heading"/>
    <w:basedOn w:val="Heading1"/>
    <w:next w:val="Normal"/>
    <w:uiPriority w:val="39"/>
    <w:qFormat/>
    <w:rsid w:val="00E46D42"/>
    <w:pPr>
      <w:spacing w:after="100" w:afterAutospacing="1"/>
      <w:outlineLvl w:val="9"/>
    </w:pPr>
    <w:rPr>
      <w:lang w:bidi="en-US"/>
    </w:rPr>
  </w:style>
  <w:style w:type="paragraph" w:styleId="Title">
    <w:name w:val="Title"/>
    <w:basedOn w:val="Normal"/>
    <w:next w:val="Normal"/>
    <w:link w:val="TitleChar"/>
    <w:uiPriority w:val="99"/>
    <w:semiHidden/>
    <w:qFormat/>
    <w:rsid w:val="00C041EA"/>
    <w:pPr>
      <w:spacing w:before="1200" w:after="0"/>
      <w:contextualSpacing/>
      <w:jc w:val="center"/>
    </w:pPr>
    <w:rPr>
      <w:rFonts w:eastAsiaTheme="majorEastAsia" w:cstheme="majorBidi"/>
      <w:spacing w:val="5"/>
      <w:sz w:val="36"/>
      <w:szCs w:val="52"/>
    </w:rPr>
  </w:style>
  <w:style w:type="character" w:customStyle="1" w:styleId="TitleChar">
    <w:name w:val="Title Char"/>
    <w:basedOn w:val="DefaultParagraphFont"/>
    <w:link w:val="Title"/>
    <w:uiPriority w:val="99"/>
    <w:semiHidden/>
    <w:rsid w:val="005E4AB8"/>
    <w:rPr>
      <w:rFonts w:ascii="Times New Roman" w:eastAsiaTheme="majorEastAsia" w:hAnsi="Times New Roman" w:cstheme="majorBidi"/>
      <w:spacing w:val="5"/>
      <w:sz w:val="36"/>
      <w:szCs w:val="52"/>
    </w:rPr>
  </w:style>
  <w:style w:type="paragraph" w:styleId="Subtitle">
    <w:name w:val="Subtitle"/>
    <w:basedOn w:val="Normal"/>
    <w:link w:val="SubtitleChar"/>
    <w:uiPriority w:val="99"/>
    <w:semiHidden/>
    <w:qFormat/>
    <w:rsid w:val="00AB140D"/>
    <w:pPr>
      <w:spacing w:after="1440"/>
      <w:jc w:val="center"/>
    </w:pPr>
    <w:rPr>
      <w:rFonts w:eastAsiaTheme="majorEastAsia" w:cstheme="majorBidi"/>
      <w:iCs/>
      <w:spacing w:val="13"/>
      <w:sz w:val="28"/>
      <w:szCs w:val="24"/>
    </w:rPr>
  </w:style>
  <w:style w:type="character" w:customStyle="1" w:styleId="SubtitleChar">
    <w:name w:val="Subtitle Char"/>
    <w:basedOn w:val="DefaultParagraphFont"/>
    <w:link w:val="Subtitle"/>
    <w:uiPriority w:val="99"/>
    <w:semiHidden/>
    <w:rsid w:val="00027520"/>
    <w:rPr>
      <w:rFonts w:ascii="Times New Roman" w:eastAsiaTheme="majorEastAsia" w:hAnsi="Times New Roman" w:cstheme="majorBidi"/>
      <w:iCs/>
      <w:spacing w:val="13"/>
      <w:sz w:val="28"/>
      <w:szCs w:val="24"/>
    </w:rPr>
  </w:style>
  <w:style w:type="paragraph" w:styleId="Quote">
    <w:name w:val="Quote"/>
    <w:basedOn w:val="Normal"/>
    <w:next w:val="Normal"/>
    <w:link w:val="QuoteChar"/>
    <w:uiPriority w:val="99"/>
    <w:semiHidden/>
    <w:qFormat/>
    <w:rsid w:val="007375E0"/>
    <w:pPr>
      <w:spacing w:before="200" w:after="0"/>
      <w:ind w:left="360" w:right="360"/>
    </w:pPr>
    <w:rPr>
      <w:i/>
      <w:iCs/>
    </w:rPr>
  </w:style>
  <w:style w:type="character" w:customStyle="1" w:styleId="QuoteChar">
    <w:name w:val="Quote Char"/>
    <w:basedOn w:val="DefaultParagraphFont"/>
    <w:link w:val="Quote"/>
    <w:uiPriority w:val="99"/>
    <w:semiHidden/>
    <w:rsid w:val="005E4AB8"/>
    <w:rPr>
      <w:rFonts w:ascii="Times New Roman" w:hAnsi="Times New Roman"/>
      <w:i/>
      <w:iCs/>
    </w:rPr>
  </w:style>
  <w:style w:type="paragraph" w:styleId="IntenseQuote">
    <w:name w:val="Intense Quote"/>
    <w:basedOn w:val="Normal"/>
    <w:next w:val="Normal"/>
    <w:link w:val="IntenseQuoteChar"/>
    <w:uiPriority w:val="99"/>
    <w:semiHidden/>
    <w:qFormat/>
    <w:rsid w:val="007375E0"/>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99"/>
    <w:semiHidden/>
    <w:rsid w:val="005E4AB8"/>
    <w:rPr>
      <w:rFonts w:ascii="Times New Roman" w:hAnsi="Times New Roman"/>
      <w:b/>
      <w:bCs/>
      <w:i/>
      <w:iCs/>
    </w:rPr>
  </w:style>
  <w:style w:type="character" w:styleId="SubtleEmphasis">
    <w:name w:val="Subtle Emphasis"/>
    <w:uiPriority w:val="99"/>
    <w:semiHidden/>
    <w:qFormat/>
    <w:rsid w:val="007375E0"/>
    <w:rPr>
      <w:i/>
      <w:iCs/>
    </w:rPr>
  </w:style>
  <w:style w:type="character" w:styleId="IntenseEmphasis">
    <w:name w:val="Intense Emphasis"/>
    <w:uiPriority w:val="99"/>
    <w:semiHidden/>
    <w:qFormat/>
    <w:rsid w:val="007375E0"/>
    <w:rPr>
      <w:b/>
      <w:bCs/>
    </w:rPr>
  </w:style>
  <w:style w:type="character" w:styleId="SubtleReference">
    <w:name w:val="Subtle Reference"/>
    <w:uiPriority w:val="99"/>
    <w:semiHidden/>
    <w:qFormat/>
    <w:rsid w:val="007375E0"/>
    <w:rPr>
      <w:smallCaps/>
    </w:rPr>
  </w:style>
  <w:style w:type="character" w:styleId="IntenseReference">
    <w:name w:val="Intense Reference"/>
    <w:uiPriority w:val="99"/>
    <w:semiHidden/>
    <w:qFormat/>
    <w:rsid w:val="007375E0"/>
    <w:rPr>
      <w:smallCaps/>
      <w:spacing w:val="5"/>
      <w:u w:val="single"/>
    </w:rPr>
  </w:style>
  <w:style w:type="character" w:styleId="BookTitle">
    <w:name w:val="Book Title"/>
    <w:uiPriority w:val="99"/>
    <w:semiHidden/>
    <w:qFormat/>
    <w:rsid w:val="007375E0"/>
    <w:rPr>
      <w:i/>
      <w:iCs/>
      <w:smallCaps/>
      <w:spacing w:val="5"/>
    </w:rPr>
  </w:style>
  <w:style w:type="paragraph" w:customStyle="1" w:styleId="LtrLetterheadAddress">
    <w:name w:val="Ltr Letterhead Address"/>
    <w:basedOn w:val="Normal"/>
    <w:next w:val="LtrDate"/>
    <w:uiPriority w:val="20"/>
    <w:qFormat/>
    <w:rsid w:val="00AB140D"/>
    <w:pPr>
      <w:spacing w:after="480"/>
      <w:contextualSpacing/>
    </w:pPr>
  </w:style>
  <w:style w:type="paragraph" w:customStyle="1" w:styleId="LtrDate">
    <w:name w:val="Ltr Date"/>
    <w:next w:val="LtrRecipient"/>
    <w:uiPriority w:val="21"/>
    <w:qFormat/>
    <w:rsid w:val="00AB140D"/>
    <w:pPr>
      <w:spacing w:after="360" w:line="240" w:lineRule="auto"/>
      <w:contextualSpacing/>
    </w:pPr>
    <w:rPr>
      <w:rFonts w:ascii="Times New Roman" w:hAnsi="Times New Roman"/>
    </w:rPr>
  </w:style>
  <w:style w:type="paragraph" w:customStyle="1" w:styleId="LtrRecipient">
    <w:name w:val="Ltr Recipient"/>
    <w:next w:val="LtrGreeting"/>
    <w:uiPriority w:val="22"/>
    <w:qFormat/>
    <w:rsid w:val="00AF3CB7"/>
    <w:pPr>
      <w:spacing w:line="240" w:lineRule="auto"/>
    </w:pPr>
    <w:rPr>
      <w:rFonts w:ascii="Times New Roman" w:hAnsi="Times New Roman"/>
    </w:rPr>
  </w:style>
  <w:style w:type="paragraph" w:customStyle="1" w:styleId="LtrGreeting">
    <w:name w:val="Ltr Greeting"/>
    <w:basedOn w:val="Normal"/>
    <w:next w:val="LtrParagraph"/>
    <w:uiPriority w:val="23"/>
    <w:qFormat/>
    <w:rsid w:val="00AF3CB7"/>
  </w:style>
  <w:style w:type="paragraph" w:customStyle="1" w:styleId="LtrParagraph">
    <w:name w:val="Ltr Paragraph"/>
    <w:basedOn w:val="Normal"/>
    <w:uiPriority w:val="24"/>
    <w:qFormat/>
    <w:rsid w:val="00AB140D"/>
  </w:style>
  <w:style w:type="paragraph" w:customStyle="1" w:styleId="TPInstitution">
    <w:name w:val="TP Institution"/>
    <w:next w:val="TPDivision"/>
    <w:uiPriority w:val="9"/>
    <w:qFormat/>
    <w:rsid w:val="001C1AE0"/>
    <w:pPr>
      <w:spacing w:after="0" w:line="240" w:lineRule="auto"/>
      <w:jc w:val="center"/>
    </w:pPr>
    <w:rPr>
      <w:rFonts w:ascii="Times New Roman" w:hAnsi="Times New Roman"/>
      <w:sz w:val="30"/>
    </w:rPr>
  </w:style>
  <w:style w:type="paragraph" w:customStyle="1" w:styleId="TPDivision">
    <w:name w:val="TP Division"/>
    <w:next w:val="TPTitle"/>
    <w:uiPriority w:val="10"/>
    <w:qFormat/>
    <w:rsid w:val="001C1AE0"/>
    <w:pPr>
      <w:spacing w:after="1200" w:line="240" w:lineRule="auto"/>
      <w:contextualSpacing/>
      <w:jc w:val="center"/>
    </w:pPr>
    <w:rPr>
      <w:rFonts w:ascii="Times New Roman" w:hAnsi="Times New Roman"/>
      <w:sz w:val="24"/>
    </w:rPr>
  </w:style>
  <w:style w:type="paragraph" w:customStyle="1" w:styleId="TPTitle">
    <w:name w:val="TP Title"/>
    <w:basedOn w:val="Title"/>
    <w:next w:val="TPSubtitle"/>
    <w:uiPriority w:val="11"/>
    <w:qFormat/>
    <w:rsid w:val="00AB140D"/>
    <w:pPr>
      <w:spacing w:before="0" w:after="100" w:afterAutospacing="1"/>
    </w:pPr>
  </w:style>
  <w:style w:type="paragraph" w:customStyle="1" w:styleId="TPSubtitle">
    <w:name w:val="TP Subtitle"/>
    <w:basedOn w:val="TPTitle"/>
    <w:next w:val="TPEmployer"/>
    <w:uiPriority w:val="12"/>
    <w:qFormat/>
    <w:rsid w:val="00AB140D"/>
    <w:pPr>
      <w:spacing w:after="1440" w:afterAutospacing="0"/>
    </w:pPr>
    <w:rPr>
      <w:sz w:val="28"/>
    </w:rPr>
  </w:style>
  <w:style w:type="paragraph" w:customStyle="1" w:styleId="TPEmployer">
    <w:name w:val="TP Employer"/>
    <w:basedOn w:val="Normal"/>
    <w:next w:val="TPEmployerAddress"/>
    <w:uiPriority w:val="13"/>
    <w:qFormat/>
    <w:rsid w:val="00C355DA"/>
    <w:pPr>
      <w:spacing w:after="0"/>
      <w:jc w:val="center"/>
    </w:pPr>
    <w:rPr>
      <w:sz w:val="26"/>
    </w:rPr>
  </w:style>
  <w:style w:type="paragraph" w:customStyle="1" w:styleId="TPEmployerAddress">
    <w:name w:val="TP Employer Address"/>
    <w:basedOn w:val="Normal"/>
    <w:next w:val="TPAuthor"/>
    <w:uiPriority w:val="14"/>
    <w:qFormat/>
    <w:rsid w:val="00C355DA"/>
    <w:pPr>
      <w:spacing w:after="1200"/>
      <w:contextualSpacing/>
      <w:jc w:val="center"/>
    </w:pPr>
  </w:style>
  <w:style w:type="paragraph" w:customStyle="1" w:styleId="TPAuthor">
    <w:name w:val="TP Author"/>
    <w:next w:val="TPRestrictions"/>
    <w:uiPriority w:val="15"/>
    <w:qFormat/>
    <w:rsid w:val="00C355DA"/>
    <w:pPr>
      <w:spacing w:before="1440" w:after="0" w:line="240" w:lineRule="auto"/>
      <w:jc w:val="center"/>
    </w:pPr>
    <w:rPr>
      <w:rFonts w:ascii="Times New Roman" w:hAnsi="Times New Roman"/>
    </w:rPr>
  </w:style>
  <w:style w:type="paragraph" w:customStyle="1" w:styleId="TPRestrictions">
    <w:name w:val="TP Restrictions"/>
    <w:uiPriority w:val="16"/>
    <w:qFormat/>
    <w:rsid w:val="00905130"/>
    <w:pPr>
      <w:spacing w:before="240" w:after="0" w:line="240" w:lineRule="auto"/>
      <w:contextualSpacing/>
      <w:jc w:val="center"/>
    </w:pPr>
    <w:rPr>
      <w:rFonts w:ascii="Times New Roman" w:hAnsi="Times New Roman"/>
    </w:rPr>
  </w:style>
  <w:style w:type="character" w:styleId="CommentReference">
    <w:name w:val="annotation reference"/>
    <w:basedOn w:val="DefaultParagraphFont"/>
    <w:uiPriority w:val="99"/>
    <w:semiHidden/>
    <w:rsid w:val="00CE4749"/>
    <w:rPr>
      <w:sz w:val="16"/>
      <w:szCs w:val="16"/>
    </w:rPr>
  </w:style>
  <w:style w:type="paragraph" w:styleId="CommentText">
    <w:name w:val="annotation text"/>
    <w:basedOn w:val="Normal"/>
    <w:link w:val="CommentTextChar"/>
    <w:uiPriority w:val="99"/>
    <w:semiHidden/>
    <w:rsid w:val="00CE4749"/>
    <w:rPr>
      <w:sz w:val="20"/>
      <w:szCs w:val="20"/>
    </w:rPr>
  </w:style>
  <w:style w:type="character" w:customStyle="1" w:styleId="CommentTextChar">
    <w:name w:val="Comment Text Char"/>
    <w:basedOn w:val="DefaultParagraphFont"/>
    <w:link w:val="CommentText"/>
    <w:uiPriority w:val="99"/>
    <w:semiHidden/>
    <w:rsid w:val="008515C1"/>
    <w:rPr>
      <w:rFonts w:ascii="Times New Roman" w:hAnsi="Times New Roman"/>
      <w:sz w:val="20"/>
      <w:szCs w:val="20"/>
    </w:rPr>
  </w:style>
  <w:style w:type="paragraph" w:styleId="CommentSubject">
    <w:name w:val="annotation subject"/>
    <w:basedOn w:val="CommentText"/>
    <w:next w:val="CommentText"/>
    <w:link w:val="CommentSubjectChar"/>
    <w:uiPriority w:val="99"/>
    <w:semiHidden/>
    <w:rsid w:val="00CE4749"/>
    <w:rPr>
      <w:b/>
      <w:bCs/>
    </w:rPr>
  </w:style>
  <w:style w:type="character" w:customStyle="1" w:styleId="CommentSubjectChar">
    <w:name w:val="Comment Subject Char"/>
    <w:basedOn w:val="CommentTextChar"/>
    <w:link w:val="CommentSubject"/>
    <w:uiPriority w:val="99"/>
    <w:semiHidden/>
    <w:rsid w:val="008515C1"/>
    <w:rPr>
      <w:rFonts w:ascii="Times New Roman" w:hAnsi="Times New Roman"/>
      <w:b/>
      <w:bCs/>
      <w:sz w:val="20"/>
      <w:szCs w:val="20"/>
    </w:rPr>
  </w:style>
  <w:style w:type="paragraph" w:styleId="BalloonText">
    <w:name w:val="Balloon Text"/>
    <w:basedOn w:val="Normal"/>
    <w:link w:val="BalloonTextChar"/>
    <w:uiPriority w:val="99"/>
    <w:semiHidden/>
    <w:rsid w:val="00CE474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5C1"/>
    <w:rPr>
      <w:rFonts w:ascii="Tahoma" w:hAnsi="Tahoma" w:cs="Tahoma"/>
      <w:sz w:val="16"/>
      <w:szCs w:val="16"/>
    </w:rPr>
  </w:style>
  <w:style w:type="paragraph" w:styleId="Header">
    <w:name w:val="header"/>
    <w:basedOn w:val="Normal"/>
    <w:link w:val="HeaderChar"/>
    <w:uiPriority w:val="99"/>
    <w:semiHidden/>
    <w:rsid w:val="00CE4749"/>
    <w:pPr>
      <w:tabs>
        <w:tab w:val="center" w:pos="4680"/>
        <w:tab w:val="right" w:pos="9360"/>
      </w:tabs>
      <w:spacing w:after="0"/>
    </w:pPr>
  </w:style>
  <w:style w:type="character" w:customStyle="1" w:styleId="HeaderChar">
    <w:name w:val="Header Char"/>
    <w:basedOn w:val="DefaultParagraphFont"/>
    <w:link w:val="Header"/>
    <w:uiPriority w:val="99"/>
    <w:semiHidden/>
    <w:rsid w:val="008515C1"/>
    <w:rPr>
      <w:rFonts w:ascii="Times New Roman" w:hAnsi="Times New Roman"/>
    </w:rPr>
  </w:style>
  <w:style w:type="paragraph" w:styleId="Footer">
    <w:name w:val="footer"/>
    <w:basedOn w:val="Normal"/>
    <w:link w:val="FooterChar"/>
    <w:uiPriority w:val="99"/>
    <w:rsid w:val="00CE4749"/>
    <w:pPr>
      <w:tabs>
        <w:tab w:val="center" w:pos="4680"/>
        <w:tab w:val="right" w:pos="9360"/>
      </w:tabs>
      <w:spacing w:after="0"/>
    </w:pPr>
  </w:style>
  <w:style w:type="character" w:customStyle="1" w:styleId="FooterChar">
    <w:name w:val="Footer Char"/>
    <w:basedOn w:val="DefaultParagraphFont"/>
    <w:link w:val="Footer"/>
    <w:uiPriority w:val="99"/>
    <w:rsid w:val="005E4AB8"/>
    <w:rPr>
      <w:rFonts w:ascii="Times New Roman" w:hAnsi="Times New Roman"/>
    </w:rPr>
  </w:style>
  <w:style w:type="paragraph" w:customStyle="1" w:styleId="ItemizedList">
    <w:name w:val="Itemized List"/>
    <w:basedOn w:val="NoSpacing"/>
    <w:uiPriority w:val="2"/>
    <w:qFormat/>
    <w:rsid w:val="00152E56"/>
    <w:pPr>
      <w:numPr>
        <w:numId w:val="3"/>
      </w:numPr>
      <w:contextualSpacing/>
    </w:pPr>
  </w:style>
  <w:style w:type="table" w:styleId="LightShading-Accent1">
    <w:name w:val="Light Shading Accent 1"/>
    <w:basedOn w:val="TableNormal"/>
    <w:uiPriority w:val="60"/>
    <w:rsid w:val="008B362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OC1">
    <w:name w:val="toc 1"/>
    <w:basedOn w:val="Normal"/>
    <w:next w:val="Normal"/>
    <w:autoRedefine/>
    <w:uiPriority w:val="39"/>
    <w:rsid w:val="000155C1"/>
    <w:pPr>
      <w:spacing w:after="0" w:line="276" w:lineRule="auto"/>
    </w:pPr>
  </w:style>
  <w:style w:type="paragraph" w:customStyle="1" w:styleId="Bdy2Heading">
    <w:name w:val="Bdy 2 Heading"/>
    <w:basedOn w:val="Heading2"/>
    <w:next w:val="Normal"/>
    <w:uiPriority w:val="8"/>
    <w:qFormat/>
    <w:rsid w:val="00222F46"/>
    <w:pPr>
      <w:numPr>
        <w:ilvl w:val="1"/>
        <w:numId w:val="2"/>
      </w:numPr>
      <w:spacing w:after="100"/>
    </w:pPr>
  </w:style>
  <w:style w:type="character" w:styleId="Hyperlink">
    <w:name w:val="Hyperlink"/>
    <w:basedOn w:val="DefaultParagraphFont"/>
    <w:uiPriority w:val="99"/>
    <w:rsid w:val="00166ED7"/>
    <w:rPr>
      <w:color w:val="0000FF" w:themeColor="hyperlink"/>
      <w:u w:val="single"/>
    </w:rPr>
  </w:style>
  <w:style w:type="paragraph" w:customStyle="1" w:styleId="Bdy3Heading">
    <w:name w:val="Bdy 3 Heading"/>
    <w:basedOn w:val="Heading3"/>
    <w:next w:val="Normal"/>
    <w:uiPriority w:val="8"/>
    <w:qFormat/>
    <w:rsid w:val="003D1B71"/>
    <w:pPr>
      <w:numPr>
        <w:ilvl w:val="2"/>
        <w:numId w:val="2"/>
      </w:numPr>
      <w:spacing w:after="0"/>
    </w:pPr>
    <w:rPr>
      <w:i w:val="0"/>
      <w:sz w:val="22"/>
    </w:rPr>
  </w:style>
  <w:style w:type="paragraph" w:customStyle="1" w:styleId="Bdy1Heading">
    <w:name w:val="Bdy 1 Heading"/>
    <w:basedOn w:val="Heading1"/>
    <w:next w:val="Normal"/>
    <w:uiPriority w:val="8"/>
    <w:qFormat/>
    <w:rsid w:val="00DC6BBA"/>
    <w:pPr>
      <w:numPr>
        <w:numId w:val="2"/>
      </w:numPr>
      <w:contextualSpacing w:val="0"/>
    </w:pPr>
  </w:style>
  <w:style w:type="paragraph" w:customStyle="1" w:styleId="Bdy4Heading">
    <w:name w:val="Bdy 4 Heading"/>
    <w:basedOn w:val="Heading4"/>
    <w:next w:val="Normal"/>
    <w:uiPriority w:val="8"/>
    <w:qFormat/>
    <w:rsid w:val="00005442"/>
    <w:pPr>
      <w:numPr>
        <w:ilvl w:val="3"/>
        <w:numId w:val="2"/>
      </w:numPr>
    </w:pPr>
  </w:style>
  <w:style w:type="paragraph" w:customStyle="1" w:styleId="Bdy5Heading">
    <w:name w:val="Bdy 5 Heading"/>
    <w:basedOn w:val="Heading5"/>
    <w:next w:val="Normal"/>
    <w:uiPriority w:val="8"/>
    <w:unhideWhenUsed/>
    <w:rsid w:val="00005442"/>
    <w:pPr>
      <w:numPr>
        <w:ilvl w:val="4"/>
        <w:numId w:val="2"/>
      </w:numPr>
    </w:pPr>
  </w:style>
  <w:style w:type="paragraph" w:customStyle="1" w:styleId="Bdy6Heading">
    <w:name w:val="Bdy 6 Heading"/>
    <w:basedOn w:val="Heading6"/>
    <w:uiPriority w:val="8"/>
    <w:unhideWhenUsed/>
    <w:rsid w:val="00005442"/>
  </w:style>
  <w:style w:type="paragraph" w:customStyle="1" w:styleId="Bdy7Heading">
    <w:name w:val="Bdy 7 Heading"/>
    <w:basedOn w:val="Heading7"/>
    <w:next w:val="Normal"/>
    <w:uiPriority w:val="8"/>
    <w:unhideWhenUsed/>
    <w:rsid w:val="001A5504"/>
    <w:pPr>
      <w:ind w:left="1440" w:hanging="1440"/>
    </w:pPr>
  </w:style>
  <w:style w:type="paragraph" w:customStyle="1" w:styleId="Bdy8Heading">
    <w:name w:val="Bdy 8 Heading"/>
    <w:basedOn w:val="Heading8"/>
    <w:next w:val="Normal"/>
    <w:uiPriority w:val="8"/>
    <w:unhideWhenUsed/>
    <w:rsid w:val="001A5504"/>
  </w:style>
  <w:style w:type="paragraph" w:customStyle="1" w:styleId="Bdy9Heading">
    <w:name w:val="Bdy 9 Heading"/>
    <w:basedOn w:val="Heading9"/>
    <w:next w:val="Normal"/>
    <w:uiPriority w:val="8"/>
    <w:unhideWhenUsed/>
    <w:rsid w:val="001A5504"/>
    <w:pPr>
      <w:ind w:left="1800" w:hanging="1800"/>
    </w:pPr>
  </w:style>
  <w:style w:type="paragraph" w:styleId="TOC2">
    <w:name w:val="toc 2"/>
    <w:basedOn w:val="Normal"/>
    <w:next w:val="Normal"/>
    <w:autoRedefine/>
    <w:uiPriority w:val="39"/>
    <w:rsid w:val="000155C1"/>
    <w:pPr>
      <w:tabs>
        <w:tab w:val="right" w:leader="dot" w:pos="9350"/>
      </w:tabs>
      <w:spacing w:after="0" w:line="276" w:lineRule="auto"/>
      <w:ind w:left="221"/>
    </w:pPr>
  </w:style>
  <w:style w:type="paragraph" w:styleId="TableofFigures">
    <w:name w:val="table of figures"/>
    <w:basedOn w:val="Normal"/>
    <w:next w:val="Normal"/>
    <w:uiPriority w:val="99"/>
    <w:rsid w:val="001E7521"/>
    <w:pPr>
      <w:spacing w:after="0" w:line="276" w:lineRule="auto"/>
    </w:pPr>
  </w:style>
  <w:style w:type="paragraph" w:styleId="TOC3">
    <w:name w:val="toc 3"/>
    <w:basedOn w:val="Normal"/>
    <w:next w:val="Normal"/>
    <w:autoRedefine/>
    <w:uiPriority w:val="40"/>
    <w:unhideWhenUsed/>
    <w:rsid w:val="000155C1"/>
    <w:pPr>
      <w:spacing w:after="0" w:line="276" w:lineRule="auto"/>
      <w:ind w:left="442"/>
    </w:pPr>
  </w:style>
  <w:style w:type="paragraph" w:customStyle="1" w:styleId="LtrClosing">
    <w:name w:val="Ltr Closing"/>
    <w:uiPriority w:val="25"/>
    <w:qFormat/>
    <w:rsid w:val="00AF3CB7"/>
    <w:pPr>
      <w:spacing w:after="960" w:line="240" w:lineRule="auto"/>
      <w:contextualSpacing/>
    </w:pPr>
    <w:rPr>
      <w:rFonts w:ascii="Times New Roman" w:hAnsi="Times New Roman"/>
    </w:rPr>
  </w:style>
  <w:style w:type="paragraph" w:customStyle="1" w:styleId="App1Heading">
    <w:name w:val="App 1 Heading"/>
    <w:basedOn w:val="Heading1"/>
    <w:next w:val="NoSpacing"/>
    <w:uiPriority w:val="49"/>
    <w:qFormat/>
    <w:rsid w:val="00EB59DB"/>
    <w:pPr>
      <w:pageBreakBefore/>
      <w:numPr>
        <w:numId w:val="1"/>
      </w:numPr>
    </w:pPr>
  </w:style>
  <w:style w:type="paragraph" w:customStyle="1" w:styleId="LtrLetterhead">
    <w:name w:val="Ltr Letterhead"/>
    <w:basedOn w:val="Normal"/>
    <w:next w:val="LtrLetterheadAddress"/>
    <w:uiPriority w:val="19"/>
    <w:qFormat/>
    <w:rsid w:val="00DC6A7D"/>
  </w:style>
  <w:style w:type="paragraph" w:customStyle="1" w:styleId="App2Heading">
    <w:name w:val="App 2 Heading"/>
    <w:basedOn w:val="Heading2"/>
    <w:next w:val="NoSpacing"/>
    <w:uiPriority w:val="49"/>
    <w:qFormat/>
    <w:rsid w:val="000C53E6"/>
    <w:pPr>
      <w:numPr>
        <w:ilvl w:val="1"/>
        <w:numId w:val="1"/>
      </w:numPr>
    </w:pPr>
  </w:style>
  <w:style w:type="paragraph" w:customStyle="1" w:styleId="App4Heading">
    <w:name w:val="App 4 Heading"/>
    <w:basedOn w:val="Heading4"/>
    <w:uiPriority w:val="49"/>
    <w:unhideWhenUsed/>
    <w:qFormat/>
    <w:rsid w:val="000C53E6"/>
    <w:pPr>
      <w:numPr>
        <w:ilvl w:val="3"/>
        <w:numId w:val="1"/>
      </w:numPr>
    </w:pPr>
  </w:style>
  <w:style w:type="paragraph" w:customStyle="1" w:styleId="App5Heading">
    <w:name w:val="App 5 Heading"/>
    <w:basedOn w:val="Heading5"/>
    <w:uiPriority w:val="49"/>
    <w:unhideWhenUsed/>
    <w:qFormat/>
    <w:rsid w:val="000C53E6"/>
    <w:pPr>
      <w:numPr>
        <w:ilvl w:val="4"/>
        <w:numId w:val="1"/>
      </w:numPr>
    </w:pPr>
  </w:style>
  <w:style w:type="paragraph" w:customStyle="1" w:styleId="App3Heading">
    <w:name w:val="App 3 Heading"/>
    <w:basedOn w:val="Heading3"/>
    <w:uiPriority w:val="49"/>
    <w:qFormat/>
    <w:rsid w:val="000C53E6"/>
    <w:pPr>
      <w:numPr>
        <w:ilvl w:val="2"/>
        <w:numId w:val="1"/>
      </w:numPr>
    </w:pPr>
  </w:style>
  <w:style w:type="paragraph" w:customStyle="1" w:styleId="App6Heading">
    <w:name w:val="App 6 Heading"/>
    <w:basedOn w:val="Heading6"/>
    <w:uiPriority w:val="49"/>
    <w:unhideWhenUsed/>
    <w:qFormat/>
    <w:rsid w:val="000C53E6"/>
    <w:pPr>
      <w:numPr>
        <w:ilvl w:val="5"/>
        <w:numId w:val="1"/>
      </w:numPr>
    </w:pPr>
  </w:style>
  <w:style w:type="paragraph" w:customStyle="1" w:styleId="App7Heading">
    <w:name w:val="App 7 Heading"/>
    <w:basedOn w:val="Heading7"/>
    <w:uiPriority w:val="49"/>
    <w:unhideWhenUsed/>
    <w:qFormat/>
    <w:rsid w:val="000C53E6"/>
    <w:pPr>
      <w:numPr>
        <w:ilvl w:val="6"/>
        <w:numId w:val="1"/>
      </w:numPr>
    </w:pPr>
  </w:style>
  <w:style w:type="paragraph" w:customStyle="1" w:styleId="App8Heading">
    <w:name w:val="App 8 Heading"/>
    <w:basedOn w:val="Heading8"/>
    <w:uiPriority w:val="49"/>
    <w:unhideWhenUsed/>
    <w:qFormat/>
    <w:rsid w:val="000C53E6"/>
    <w:pPr>
      <w:numPr>
        <w:ilvl w:val="7"/>
        <w:numId w:val="1"/>
      </w:numPr>
    </w:pPr>
  </w:style>
  <w:style w:type="paragraph" w:customStyle="1" w:styleId="App9Heading">
    <w:name w:val="App 9 Heading"/>
    <w:basedOn w:val="Heading9"/>
    <w:uiPriority w:val="49"/>
    <w:unhideWhenUsed/>
    <w:qFormat/>
    <w:rsid w:val="000C53E6"/>
    <w:pPr>
      <w:numPr>
        <w:ilvl w:val="8"/>
        <w:numId w:val="1"/>
      </w:numPr>
    </w:pPr>
  </w:style>
  <w:style w:type="paragraph" w:customStyle="1" w:styleId="Figure">
    <w:name w:val="Figure"/>
    <w:next w:val="Caption"/>
    <w:uiPriority w:val="3"/>
    <w:qFormat/>
    <w:rsid w:val="000009E5"/>
    <w:pPr>
      <w:keepNext/>
      <w:spacing w:after="0" w:line="240" w:lineRule="auto"/>
      <w:jc w:val="center"/>
    </w:pPr>
    <w:rPr>
      <w:rFonts w:ascii="Times New Roman" w:hAnsi="Times New Roman"/>
      <w:bCs/>
      <w:sz w:val="20"/>
      <w:szCs w:val="18"/>
    </w:rPr>
  </w:style>
  <w:style w:type="character" w:styleId="FollowedHyperlink">
    <w:name w:val="FollowedHyperlink"/>
    <w:basedOn w:val="DefaultParagraphFont"/>
    <w:uiPriority w:val="99"/>
    <w:semiHidden/>
    <w:unhideWhenUsed/>
    <w:rsid w:val="00EB59DB"/>
    <w:rPr>
      <w:color w:val="800080" w:themeColor="followedHyperlink"/>
      <w:u w:val="single"/>
    </w:rPr>
  </w:style>
  <w:style w:type="paragraph" w:customStyle="1" w:styleId="LtrAddenda">
    <w:name w:val="Ltr Addenda"/>
    <w:basedOn w:val="Normal"/>
    <w:uiPriority w:val="27"/>
    <w:qFormat/>
    <w:rsid w:val="00AF3CB7"/>
  </w:style>
  <w:style w:type="paragraph" w:customStyle="1" w:styleId="LtrSignature">
    <w:name w:val="Ltr Signature"/>
    <w:basedOn w:val="Normal"/>
    <w:next w:val="LtrAddenda"/>
    <w:uiPriority w:val="26"/>
    <w:qFormat/>
    <w:rsid w:val="0040577A"/>
  </w:style>
  <w:style w:type="table" w:customStyle="1" w:styleId="LightShading3">
    <w:name w:val="Light Shading3"/>
    <w:basedOn w:val="TableNormal"/>
    <w:uiPriority w:val="60"/>
    <w:rsid w:val="00EB59DB"/>
    <w:pPr>
      <w:spacing w:after="0" w:line="240" w:lineRule="auto"/>
    </w:pPr>
    <w:rPr>
      <w:color w:val="000000" w:themeColor="text1" w:themeShade="BF"/>
      <w:lang w:val="en-US" w:bidi="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noteText">
    <w:name w:val="footnote text"/>
    <w:basedOn w:val="Normal"/>
    <w:link w:val="FootnoteTextChar"/>
    <w:uiPriority w:val="99"/>
    <w:semiHidden/>
    <w:unhideWhenUsed/>
    <w:rsid w:val="00EB59DB"/>
    <w:pPr>
      <w:spacing w:after="0"/>
    </w:pPr>
    <w:rPr>
      <w:sz w:val="20"/>
      <w:szCs w:val="20"/>
      <w:lang w:val="en-US" w:bidi="en-US"/>
    </w:rPr>
  </w:style>
  <w:style w:type="character" w:customStyle="1" w:styleId="FootnoteTextChar">
    <w:name w:val="Footnote Text Char"/>
    <w:basedOn w:val="DefaultParagraphFont"/>
    <w:link w:val="FootnoteText"/>
    <w:uiPriority w:val="99"/>
    <w:semiHidden/>
    <w:rsid w:val="00EB59DB"/>
    <w:rPr>
      <w:rFonts w:ascii="Times New Roman" w:hAnsi="Times New Roman"/>
      <w:sz w:val="20"/>
      <w:szCs w:val="20"/>
      <w:lang w:val="en-US" w:bidi="en-US"/>
    </w:rPr>
  </w:style>
  <w:style w:type="paragraph" w:customStyle="1" w:styleId="SourceCode">
    <w:name w:val="Source Code"/>
    <w:basedOn w:val="NoSpacing"/>
    <w:uiPriority w:val="6"/>
    <w:qFormat/>
    <w:rsid w:val="00A65D80"/>
    <w:pPr>
      <w:spacing w:line="240" w:lineRule="auto"/>
      <w:ind w:left="720"/>
      <w:contextualSpacing/>
    </w:pPr>
    <w:rPr>
      <w:rFonts w:ascii="Consolas" w:hAnsi="Consolas"/>
    </w:rPr>
  </w:style>
  <w:style w:type="table" w:styleId="TableGrid">
    <w:name w:val="Table Grid"/>
    <w:basedOn w:val="TableNormal"/>
    <w:uiPriority w:val="59"/>
    <w:rsid w:val="004A28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EB59DB"/>
    <w:rPr>
      <w:vertAlign w:val="superscript"/>
    </w:rPr>
  </w:style>
  <w:style w:type="table" w:customStyle="1" w:styleId="LightShading4">
    <w:name w:val="Light Shading4"/>
    <w:basedOn w:val="TableNormal"/>
    <w:uiPriority w:val="60"/>
    <w:rsid w:val="00EB59DB"/>
    <w:pPr>
      <w:spacing w:after="0" w:line="240" w:lineRule="auto"/>
    </w:pPr>
    <w:rPr>
      <w:color w:val="000000" w:themeColor="text1" w:themeShade="BF"/>
      <w:lang w:val="en-US" w:bidi="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DocumentMap">
    <w:name w:val="Document Map"/>
    <w:basedOn w:val="Normal"/>
    <w:link w:val="DocumentMapChar"/>
    <w:uiPriority w:val="99"/>
    <w:semiHidden/>
    <w:unhideWhenUsed/>
    <w:rsid w:val="00EB59DB"/>
    <w:pPr>
      <w:spacing w:after="0"/>
    </w:pPr>
    <w:rPr>
      <w:rFonts w:ascii="Tahoma" w:hAnsi="Tahoma" w:cs="Tahoma"/>
      <w:sz w:val="16"/>
      <w:szCs w:val="16"/>
      <w:lang w:val="en-US" w:bidi="en-US"/>
    </w:rPr>
  </w:style>
  <w:style w:type="character" w:customStyle="1" w:styleId="DocumentMapChar">
    <w:name w:val="Document Map Char"/>
    <w:basedOn w:val="DefaultParagraphFont"/>
    <w:link w:val="DocumentMap"/>
    <w:uiPriority w:val="99"/>
    <w:semiHidden/>
    <w:rsid w:val="00EB59DB"/>
    <w:rPr>
      <w:rFonts w:ascii="Tahoma" w:hAnsi="Tahoma" w:cs="Tahoma"/>
      <w:sz w:val="16"/>
      <w:szCs w:val="16"/>
      <w:lang w:val="en-US" w:bidi="en-US"/>
    </w:rPr>
  </w:style>
  <w:style w:type="table" w:customStyle="1" w:styleId="LightShading1">
    <w:name w:val="Light Shading1"/>
    <w:basedOn w:val="TableNormal"/>
    <w:uiPriority w:val="60"/>
    <w:rsid w:val="00EB59DB"/>
    <w:pPr>
      <w:spacing w:after="0" w:line="240" w:lineRule="auto"/>
    </w:pPr>
    <w:rPr>
      <w:color w:val="000000" w:themeColor="text1" w:themeShade="BF"/>
      <w:lang w:val="en-US" w:bidi="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laceholderText">
    <w:name w:val="Placeholder Text"/>
    <w:basedOn w:val="DefaultParagraphFont"/>
    <w:uiPriority w:val="99"/>
    <w:semiHidden/>
    <w:rsid w:val="00EB59DB"/>
    <w:rPr>
      <w:color w:val="808080"/>
    </w:rPr>
  </w:style>
  <w:style w:type="table" w:customStyle="1" w:styleId="LightShading2">
    <w:name w:val="Light Shading2"/>
    <w:basedOn w:val="TableNormal"/>
    <w:uiPriority w:val="60"/>
    <w:rsid w:val="00EB59DB"/>
    <w:pPr>
      <w:spacing w:after="0" w:line="240" w:lineRule="auto"/>
    </w:pPr>
    <w:rPr>
      <w:color w:val="000000" w:themeColor="text1" w:themeShade="BF"/>
      <w:lang w:val="en-US" w:bidi="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2">
    <w:name w:val="Medium Shading 2 Accent 2"/>
    <w:basedOn w:val="TableNormal"/>
    <w:uiPriority w:val="64"/>
    <w:rsid w:val="00EB59DB"/>
    <w:pPr>
      <w:spacing w:after="0" w:line="240" w:lineRule="auto"/>
    </w:pPr>
    <w:rPr>
      <w:lang w:val="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DarkList-Accent2">
    <w:name w:val="Dark List Accent 2"/>
    <w:basedOn w:val="TableProfessional"/>
    <w:uiPriority w:val="70"/>
    <w:rsid w:val="00EB59DB"/>
    <w:pPr>
      <w:spacing w:after="0" w:line="240" w:lineRule="auto"/>
    </w:pPr>
    <w:rPr>
      <w:color w:val="FFFFFF" w:themeColor="background1"/>
      <w:sz w:val="20"/>
      <w:szCs w:val="20"/>
      <w:lang w:eastAsia="en-CA"/>
    </w:rPr>
    <w:tblPr>
      <w:tblStyleRowBandSize w:val="1"/>
      <w:tblStyleColBandSize w:val="1"/>
    </w:tblPr>
    <w:tcPr>
      <w:shd w:val="clear" w:color="auto" w:fill="C0504D" w:themeFill="accent2"/>
    </w:tcPr>
    <w:tblStylePr w:type="firstRow">
      <w:rPr>
        <w:b/>
        <w:bCs/>
        <w:color w:val="auto"/>
      </w:rPr>
      <w:tblPr/>
      <w:tcPr>
        <w:tcBorders>
          <w:top w:val="nil"/>
          <w:left w:val="nil"/>
          <w:bottom w:val="single" w:sz="18" w:space="0" w:color="FFFFFF" w:themeColor="background1"/>
          <w:right w:val="nil"/>
          <w:insideH w:val="nil"/>
          <w:insideV w:val="nil"/>
          <w:tl2br w:val="none" w:sz="0" w:space="0" w:color="auto"/>
          <w:tr2bl w:val="none" w:sz="0" w:space="0" w:color="auto"/>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TableProfessional">
    <w:name w:val="Table Professional"/>
    <w:basedOn w:val="TableNormal"/>
    <w:uiPriority w:val="99"/>
    <w:semiHidden/>
    <w:unhideWhenUsed/>
    <w:rsid w:val="00EB59DB"/>
    <w:pPr>
      <w:spacing w:line="360" w:lineRule="auto"/>
      <w:jc w:val="both"/>
    </w:pPr>
    <w:rPr>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Bibliography">
    <w:name w:val="Bibliography"/>
    <w:basedOn w:val="Normal"/>
    <w:uiPriority w:val="37"/>
    <w:unhideWhenUsed/>
    <w:qFormat/>
    <w:rsid w:val="00EB59DB"/>
    <w:pPr>
      <w:spacing w:after="0"/>
    </w:pPr>
    <w:rPr>
      <w:lang w:val="en-US" w:eastAsia="en-CA" w:bidi="en-US"/>
    </w:rPr>
  </w:style>
  <w:style w:type="paragraph" w:customStyle="1" w:styleId="Table">
    <w:name w:val="Table"/>
    <w:uiPriority w:val="4"/>
    <w:qFormat/>
    <w:rsid w:val="002B0F6E"/>
    <w:pPr>
      <w:spacing w:after="0" w:line="240" w:lineRule="auto"/>
    </w:pPr>
    <w:rPr>
      <w:rFonts w:ascii="Times New Roman" w:hAnsi="Times New Roman"/>
      <w:lang w:val="en-US" w:eastAsia="en-CA" w:bidi="en-US"/>
    </w:rPr>
  </w:style>
  <w:style w:type="paragraph" w:styleId="NormalIndent">
    <w:name w:val="Normal Indent"/>
    <w:basedOn w:val="Normal"/>
    <w:uiPriority w:val="99"/>
    <w:semiHidden/>
    <w:rsid w:val="00222F46"/>
    <w:pPr>
      <w:numPr>
        <w:ilvl w:val="5"/>
        <w:numId w:val="2"/>
      </w:numPr>
    </w:pPr>
  </w:style>
  <w:style w:type="table" w:styleId="ListTable3">
    <w:name w:val="List Table 3"/>
    <w:basedOn w:val="TableNormal"/>
    <w:uiPriority w:val="48"/>
    <w:rsid w:val="00B834D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PlainTable3">
    <w:name w:val="Plain Table 3"/>
    <w:basedOn w:val="TableNormal"/>
    <w:uiPriority w:val="43"/>
    <w:rsid w:val="00B834D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ghtShading">
    <w:name w:val="Light Shading"/>
    <w:basedOn w:val="TableNormal"/>
    <w:uiPriority w:val="60"/>
    <w:rsid w:val="001A6B31"/>
    <w:pPr>
      <w:spacing w:after="0" w:line="240" w:lineRule="auto"/>
    </w:pPr>
    <w:rPr>
      <w:rFonts w:eastAsiaTheme="minorHAnsi"/>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iki.jlab.org/ciswiki/images/9/94/Bubble_Chamber_Sept_2015_Runs_List.pdf"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jlab.org/ciswiki/index.php/Bubble_Chamber" TargetMode="External"/><Relationship Id="rId5" Type="http://schemas.openxmlformats.org/officeDocument/2006/relationships/settings" Target="settings.xml"/><Relationship Id="rId15" Type="http://schemas.openxmlformats.org/officeDocument/2006/relationships/hyperlink" Target="https://wiki.jlab.org/ciswiki/index.php/Bubble_Chamber_Beam_Test_September_2015" TargetMode="External"/><Relationship Id="rId10" Type="http://schemas.openxmlformats.org/officeDocument/2006/relationships/hyperlink" Target="https://logbooks.jlab.org/book/bubblelog"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iki.jlab.org/ciswiki/index.php/File:TGT-RPT-18-002.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ekins\OneDrive\Documents\Templates\Word\TGT-SOW.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E988632E-118F-488A-871E-A37AC141D14E}"/>
      </w:docPartPr>
      <w:docPartBody>
        <w:p w:rsidR="00920128" w:rsidRDefault="00CE1753">
          <w:r w:rsidRPr="005514B0">
            <w:rPr>
              <w:rStyle w:val="PlaceholderText"/>
            </w:rPr>
            <w:t>Click or tap to enter a date.</w:t>
          </w:r>
        </w:p>
      </w:docPartBody>
    </w:docPart>
    <w:docPart>
      <w:docPartPr>
        <w:name w:val="4C6E361E862549ED9679A31F67F8E91F"/>
        <w:category>
          <w:name w:val="General"/>
          <w:gallery w:val="placeholder"/>
        </w:category>
        <w:types>
          <w:type w:val="bbPlcHdr"/>
        </w:types>
        <w:behaviors>
          <w:behavior w:val="content"/>
        </w:behaviors>
        <w:guid w:val="{8BBB8F76-6B9F-416E-A792-A686B30F5BF6}"/>
      </w:docPartPr>
      <w:docPartBody>
        <w:p w:rsidR="00920128" w:rsidRDefault="00CE1753" w:rsidP="00CE1753">
          <w:pPr>
            <w:pStyle w:val="4C6E361E862549ED9679A31F67F8E91F"/>
          </w:pPr>
          <w:r w:rsidRPr="008066C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753"/>
    <w:rsid w:val="00920128"/>
    <w:rsid w:val="00CD2C9E"/>
    <w:rsid w:val="00CE1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2C9E"/>
    <w:rPr>
      <w:color w:val="808080"/>
    </w:rPr>
  </w:style>
  <w:style w:type="paragraph" w:customStyle="1" w:styleId="4C6E361E862549ED9679A31F67F8E91F">
    <w:name w:val="4C6E361E862549ED9679A31F67F8E91F"/>
    <w:rsid w:val="00CE17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2018-05-03T00:00:00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EEE2006OfficeOnline.xsl" StyleName="IEEE 2006">
  <b:Source>
    <b:Tag>Wor10</b:Tag>
    <b:SourceType>InternetSite</b:SourceType>
    <b:Guid>{935828BD-C1A6-4175-869B-285A88E3866E}</b:Guid>
    <b:InternetSiteTitle>Word 2007 Help and How-to Home Page - Word - Microsoft</b:InternetSiteTitle>
    <b:Year>2006</b:Year>
    <b:Month>November</b:Month>
    <b:URL>http://office.microsoft.com/en-us/word/FX100649251033.aspx?CTT=96&amp;Origin=CL100636481033</b:URL>
    <b:Author>
      <b:Author>
        <b:Corporate>Microsoft Corp.</b:Corporate>
      </b:Author>
    </b:Author>
    <b:RefOrder>1</b:RefOrder>
  </b:Source>
  <b:Source>
    <b:Tag>WML10</b:Tag>
    <b:SourceType>InternetSite</b:SourceType>
    <b:Guid>{F2A8D1FD-40BA-4D6A-9C65-D7430CD99CCF}</b:Guid>
    <b:Author>
      <b:Author>
        <b:NameList>
          <b:Person>
            <b:Last>Loucks</b:Last>
            <b:First>W.M.</b:First>
          </b:Person>
        </b:NameList>
      </b:Author>
    </b:Author>
    <b:InternetSiteTitle>E&amp;CE Work Term Report Guidelines</b:InternetSiteTitle>
    <b:Year>2009</b:Year>
    <b:Month>November</b:Month>
    <b:URL>http://ece.uwaterloo.ca/~wtrc/WrkTrmRpt.html</b:URL>
    <b:RefOrder>2</b:RefOrder>
  </b:Source>
  <b:Source>
    <b:Tag>And091</b:Tag>
    <b:SourceType>Book</b:SourceType>
    <b:Guid>{0193CE55-F7F5-4C78-9984-9E277ED933F7}</b:Guid>
    <b:Author>
      <b:Author>
        <b:NameList>
          <b:Person>
            <b:Last>Andrews</b:Last>
            <b:First>G.C.</b:First>
          </b:Person>
        </b:NameList>
      </b:Author>
    </b:Author>
    <b:Title>Introduction to Professional Engineering in Canada</b:Title>
    <b:Year>2009</b:Year>
    <b:City>Toronto</b:City>
    <b:Publisher>Pearson Prentice Hall</b:Publisher>
    <b:Edition>3rd</b:Edition>
    <b:RefOrder>3</b:RefOrder>
  </b:Source>
  <b:Source>
    <b:Tag>Suz10</b:Tag>
    <b:SourceType>InternetSite</b:SourceType>
    <b:Guid>{6B7CE8E0-F299-40CC-85AA-42EDD693A6F1}</b:Guid>
    <b:Author>
      <b:Author>
        <b:NameList>
          <b:Person>
            <b:Last>Barnhill</b:Last>
            <b:First>S.S.</b:First>
          </b:Person>
        </b:NameList>
      </b:Author>
    </b:Author>
    <b:Year>2009</b:Year>
    <b:InternetSiteTitle>Customizing your table of contents with switches</b:InternetSiteTitle>
    <b:Month>July</b:Month>
    <b:URL>http://word.mvps.org/faQs/Formatting/TOCSwitches.htm</b:URL>
    <b:RefOrder>4</b:RefOrder>
  </b:Source>
  <b:Source>
    <b:Tag>DHu54</b:Tag>
    <b:SourceType>Book</b:SourceType>
    <b:Guid>{022975B1-1DBB-4BE9-989D-5497B1FF6629}</b:Guid>
    <b:Author>
      <b:Author>
        <b:NameList>
          <b:Person>
            <b:Last>Huff</b:Last>
            <b:First>D.</b:First>
          </b:Person>
        </b:NameList>
      </b:Author>
    </b:Author>
    <b:Title>How to Lie with Statistics</b:Title>
    <b:Year>1954</b:Year>
    <b:City>New York</b:City>
    <b:Publisher>Norton</b:Publisher>
    <b:RefOrder>5</b:RefOrder>
  </b:Source>
  <b:Source>
    <b:Tag>Bur</b:Tag>
    <b:SourceType>InternetSite</b:SourceType>
    <b:Guid>{503AC48C-DDFB-4A68-AAB9-AC5A3A5C504A}</b:Guid>
    <b:Author>
      <b:Author>
        <b:NameList>
          <b:Person>
            <b:Last>Measures</b:Last>
            <b:First>Bureau</b:First>
            <b:Middle>International des Poids et</b:Middle>
          </b:Person>
        </b:NameList>
      </b:Author>
    </b:Author>
    <b:InternetSiteTitle>BIPM - home page</b:InternetSiteTitle>
    <b:URL>http://www.bipm.org/en/home/</b:URL>
    <b:RefOrder>6</b:RefOrder>
  </b:Source>
  <b:Source>
    <b:Tag>Tho08</b:Tag>
    <b:SourceType>Report</b:SourceType>
    <b:Guid>{E9CACED6-CA85-466F-8819-CBD68120F464}</b:Guid>
    <b:Author>
      <b:Author>
        <b:NameList>
          <b:Person>
            <b:Last>Thompson</b:Last>
            <b:First>A.</b:First>
          </b:Person>
          <b:Person>
            <b:Last>Taylor</b:Last>
            <b:First>B.N.</b:First>
          </b:Person>
        </b:NameList>
      </b:Author>
    </b:Author>
    <b:Year>2008</b:Year>
    <b:Title>Guide for the Use of the International System of Units (SI)</b:Title>
    <b:Institution>NIST</b:Institution>
    <b:StandardNumber>Special Publication 811</b:StandardNumber>
    <b:Comments>http://physics.nist.gov/cuu/pdf/sp811.pdf</b:Comments>
    <b:RefOrder>7</b:RefOrder>
  </b:Source>
  <b:Source>
    <b:Tag>Sma10</b:Tag>
    <b:SourceType>ArticleInAPeriodical</b:SourceType>
    <b:Guid>{88E59F9D-DD70-405C-BBCD-E3D57D50541E}</b:Guid>
    <b:Title>Small erruption in Iceland</b:Title>
    <b:PeriodicalTitle>The Economist</b:PeriodicalTitle>
    <b:Year>2010</b:Year>
    <b:Month>April</b:Month>
    <b:Day>22</b:Day>
    <b:RefOrder>8</b:RefOrder>
  </b:Source>
  <b:Source>
    <b:Tag>Uni10</b:Tag>
    <b:SourceType>InternetSite</b:SourceType>
    <b:Guid>{CE726631-2641-4C92-B5B3-C06095CB6B52}</b:Guid>
    <b:Author>
      <b:Author>
        <b:Corporate>University of Waterloo</b:Corporate>
      </b:Author>
    </b:Author>
    <b:InternetSiteTitle>University of Waterloo</b:InternetSiteTitle>
    <b:Year>2009</b:Year>
    <b:URL>http://www.uwaterloo.ca/</b:URL>
    <b:RefOrder>9</b:RefOrder>
  </b:Source>
  <b:Source>
    <b:Tag>The10</b:Tag>
    <b:SourceType>InternetSite</b:SourceType>
    <b:Guid>{FF7DE769-114A-4EF6-9FCB-D2A239DB72C6}</b:Guid>
    <b:InternetSiteTitle>The JPEG committee home page</b:InternetSiteTitle>
    <b:URL>http://www.jpeg.org/</b:URL>
    <b:YearAccessed>2010</b:YearAccessed>
    <b:MonthAccessed>April</b:MonthAccessed>
    <b:DayAccessed>23</b:DayAccessed>
    <b:RefOrder>10</b:RefOrder>
  </b:Source>
  <b:Source>
    <b:Tag>PNG10</b:Tag>
    <b:SourceType>InternetSite</b:SourceType>
    <b:Guid>{19107CB7-AC45-411C-BD19-6426D8417075}</b:Guid>
    <b:InternetSiteTitle>PNG (Portable Network Graphics) Home Site</b:InternetSiteTitle>
    <b:URL>http://www.libpng.org/pub/png/</b:URL>
    <b:YearAccessed>2010</b:YearAccessed>
    <b:MonthAccessed>April</b:MonthAccessed>
    <b:DayAccessed>23</b:DayAccessed>
    <b:RefOrder>11</b:RefOrder>
  </b:Source>
  <b:Source>
    <b:Tag>ERT97</b:Tag>
    <b:SourceType>Book</b:SourceType>
    <b:Guid>{25EF3CDD-4DE8-4834-AE8A-E27D5C1918F8}</b:Guid>
    <b:Author>
      <b:Author>
        <b:NameList>
          <b:Person>
            <b:Last>Tufte</b:Last>
            <b:First>E.R.</b:First>
          </b:Person>
        </b:NameList>
      </b:Author>
    </b:Author>
    <b:Year>1997</b:Year>
    <b:Title>Visual Explanations</b:Title>
    <b:City>Cheshire</b:City>
    <b:Publisher>Graphics Press</b:Publisher>
    <b:RefOrder>12</b:RefOrder>
  </b:Source>
  <b:Source>
    <b:Tag>ERT06</b:Tag>
    <b:SourceType>Book</b:SourceType>
    <b:Guid>{FE47887B-EE01-449A-81E1-4371A5CCA6C3}</b:Guid>
    <b:Author>
      <b:Author>
        <b:NameList>
          <b:Person>
            <b:Last>Tufte</b:Last>
            <b:First>E.R.</b:First>
          </b:Person>
        </b:NameList>
      </b:Author>
    </b:Author>
    <b:Title>Beautiful Evidence</b:Title>
    <b:Year>2006</b:Year>
    <b:City>Cheshire</b:City>
    <b:Publisher>Graphics Press</b:Publisher>
    <b:Edition>2nd</b:Edition>
    <b:RefOrder>13</b:RefOrder>
  </b:Source>
  <b:Source>
    <b:Tag>ERT01</b:Tag>
    <b:SourceType>Book</b:SourceType>
    <b:Guid>{0493F8DF-D9C4-4695-8AE6-270CDCB8E4B6}</b:Guid>
    <b:Author>
      <b:Author>
        <b:NameList>
          <b:Person>
            <b:Last>Tufte</b:Last>
            <b:First>E.R.</b:First>
          </b:Person>
        </b:NameList>
      </b:Author>
    </b:Author>
    <b:Title>The Visual Display of Quantitative Information</b:Title>
    <b:Year>2001</b:Year>
    <b:City>Cheshire</b:City>
    <b:Publisher>Graphics Press</b:Publisher>
    <b:Edition>2nd</b:Edition>
    <b:RefOrder>14</b:RefOrder>
  </b:Source>
  <b:Source>
    <b:Tag>ERT90</b:Tag>
    <b:SourceType>Book</b:SourceType>
    <b:Guid>{128A5BDC-7BB4-4ACF-8BFF-55900E246699}</b:Guid>
    <b:Author>
      <b:Author>
        <b:NameList>
          <b:Person>
            <b:Last>Tufte</b:Last>
            <b:First>E.R.</b:First>
          </b:Person>
        </b:NameList>
      </b:Author>
    </b:Author>
    <b:Title>Envisioning Information</b:Title>
    <b:Year>1990</b:Year>
    <b:City>Cheshire</b:City>
    <b:Publisher>Graphics Press</b:Publisher>
    <b:RefOrder>15</b:RefOrder>
  </b:Source>
  <b:Source>
    <b:Tag>DRL09</b:Tag>
    <b:SourceType>Book</b:SourceType>
    <b:Guid>{CFDE27B9-5F2F-4641-AF5B-F39A43847307}</b:Guid>
    <b:Author>
      <b:Editor>
        <b:NameList>
          <b:Person>
            <b:Last>Lide</b:Last>
            <b:First>D.R.</b:First>
          </b:Person>
        </b:NameList>
      </b:Editor>
    </b:Author>
    <b:Title>Handbook of Chemistry and Physics</b:Title>
    <b:Year>2009</b:Year>
    <b:Publisher>CRC Press</b:Publisher>
    <b:Edition>90th</b:Edition>
    <b:RefOrder>16</b:RefOrder>
  </b:Source>
  <b:Source>
    <b:Tag>DEK99</b:Tag>
    <b:SourceType>Book</b:SourceType>
    <b:Guid>{AC09D931-5F2E-4A0B-A8CE-992C21CB4FFA}</b:Guid>
    <b:Author>
      <b:Author>
        <b:NameList>
          <b:Person>
            <b:Last>Knuth</b:Last>
            <b:First>D.E.</b:First>
          </b:Person>
        </b:NameList>
      </b:Author>
    </b:Author>
    <b:Title>Digital Typography</b:Title>
    <b:Year>1999</b:Year>
    <b:Publisher>CSLI Publications</b:Publisher>
    <b:RefOrder>17</b:RefOrder>
  </b:Source>
  <b:Source>
    <b:Tag>CSS97</b:Tag>
    <b:SourceType>Book</b:SourceType>
    <b:Guid>{F88175AD-A300-490D-A305-4B7A7FC48751}</b:Guid>
    <b:Title>CS Style Guide</b:Title>
    <b:Year>1997</b:Year>
    <b:City>New York</b:City>
    <b:Publisher>IEEE Computer Society Press</b:Publisher>
    <b:RefOrder>18</b:RefOrder>
  </b:Source>
  <b:Source>
    <b:Tag>Pol08</b:Tag>
    <b:SourceType>InternetSite</b:SourceType>
    <b:Guid>{86DA4B36-00D4-44E1-B313-ECBB715111FA}</b:Guid>
    <b:Title>Policy 71 - Student Discipline</b:Title>
    <b:Year>2008</b:Year>
    <b:City>Waterloo</b:City>
    <b:InternetSiteTitle>Policy 71 - Student Discpline</b:InternetSiteTitle>
    <b:URL>http://www.secretariat.uwaterloo.ca/Policies/policy71.htm</b:URL>
    <b:YearAccessed>2010</b:YearAccessed>
    <b:MonthAccessed>April</b:MonthAccessed>
    <b:DayAccessed>23</b:DayAccessed>
    <b:RefOrder>19</b:RefOrder>
  </b:Source>
  <b:Source>
    <b:Tag>Yve10</b:Tag>
    <b:SourceType>InternetSite</b:SourceType>
    <b:Guid>{28BCF9A5-8A0A-41A5-8434-AEB9DBA8673B}</b:Guid>
    <b:Author>
      <b:Author>
        <b:NameList>
          <b:Person>
            <b:Last>Dhondt</b:Last>
            <b:First>Y.</b:First>
          </b:Person>
        </b:NameList>
      </b:Author>
    </b:Author>
    <b:Year>2010</b:Year>
    <b:InternetSiteTitle>Release: IEEE styles</b:InternetSiteTitle>
    <b:Month>January</b:Month>
    <b:URL>http://bibword.codeplex.com/releases/view/19764</b:URL>
    <b:RefOrder>20</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76A38E-0BA8-437B-9F49-242747CAA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TGT-SOW</Template>
  <TotalTime>301</TotalTime>
  <Pages>7</Pages>
  <Words>1308</Words>
  <Characters>7457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TGT-SOW-18-002</vt:lpstr>
    </vt:vector>
  </TitlesOfParts>
  <Company>University of Waterloo</Company>
  <LinksUpToDate>false</LinksUpToDate>
  <CharactersWithSpaces>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TGT-SOW-18-002</dc:title>
  <dc:creator>David Meekins</dc:creator>
  <cp:lastModifiedBy>David Meekins</cp:lastModifiedBy>
  <cp:revision>16</cp:revision>
  <cp:lastPrinted>2016-07-28T16:05:00Z</cp:lastPrinted>
  <dcterms:created xsi:type="dcterms:W3CDTF">2018-05-03T19:37:00Z</dcterms:created>
  <dcterms:modified xsi:type="dcterms:W3CDTF">2018-05-04T17:13:00Z</dcterms:modified>
</cp:coreProperties>
</file>