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240A" w14:textId="241C5E0A" w:rsidR="008152D5" w:rsidRPr="00AE040F" w:rsidRDefault="00C156EB" w:rsidP="008152D5">
      <w:pPr>
        <w:jc w:val="center"/>
        <w:rPr>
          <w:b/>
        </w:rPr>
      </w:pPr>
      <w:r w:rsidRPr="00AE040F">
        <w:rPr>
          <w:b/>
        </w:rPr>
        <w:t>Beam Systematics for</w:t>
      </w:r>
      <w:r w:rsidR="008152D5" w:rsidRPr="00AE040F">
        <w:rPr>
          <w:b/>
        </w:rPr>
        <w:t xml:space="preserve"> Mott Experiment Runs I and II</w:t>
      </w:r>
    </w:p>
    <w:p w14:paraId="22395EB7" w14:textId="71FCD359" w:rsidR="008152D5" w:rsidRPr="00AE040F" w:rsidRDefault="008152D5" w:rsidP="008152D5">
      <w:pPr>
        <w:jc w:val="center"/>
      </w:pPr>
      <w:r w:rsidRPr="00AE040F">
        <w:t>Joe Grames</w:t>
      </w:r>
      <w:r w:rsidR="002B6FCB" w:rsidRPr="00AE040F">
        <w:t xml:space="preserve"> and Brian Freeman</w:t>
      </w:r>
    </w:p>
    <w:p w14:paraId="48D5596B" w14:textId="7F4B088E" w:rsidR="008152D5" w:rsidRPr="00AE040F" w:rsidRDefault="00EE272F" w:rsidP="00933E3F">
      <w:pPr>
        <w:jc w:val="center"/>
      </w:pPr>
      <w:r>
        <w:t>March 9</w:t>
      </w:r>
      <w:r w:rsidR="008152D5" w:rsidRPr="00AE040F">
        <w:t>, 2017</w:t>
      </w:r>
    </w:p>
    <w:p w14:paraId="2377AD75" w14:textId="055419F8" w:rsidR="008152D5" w:rsidRDefault="006F6415" w:rsidP="00933E3F">
      <w:pPr>
        <w:jc w:val="center"/>
      </w:pPr>
      <w:r w:rsidRPr="00AE040F">
        <w:t>JLab-TN-17-007</w:t>
      </w:r>
    </w:p>
    <w:p w14:paraId="390CD09E" w14:textId="77777777" w:rsidR="00933E3F" w:rsidRDefault="00933E3F" w:rsidP="00933E3F">
      <w:pPr>
        <w:jc w:val="center"/>
      </w:pPr>
    </w:p>
    <w:p w14:paraId="324596DB" w14:textId="77777777" w:rsidR="004C4C80" w:rsidRPr="00CD14E2" w:rsidRDefault="004C4C80" w:rsidP="00933E3F">
      <w:pPr>
        <w:jc w:val="center"/>
        <w:rPr>
          <w:b/>
        </w:rPr>
      </w:pPr>
      <w:r w:rsidRPr="00CD14E2">
        <w:rPr>
          <w:b/>
        </w:rPr>
        <w:t>Abstract</w:t>
      </w:r>
    </w:p>
    <w:p w14:paraId="30C0359A" w14:textId="7F2E1D5B" w:rsidR="004C4C80" w:rsidRDefault="004C4C80" w:rsidP="004C4C80">
      <w:pPr>
        <w:jc w:val="both"/>
      </w:pPr>
      <w:r w:rsidRPr="00AE040F">
        <w:t>Systematic studies of the Mott experimental asymmetry to electron beam conditions such as beam position, beam size, and energy spread measured during Runs I and II</w:t>
      </w:r>
      <w:r>
        <w:t xml:space="preserve"> are </w:t>
      </w:r>
      <w:r w:rsidRPr="00AE040F">
        <w:t>summarized in this note.</w:t>
      </w:r>
    </w:p>
    <w:p w14:paraId="27291F0A" w14:textId="77777777" w:rsidR="004C4C80" w:rsidRPr="00AE040F" w:rsidRDefault="004C4C80" w:rsidP="004C4C80">
      <w:pPr>
        <w:jc w:val="both"/>
      </w:pPr>
    </w:p>
    <w:p w14:paraId="41462AA2" w14:textId="3A5E7466" w:rsidR="008152D5" w:rsidRPr="00AE040F" w:rsidRDefault="002E1D64" w:rsidP="008152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Beam Lines</w:t>
      </w:r>
    </w:p>
    <w:p w14:paraId="3BDE6D7B" w14:textId="77777777" w:rsidR="008152D5" w:rsidRPr="00AE040F" w:rsidRDefault="008152D5" w:rsidP="008152D5">
      <w:pPr>
        <w:jc w:val="both"/>
      </w:pPr>
    </w:p>
    <w:p w14:paraId="6592D0C7" w14:textId="5D3C5B80" w:rsidR="004C4C80" w:rsidRPr="004C4C80" w:rsidRDefault="004C4C80" w:rsidP="00627280">
      <w:pPr>
        <w:jc w:val="both"/>
        <w:rPr>
          <w:b/>
        </w:rPr>
      </w:pPr>
      <w:r>
        <w:rPr>
          <w:b/>
        </w:rPr>
        <w:t>Beam Lines</w:t>
      </w:r>
    </w:p>
    <w:p w14:paraId="70DCFF2D" w14:textId="1D3C167F" w:rsidR="00627280" w:rsidRPr="00AE040F" w:rsidRDefault="004D6C11" w:rsidP="00627280">
      <w:pPr>
        <w:jc w:val="both"/>
      </w:pPr>
      <w:r>
        <w:t>A d</w:t>
      </w:r>
      <w:r w:rsidR="00CD14E2" w:rsidRPr="00AE040F">
        <w:t xml:space="preserve">ipole </w:t>
      </w:r>
      <w:r>
        <w:t>(</w:t>
      </w:r>
      <w:r w:rsidR="00CD14E2">
        <w:t>MDL0L02</w:t>
      </w:r>
      <w:r>
        <w:t>)</w:t>
      </w:r>
      <w:r w:rsidR="00CD14E2" w:rsidRPr="00AE040F">
        <w:t xml:space="preserve"> </w:t>
      </w:r>
      <w:r w:rsidR="00CD14E2">
        <w:t>deflects</w:t>
      </w:r>
      <w:r w:rsidR="00CD14E2" w:rsidRPr="00AE040F">
        <w:t xml:space="preserve"> </w:t>
      </w:r>
      <w:r w:rsidR="00CD14E2">
        <w:t xml:space="preserve">the </w:t>
      </w:r>
      <w:r w:rsidR="005E3072">
        <w:t>polarized electrons</w:t>
      </w:r>
      <w:r w:rsidR="00CD14E2">
        <w:t xml:space="preserve"> to </w:t>
      </w:r>
      <w:r w:rsidR="00CD14E2">
        <w:t xml:space="preserve">either the Mott polarimeter </w:t>
      </w:r>
      <w:r w:rsidR="00CD14E2">
        <w:t xml:space="preserve">or </w:t>
      </w:r>
      <w:r w:rsidR="005E3072">
        <w:t>a spectrometer beam line (</w:t>
      </w:r>
      <w:r w:rsidR="00CD14E2">
        <w:t>see Fig. 1</w:t>
      </w:r>
      <w:r w:rsidR="005E3072">
        <w:t>)</w:t>
      </w:r>
      <w:r w:rsidR="00CD14E2">
        <w:t xml:space="preserve">.  </w:t>
      </w:r>
      <w:r w:rsidR="00EE272F">
        <w:t xml:space="preserve">Quads </w:t>
      </w:r>
      <w:r>
        <w:t>(MQJ0L02/</w:t>
      </w:r>
      <w:r w:rsidR="004C4C80" w:rsidRPr="00AE040F">
        <w:t>MQJ0L02A</w:t>
      </w:r>
      <w:r>
        <w:t>)</w:t>
      </w:r>
      <w:r w:rsidR="004C4C80" w:rsidRPr="00AE040F">
        <w:t xml:space="preserve"> </w:t>
      </w:r>
      <w:r w:rsidR="00EE272F">
        <w:t>control</w:t>
      </w:r>
      <w:r w:rsidR="004C4C80">
        <w:t xml:space="preserve"> </w:t>
      </w:r>
      <w:r>
        <w:t>transverse</w:t>
      </w:r>
      <w:r w:rsidR="005E3072">
        <w:t xml:space="preserve"> </w:t>
      </w:r>
      <w:r w:rsidR="004C4C80">
        <w:t xml:space="preserve">beam size </w:t>
      </w:r>
      <w:r>
        <w:t>while</w:t>
      </w:r>
      <w:r w:rsidR="004C4C80" w:rsidRPr="00AE040F">
        <w:t xml:space="preserve"> </w:t>
      </w:r>
      <w:r>
        <w:t xml:space="preserve">an </w:t>
      </w:r>
      <w:r w:rsidR="005E3072">
        <w:t>SRF cavity</w:t>
      </w:r>
      <w:r w:rsidR="004C4C80" w:rsidRPr="00AE040F">
        <w:t xml:space="preserve"> </w:t>
      </w:r>
      <w:r>
        <w:t>(R028GSET/</w:t>
      </w:r>
      <w:r w:rsidR="004C4C80" w:rsidRPr="00AE040F">
        <w:t>R028</w:t>
      </w:r>
      <w:r w:rsidR="004C4C80">
        <w:t>PSET</w:t>
      </w:r>
      <w:r>
        <w:t>)</w:t>
      </w:r>
      <w:r w:rsidR="004C4C80" w:rsidRPr="00AE040F">
        <w:t xml:space="preserve"> </w:t>
      </w:r>
      <w:r w:rsidR="005E3072">
        <w:t>controls</w:t>
      </w:r>
      <w:r>
        <w:t xml:space="preserve"> beam momentum/spread</w:t>
      </w:r>
      <w:r w:rsidR="005E3072">
        <w:t>.  W</w:t>
      </w:r>
      <w:r w:rsidR="00416D0B">
        <w:t>ire scanner</w:t>
      </w:r>
      <w:r>
        <w:t>s</w:t>
      </w:r>
      <w:r w:rsidR="004C4C80" w:rsidRPr="00AE040F">
        <w:t xml:space="preserve"> IHA0L03</w:t>
      </w:r>
      <w:r w:rsidR="00416D0B">
        <w:t xml:space="preserve"> </w:t>
      </w:r>
      <w:r>
        <w:t xml:space="preserve">and IHA2D00 </w:t>
      </w:r>
      <w:r w:rsidR="00416D0B">
        <w:t>measure beam size</w:t>
      </w:r>
      <w:r>
        <w:t>s</w:t>
      </w:r>
      <w:r w:rsidR="00416D0B">
        <w:t xml:space="preserve"> </w:t>
      </w:r>
      <w:r>
        <w:t>to respectively determine the</w:t>
      </w:r>
      <w:r w:rsidR="00416D0B">
        <w:t xml:space="preserve"> </w:t>
      </w:r>
      <w:r>
        <w:t xml:space="preserve">beam </w:t>
      </w:r>
      <w:r w:rsidR="00416D0B">
        <w:t xml:space="preserve">emittance </w:t>
      </w:r>
      <w:r>
        <w:t>at MQJ0L02 and the momentum spread</w:t>
      </w:r>
      <w:r w:rsidR="004C4C80" w:rsidRPr="00AE040F">
        <w:t>.</w:t>
      </w:r>
      <w:r w:rsidR="00416D0B">
        <w:t xml:space="preserve">  The Mott target is</w:t>
      </w:r>
      <w:r w:rsidR="004C4C80">
        <w:t xml:space="preserve"> viewed by camera ITV3D01.</w:t>
      </w:r>
    </w:p>
    <w:p w14:paraId="24F7471B" w14:textId="6936478C" w:rsidR="008152D5" w:rsidRPr="00AE040F" w:rsidRDefault="00627280" w:rsidP="000659D7">
      <w:pPr>
        <w:jc w:val="center"/>
      </w:pPr>
      <w:r w:rsidRPr="00AE040F">
        <w:rPr>
          <w:noProof/>
        </w:rPr>
        <w:drawing>
          <wp:inline distT="0" distB="0" distL="0" distR="0" wp14:anchorId="55BC7A38" wp14:editId="7CA4A63C">
            <wp:extent cx="4394835" cy="2068821"/>
            <wp:effectExtent l="0" t="0" r="0" b="0"/>
            <wp:docPr id="5" name="Picture 5" descr="Images/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/Layo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82" cy="207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8E42" w14:textId="12B26341" w:rsidR="008152D5" w:rsidRPr="00AE040F" w:rsidRDefault="00627280" w:rsidP="008152D5">
      <w:pPr>
        <w:jc w:val="both"/>
      </w:pPr>
      <w:r w:rsidRPr="00AE040F">
        <w:t xml:space="preserve">Fig. 1. </w:t>
      </w:r>
      <w:r w:rsidR="00CD14E2">
        <w:t>A schematic of the Mott polarimeter (red) and spectrometer (green) beam lines</w:t>
      </w:r>
      <w:r w:rsidR="00446E3B" w:rsidRPr="00AE040F">
        <w:t xml:space="preserve">. </w:t>
      </w:r>
    </w:p>
    <w:p w14:paraId="7BB13D55" w14:textId="77777777" w:rsidR="008152D5" w:rsidRPr="00AE040F" w:rsidRDefault="008152D5" w:rsidP="008152D5">
      <w:pPr>
        <w:jc w:val="both"/>
      </w:pPr>
    </w:p>
    <w:p w14:paraId="25FB7B98" w14:textId="648EC8FE" w:rsidR="00446E3B" w:rsidRPr="004C4C80" w:rsidRDefault="004D6C11" w:rsidP="008152D5">
      <w:pPr>
        <w:jc w:val="both"/>
        <w:rPr>
          <w:b/>
        </w:rPr>
      </w:pPr>
      <w:r>
        <w:rPr>
          <w:b/>
        </w:rPr>
        <w:t>Beam Line Optics</w:t>
      </w:r>
      <w:r w:rsidR="004C4C80" w:rsidRPr="004C4C80">
        <w:rPr>
          <w:b/>
        </w:rPr>
        <w:t xml:space="preserve"> Model</w:t>
      </w:r>
    </w:p>
    <w:p w14:paraId="78A996E0" w14:textId="1EDE3E13" w:rsidR="00446E3B" w:rsidRPr="00AE040F" w:rsidRDefault="004D6C11" w:rsidP="008152D5">
      <w:pPr>
        <w:jc w:val="both"/>
      </w:pPr>
      <w:r>
        <w:t xml:space="preserve">A beam line </w:t>
      </w:r>
      <w:r w:rsidR="00CD16F1" w:rsidRPr="00AE040F">
        <w:t>model</w:t>
      </w:r>
      <w:r>
        <w:t>led with Elegant</w:t>
      </w:r>
      <w:r w:rsidR="00CD16F1" w:rsidRPr="00AE040F">
        <w:t xml:space="preserve"> </w:t>
      </w:r>
      <w:r>
        <w:t>begins</w:t>
      </w:r>
      <w:r w:rsidR="00CD16F1" w:rsidRPr="00AE040F">
        <w:t xml:space="preserve"> at MQJ0L02 and </w:t>
      </w:r>
      <w:r>
        <w:t>ends</w:t>
      </w:r>
      <w:r w:rsidR="00F34008">
        <w:t xml:space="preserve"> at </w:t>
      </w:r>
      <w:r>
        <w:t>IHA2D00 or ITV3D01</w:t>
      </w:r>
      <w:r w:rsidR="00F34008">
        <w:t>.</w:t>
      </w:r>
    </w:p>
    <w:p w14:paraId="2DF472C4" w14:textId="77777777" w:rsidR="00546C84" w:rsidRPr="00AE040F" w:rsidRDefault="00546C84" w:rsidP="008152D5">
      <w:pPr>
        <w:jc w:val="both"/>
      </w:pPr>
    </w:p>
    <w:p w14:paraId="5D917795" w14:textId="2B73892A" w:rsidR="00546C84" w:rsidRPr="00CD14E2" w:rsidRDefault="00546C84" w:rsidP="00546C84">
      <w:pPr>
        <w:ind w:left="400"/>
        <w:rPr>
          <w:rFonts w:ascii="Courier New" w:eastAsia="Times New Roman" w:hAnsi="Courier New" w:cs="Courier New"/>
        </w:rPr>
      </w:pP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"cle" ! clear whole RPN stack for safety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% 1 atan 4 * sto pi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% pi 180 / sto cdtor 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% 180 pi / sto crtod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DRIFT BETWEEN QUADS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D1      : DRIFT, L=0.4596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DRIFT TO 2D LINE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D2      </w:t>
      </w:r>
      <w:r w:rsidR="005B3F9F"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 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: DRIFT, L=1.0065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D3        : DRIFT, L=3.1385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D4        : DRIFT, L=0.1778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D5        : DRIFT, L=0.1270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lastRenderedPageBreak/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DRIFT TO 3DLINE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D6      </w:t>
      </w:r>
      <w:r w:rsidR="005B3F9F"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 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: DRIFT, L=1.0041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D7        : DRIFT, L=0.5584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D8        : DRIFT, L=0.2667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D9        : DRIFT, L=0.8113</w:t>
      </w:r>
      <w:r w:rsidR="005B3F9F"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NORMAL MOTT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MQJ0L02:  KQUAD, L=0.15, K1= -</w:t>
      </w:r>
      <w:hyperlink r:id="rId8" w:history="1">
        <w:r w:rsidRPr="00CD14E2">
          <w:rPr>
            <w:rFonts w:ascii="Courier New" w:eastAsia="Times New Roman" w:hAnsi="Courier New" w:cs="Courier New"/>
            <w:color w:val="005A95"/>
            <w:sz w:val="21"/>
            <w:szCs w:val="21"/>
          </w:rPr>
          <w:t>5.04003396226415</w:t>
        </w:r>
      </w:hyperlink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MQJ0L02A: KQUAD, L=0.15, K1= </w:t>
      </w:r>
      <w:hyperlink r:id="rId9" w:history="1">
        <w:r w:rsidRPr="00CD14E2">
          <w:rPr>
            <w:rFonts w:ascii="Courier New" w:eastAsia="Times New Roman" w:hAnsi="Courier New" w:cs="Courier New"/>
            <w:color w:val="005A95"/>
            <w:sz w:val="21"/>
            <w:szCs w:val="21"/>
          </w:rPr>
          <w:t>+5.00232327044025</w:t>
        </w:r>
      </w:hyperlink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2D DIPOLE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MDL0L02_2D: CSBEND, L=0.1230, ANGLE="-30.0 180.0 / -1 acos * ",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E1=" 0.0 180.0 / -1 acos * ", E2="-30.0 180.0 / -1 acos * ",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EDGE_ORDER=2, HGAP=0.013564, FINT=0.5, NONLINEAR=1,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       N_KICKS=15, INTEGRATION_ORDER=4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3D DIPOLE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MDL0L02_3D: CSBEND, L=0.1278, ANGLE="-12.5 180.0 / -1 acos * ",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E1=" 0.0 180.0 / -1 acos * ", E2="-12.5 180.0 / -1 acos * ",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EDGE_ORDER=2, HGAP=0.013564, FINT=0.5, NONLINEAR=1, &amp;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       N_KICKS=15, INTEGRATION_ORDER=4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DIAGNOSTIC IN 2D LINE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IPM2D00: WATCH, FILENAME="%s.ITV2D00", MODE=COORD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ITV2D00: WATCH, FILENAME="%s.ITV2D00", MODE=COORD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IHA2D00: WATCH, FILENAME="%s.IHA2D00", MODE=COORD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DIAGNOSTIC IN 3D LINE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ITV3D00: WATCH, FILENAME="%s.ITV3D00", MODE=COORD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ITV3D01: WATCH, FILENAME="%s.ITV3D00", MODE=COORD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! BEAM LINES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2D:  LINE=(MQJ0L02, D1, MQJ0L02A, D2, MDL0L02_2D, D3, IPM2D00, D4, IHA2D00, D5, ITV2D00)</w:t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CD14E2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3D:  LINE=(MQJ0L02, D1, MQJ0L02A, D6, MDL0L02_3D, D7, D8, ITV3D00, D9, ITV3D01)</w:t>
      </w:r>
    </w:p>
    <w:p w14:paraId="00880C99" w14:textId="77777777" w:rsidR="00546C84" w:rsidRPr="00AE040F" w:rsidRDefault="00546C84" w:rsidP="008152D5">
      <w:pPr>
        <w:jc w:val="both"/>
      </w:pPr>
    </w:p>
    <w:p w14:paraId="05E47517" w14:textId="543C851F" w:rsidR="00BB2B65" w:rsidRPr="00AE040F" w:rsidRDefault="00896D02" w:rsidP="00896D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AE040F">
        <w:rPr>
          <w:rFonts w:ascii="Times New Roman" w:hAnsi="Times New Roman" w:cs="Times New Roman"/>
          <w:b/>
          <w:sz w:val="32"/>
        </w:rPr>
        <w:t>Run I Results</w:t>
      </w:r>
    </w:p>
    <w:p w14:paraId="30CBE48F" w14:textId="77777777" w:rsidR="005F4FAD" w:rsidRPr="00AE040F" w:rsidRDefault="005F4FAD" w:rsidP="005F4FAD">
      <w:pPr>
        <w:pStyle w:val="ListParagraph"/>
        <w:ind w:left="400"/>
        <w:jc w:val="both"/>
        <w:rPr>
          <w:rFonts w:ascii="Times New Roman" w:hAnsi="Times New Roman" w:cs="Times New Roman"/>
          <w:b/>
          <w:sz w:val="32"/>
        </w:rPr>
      </w:pPr>
    </w:p>
    <w:p w14:paraId="15679E53" w14:textId="6933E19E" w:rsidR="00896D02" w:rsidRPr="00AE040F" w:rsidRDefault="00F73D15" w:rsidP="00896D02">
      <w:pPr>
        <w:jc w:val="both"/>
        <w:rPr>
          <w:b/>
        </w:rPr>
      </w:pPr>
      <w:r w:rsidRPr="00AE040F">
        <w:rPr>
          <w:b/>
        </w:rPr>
        <w:t xml:space="preserve">Run I </w:t>
      </w:r>
      <w:r w:rsidR="00171CC4">
        <w:rPr>
          <w:b/>
        </w:rPr>
        <w:t>Energy</w:t>
      </w:r>
    </w:p>
    <w:p w14:paraId="3CF5176E" w14:textId="3CD1666B" w:rsidR="00896D02" w:rsidRPr="00AE040F" w:rsidRDefault="002B6FCB" w:rsidP="008152D5">
      <w:pPr>
        <w:jc w:val="both"/>
      </w:pPr>
      <w:r w:rsidRPr="00AE040F">
        <w:t>The electron</w:t>
      </w:r>
      <w:r w:rsidR="00CD14E2">
        <w:t xml:space="preserve"> beam</w:t>
      </w:r>
      <w:r w:rsidRPr="00AE040F">
        <w:t xml:space="preserve"> kinetic energy </w:t>
      </w:r>
      <w:r w:rsidR="00CD14E2">
        <w:t>for Run I</w:t>
      </w:r>
      <w:r w:rsidRPr="00AE040F">
        <w:t xml:space="preserve"> </w:t>
      </w:r>
      <w:r w:rsidR="00CD14E2">
        <w:t xml:space="preserve">is </w:t>
      </w:r>
      <w:r w:rsidR="00CD14E2" w:rsidRPr="00AE040F">
        <w:t>4.806 ± 0.097 MeV</w:t>
      </w:r>
      <w:r w:rsidR="00CD14E2">
        <w:t xml:space="preserve"> </w:t>
      </w:r>
      <w:r w:rsidRPr="00AE040F">
        <w:t xml:space="preserve">[1] </w:t>
      </w:r>
      <w:r w:rsidR="00CD14E2">
        <w:t>and</w:t>
      </w:r>
      <w:r w:rsidRPr="00AE040F">
        <w:t xml:space="preserve"> </w:t>
      </w:r>
      <w:r w:rsidR="00CD14E2">
        <w:t>corresponds</w:t>
      </w:r>
      <w:r w:rsidR="00F34008">
        <w:t xml:space="preserve"> to </w:t>
      </w:r>
      <w:r w:rsidRPr="00AE040F">
        <w:t xml:space="preserve">a momentum of 5.292 </w:t>
      </w:r>
      <w:r w:rsidR="005B3F9F" w:rsidRPr="00AE040F">
        <w:t>±</w:t>
      </w:r>
      <w:r w:rsidRPr="00AE040F">
        <w:t xml:space="preserve"> 0.098 MeV/c.</w:t>
      </w:r>
    </w:p>
    <w:p w14:paraId="485F88AF" w14:textId="77777777" w:rsidR="00896D02" w:rsidRPr="00AE040F" w:rsidRDefault="00896D02" w:rsidP="008152D5">
      <w:pPr>
        <w:jc w:val="both"/>
      </w:pPr>
    </w:p>
    <w:p w14:paraId="2EAEEA5C" w14:textId="0AF75EAA" w:rsidR="00896D02" w:rsidRPr="00AE040F" w:rsidRDefault="00F73D15" w:rsidP="008B0939">
      <w:pPr>
        <w:rPr>
          <w:b/>
        </w:rPr>
      </w:pPr>
      <w:r w:rsidRPr="00AE040F">
        <w:rPr>
          <w:b/>
        </w:rPr>
        <w:t xml:space="preserve">Run I </w:t>
      </w:r>
      <w:r w:rsidR="008B0939" w:rsidRPr="00AE040F">
        <w:rPr>
          <w:b/>
        </w:rPr>
        <w:t xml:space="preserve">Beam </w:t>
      </w:r>
      <w:r w:rsidR="00896D02" w:rsidRPr="00AE040F">
        <w:rPr>
          <w:b/>
        </w:rPr>
        <w:t>Emittance</w:t>
      </w:r>
    </w:p>
    <w:p w14:paraId="6A6332DC" w14:textId="028D05ED" w:rsidR="00D45535" w:rsidRPr="00AE040F" w:rsidRDefault="00CD14E2" w:rsidP="008152D5">
      <w:pPr>
        <w:jc w:val="both"/>
      </w:pPr>
      <w:r>
        <w:t>The h</w:t>
      </w:r>
      <w:r w:rsidR="00171CC4" w:rsidRPr="00AE040F">
        <w:t>orizontal and vertical</w:t>
      </w:r>
      <w:r w:rsidR="00171CC4">
        <w:t xml:space="preserve"> beam</w:t>
      </w:r>
      <w:r w:rsidR="00171CC4" w:rsidRPr="00AE040F">
        <w:t xml:space="preserve"> projections at </w:t>
      </w:r>
      <w:r w:rsidR="00171CC4">
        <w:t>wire scanner</w:t>
      </w:r>
      <w:r w:rsidR="00171CC4" w:rsidRPr="00AE040F">
        <w:t xml:space="preserve"> IHA0L03</w:t>
      </w:r>
      <w:r w:rsidR="00171CC4">
        <w:t xml:space="preserve"> were measured as a function of MQJ0L02 </w:t>
      </w:r>
      <w:r>
        <w:t xml:space="preserve">quad </w:t>
      </w:r>
      <w:r w:rsidR="00171CC4">
        <w:t>strength using</w:t>
      </w:r>
      <w:r w:rsidR="009B287E" w:rsidRPr="00AE040F">
        <w:t xml:space="preserve"> </w:t>
      </w:r>
      <w:r w:rsidR="00F012A7">
        <w:t xml:space="preserve">the JLab software tool </w:t>
      </w:r>
      <w:r w:rsidR="00F012A7">
        <w:rPr>
          <w:i/>
        </w:rPr>
        <w:t xml:space="preserve">qsUtility 3.21 </w:t>
      </w:r>
      <w:r w:rsidR="00264502">
        <w:t>(see Fig. 2</w:t>
      </w:r>
      <w:r w:rsidR="00171CC4" w:rsidRPr="00171CC4">
        <w:t xml:space="preserve">).  </w:t>
      </w:r>
      <w:r w:rsidR="00171CC4">
        <w:t xml:space="preserve">The </w:t>
      </w:r>
      <w:r w:rsidR="00F012A7">
        <w:t xml:space="preserve">beam </w:t>
      </w:r>
      <w:r w:rsidR="00171CC4">
        <w:t xml:space="preserve">emittance and Twiss </w:t>
      </w:r>
      <w:r w:rsidR="00F012A7">
        <w:t xml:space="preserve">parameters </w:t>
      </w:r>
      <w:r w:rsidR="00171CC4">
        <w:t xml:space="preserve">are calculated </w:t>
      </w:r>
      <w:r w:rsidR="00F012A7">
        <w:t xml:space="preserve">at the entrance </w:t>
      </w:r>
      <w:r w:rsidR="00783381">
        <w:t>of</w:t>
      </w:r>
      <w:r w:rsidR="00F012A7">
        <w:t xml:space="preserve"> MQJ0L02 </w:t>
      </w:r>
      <w:r w:rsidR="00171CC4">
        <w:t>by</w:t>
      </w:r>
      <w:r w:rsidR="00F012A7">
        <w:t xml:space="preserve"> SDDS toolkit utility</w:t>
      </w:r>
      <w:r w:rsidR="00171CC4">
        <w:t xml:space="preserve"> </w:t>
      </w:r>
      <w:r w:rsidR="00171CC4" w:rsidRPr="00AE040F">
        <w:rPr>
          <w:i/>
        </w:rPr>
        <w:t>sddsemitproc</w:t>
      </w:r>
      <w:r w:rsidR="00F012A7">
        <w:t xml:space="preserve">.  </w:t>
      </w:r>
      <w:r w:rsidR="00783381">
        <w:t>Details are given in</w:t>
      </w:r>
      <w:r w:rsidR="00171CC4">
        <w:t xml:space="preserve"> </w:t>
      </w:r>
      <w:r w:rsidR="007D6C27">
        <w:t>e3466292</w:t>
      </w:r>
      <w:r w:rsidR="00783381">
        <w:t xml:space="preserve"> and results </w:t>
      </w:r>
      <w:r w:rsidR="00F012A7">
        <w:t xml:space="preserve">are </w:t>
      </w:r>
      <w:r w:rsidR="00171CC4">
        <w:t>summarized in Table 1.</w:t>
      </w:r>
    </w:p>
    <w:p w14:paraId="376696DC" w14:textId="77777777" w:rsidR="00CD16F1" w:rsidRPr="00AE040F" w:rsidRDefault="00CD16F1" w:rsidP="008152D5">
      <w:pPr>
        <w:jc w:val="both"/>
      </w:pPr>
    </w:p>
    <w:p w14:paraId="4810CF51" w14:textId="06655015" w:rsidR="00896D02" w:rsidRPr="00AE040F" w:rsidRDefault="00896D02" w:rsidP="00896D02">
      <w:pPr>
        <w:jc w:val="center"/>
      </w:pPr>
    </w:p>
    <w:p w14:paraId="17347896" w14:textId="0C2EF758" w:rsidR="00896D02" w:rsidRPr="00AE040F" w:rsidRDefault="007C0337" w:rsidP="00896D02">
      <w:pPr>
        <w:jc w:val="center"/>
      </w:pPr>
      <w:r>
        <w:rPr>
          <w:noProof/>
        </w:rPr>
        <w:lastRenderedPageBreak/>
        <w:drawing>
          <wp:inline distT="0" distB="0" distL="0" distR="0" wp14:anchorId="4A45E940" wp14:editId="1E1E51A5">
            <wp:extent cx="5899785" cy="6313170"/>
            <wp:effectExtent l="0" t="0" r="0" b="11430"/>
            <wp:docPr id="12" name="Picture 12" descr="Images/run1emit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/run1emittan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AC61" w14:textId="087A2C57" w:rsidR="006646CA" w:rsidRPr="00AE040F" w:rsidRDefault="00524EEC" w:rsidP="00896D02">
      <w:r w:rsidRPr="00AE040F">
        <w:t xml:space="preserve">Fig. 2.   Upper (lower) plots show </w:t>
      </w:r>
      <w:r w:rsidR="00F012A7">
        <w:t>horizontal and vertical RMS beam size</w:t>
      </w:r>
      <w:r w:rsidRPr="00AE040F">
        <w:t xml:space="preserve"> at IHA0L03 as a function of </w:t>
      </w:r>
      <w:r w:rsidR="00F012A7">
        <w:t xml:space="preserve">MQJ0L02 </w:t>
      </w:r>
      <w:r w:rsidRPr="00AE040F">
        <w:t xml:space="preserve">quad strength </w:t>
      </w:r>
      <w:r w:rsidR="00F012A7">
        <w:t xml:space="preserve">on </w:t>
      </w:r>
      <w:r w:rsidRPr="00AE040F">
        <w:t>2015-01-18_22:36 (IHA0L03_2015-01-19_17:15).</w:t>
      </w:r>
    </w:p>
    <w:p w14:paraId="2D53650C" w14:textId="77777777" w:rsidR="00933E3F" w:rsidRDefault="00933E3F" w:rsidP="008152D5">
      <w:pPr>
        <w:jc w:val="both"/>
      </w:pPr>
    </w:p>
    <w:p w14:paraId="6210872F" w14:textId="011E2649" w:rsidR="00524EEC" w:rsidRPr="00AE040F" w:rsidRDefault="00524EEC" w:rsidP="008152D5">
      <w:pPr>
        <w:jc w:val="both"/>
      </w:pPr>
      <w:r w:rsidRPr="00AE040F">
        <w:t>Table 1. Summary of measured normalized emittance and Twiss parameters at MQJ0L02.</w:t>
      </w:r>
    </w:p>
    <w:tbl>
      <w:tblPr>
        <w:tblStyle w:val="TableGrid"/>
        <w:tblW w:w="9374" w:type="dxa"/>
        <w:tblInd w:w="4" w:type="dxa"/>
        <w:tblLook w:val="04A0" w:firstRow="1" w:lastRow="0" w:firstColumn="1" w:lastColumn="0" w:noHBand="0" w:noVBand="1"/>
      </w:tblPr>
      <w:tblGrid>
        <w:gridCol w:w="2049"/>
        <w:gridCol w:w="1191"/>
        <w:gridCol w:w="1170"/>
        <w:gridCol w:w="1260"/>
        <w:gridCol w:w="1260"/>
        <w:gridCol w:w="1170"/>
        <w:gridCol w:w="1274"/>
      </w:tblGrid>
      <w:tr w:rsidR="00B8338F" w:rsidRPr="00AE040F" w14:paraId="618819A3" w14:textId="77777777" w:rsidTr="00887D74">
        <w:tc>
          <w:tcPr>
            <w:tcW w:w="2049" w:type="dxa"/>
          </w:tcPr>
          <w:p w14:paraId="4DD924E2" w14:textId="1E68CB91" w:rsidR="00B8338F" w:rsidRPr="00FF01BC" w:rsidRDefault="00B8338F" w:rsidP="00B8338F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qsUtility</w:t>
            </w:r>
          </w:p>
          <w:p w14:paraId="51EF67AA" w14:textId="35564EDF" w:rsidR="00B8338F" w:rsidRPr="00FF01BC" w:rsidRDefault="00B8338F" w:rsidP="00B8338F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(run date)</w:t>
            </w:r>
          </w:p>
        </w:tc>
        <w:tc>
          <w:tcPr>
            <w:tcW w:w="1191" w:type="dxa"/>
          </w:tcPr>
          <w:p w14:paraId="44E92D0B" w14:textId="32A62620" w:rsidR="00B8338F" w:rsidRPr="00FF01BC" w:rsidRDefault="00B8338F" w:rsidP="00B8338F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</w:t>
            </w:r>
            <w:r w:rsidRPr="00FF01BC">
              <w:rPr>
                <w:i/>
                <w:sz w:val="20"/>
                <w:szCs w:val="20"/>
                <w:vertAlign w:val="subscript"/>
              </w:rPr>
              <w:t>n,x</w:t>
            </w:r>
          </w:p>
          <w:p w14:paraId="6868D047" w14:textId="68D8876C" w:rsidR="00B8338F" w:rsidRPr="00FF01BC" w:rsidRDefault="00B8338F" w:rsidP="00B8338F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</w:t>
            </w:r>
            <w:r w:rsidRPr="00FF01BC">
              <w:rPr>
                <w:rFonts w:ascii="Symbol" w:hAnsi="Symbol"/>
                <w:i/>
                <w:sz w:val="20"/>
                <w:szCs w:val="20"/>
              </w:rPr>
              <w:t></w:t>
            </w:r>
            <w:r w:rsidRPr="00FF01BC">
              <w:rPr>
                <w:i/>
                <w:sz w:val="20"/>
                <w:szCs w:val="20"/>
              </w:rPr>
              <w:t>m)</w:t>
            </w:r>
          </w:p>
        </w:tc>
        <w:tc>
          <w:tcPr>
            <w:tcW w:w="1170" w:type="dxa"/>
          </w:tcPr>
          <w:p w14:paraId="0000D274" w14:textId="77777777" w:rsidR="00B8338F" w:rsidRPr="00FF01BC" w:rsidRDefault="00B8338F" w:rsidP="00466067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</w:t>
            </w:r>
            <w:r w:rsidRPr="00FF01BC">
              <w:rPr>
                <w:i/>
                <w:sz w:val="20"/>
                <w:szCs w:val="20"/>
                <w:vertAlign w:val="subscript"/>
              </w:rPr>
              <w:t>x</w:t>
            </w:r>
          </w:p>
          <w:p w14:paraId="180B26BC" w14:textId="3A966769" w:rsidR="00B8338F" w:rsidRPr="00FF01BC" w:rsidRDefault="00B8338F" w:rsidP="00466067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(m)</w:t>
            </w:r>
          </w:p>
        </w:tc>
        <w:tc>
          <w:tcPr>
            <w:tcW w:w="1260" w:type="dxa"/>
          </w:tcPr>
          <w:p w14:paraId="7C448AF2" w14:textId="34ABDDF9" w:rsidR="00B8338F" w:rsidRPr="00FF01BC" w:rsidRDefault="00B8338F" w:rsidP="00B8338F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</w:t>
            </w:r>
            <w:r w:rsidRPr="00FF01BC">
              <w:rPr>
                <w:i/>
                <w:sz w:val="20"/>
                <w:szCs w:val="20"/>
                <w:vertAlign w:val="subscript"/>
              </w:rPr>
              <w:t>x</w:t>
            </w:r>
          </w:p>
          <w:p w14:paraId="7ED9C632" w14:textId="6C9355DB" w:rsidR="00B8338F" w:rsidRPr="00FF01BC" w:rsidRDefault="00B8338F" w:rsidP="00466067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(rad)</w:t>
            </w:r>
          </w:p>
        </w:tc>
        <w:tc>
          <w:tcPr>
            <w:tcW w:w="1260" w:type="dxa"/>
          </w:tcPr>
          <w:p w14:paraId="0AFA83E5" w14:textId="43416147" w:rsidR="00B8338F" w:rsidRPr="00FF01BC" w:rsidRDefault="00B8338F" w:rsidP="00B76D32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</w:t>
            </w:r>
            <w:r w:rsidRPr="00FF01BC">
              <w:rPr>
                <w:i/>
                <w:sz w:val="20"/>
                <w:szCs w:val="20"/>
                <w:vertAlign w:val="subscript"/>
              </w:rPr>
              <w:t>n,y</w:t>
            </w:r>
          </w:p>
          <w:p w14:paraId="03956C72" w14:textId="47A297EC" w:rsidR="00B8338F" w:rsidRPr="00FF01BC" w:rsidRDefault="00B8338F" w:rsidP="00466067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</w:t>
            </w:r>
            <w:r w:rsidRPr="00FF01BC">
              <w:rPr>
                <w:rFonts w:ascii="Symbol" w:hAnsi="Symbol"/>
                <w:i/>
                <w:sz w:val="20"/>
                <w:szCs w:val="20"/>
              </w:rPr>
              <w:t></w:t>
            </w:r>
            <w:r w:rsidRPr="00FF01BC">
              <w:rPr>
                <w:i/>
                <w:sz w:val="20"/>
                <w:szCs w:val="20"/>
              </w:rPr>
              <w:t>m)</w:t>
            </w:r>
          </w:p>
        </w:tc>
        <w:tc>
          <w:tcPr>
            <w:tcW w:w="1170" w:type="dxa"/>
          </w:tcPr>
          <w:p w14:paraId="1342569B" w14:textId="62FF5592" w:rsidR="00B8338F" w:rsidRPr="00FF01BC" w:rsidRDefault="00B8338F" w:rsidP="00B76D32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</w:t>
            </w:r>
            <w:r w:rsidRPr="00FF01BC">
              <w:rPr>
                <w:i/>
                <w:sz w:val="20"/>
                <w:szCs w:val="20"/>
                <w:vertAlign w:val="subscript"/>
              </w:rPr>
              <w:t>y</w:t>
            </w:r>
          </w:p>
          <w:p w14:paraId="166E03B2" w14:textId="730133CD" w:rsidR="00B8338F" w:rsidRPr="00FF01BC" w:rsidRDefault="00B8338F" w:rsidP="00466067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(m)</w:t>
            </w:r>
          </w:p>
        </w:tc>
        <w:tc>
          <w:tcPr>
            <w:tcW w:w="1274" w:type="dxa"/>
          </w:tcPr>
          <w:p w14:paraId="2E789511" w14:textId="4901319D" w:rsidR="00B8338F" w:rsidRPr="00FF01BC" w:rsidRDefault="00B8338F" w:rsidP="00B76D32">
            <w:pPr>
              <w:jc w:val="center"/>
              <w:rPr>
                <w:i/>
                <w:sz w:val="20"/>
                <w:szCs w:val="20"/>
                <w:vertAlign w:val="subscript"/>
              </w:rPr>
            </w:pPr>
            <w:r w:rsidRPr="00FF01BC">
              <w:rPr>
                <w:rFonts w:ascii="Symbol" w:hAnsi="Symbol"/>
                <w:i/>
                <w:sz w:val="20"/>
                <w:szCs w:val="20"/>
              </w:rPr>
              <w:t></w:t>
            </w:r>
            <w:r w:rsidRPr="00FF01BC">
              <w:rPr>
                <w:i/>
                <w:sz w:val="20"/>
                <w:szCs w:val="20"/>
                <w:vertAlign w:val="subscript"/>
              </w:rPr>
              <w:t>y</w:t>
            </w:r>
          </w:p>
          <w:p w14:paraId="15907292" w14:textId="62FB8417" w:rsidR="00B8338F" w:rsidRPr="00FF01BC" w:rsidRDefault="00B8338F" w:rsidP="00466067">
            <w:pPr>
              <w:jc w:val="center"/>
              <w:rPr>
                <w:i/>
                <w:sz w:val="20"/>
                <w:szCs w:val="20"/>
              </w:rPr>
            </w:pPr>
            <w:r w:rsidRPr="00FF01BC">
              <w:rPr>
                <w:i/>
                <w:sz w:val="20"/>
                <w:szCs w:val="20"/>
              </w:rPr>
              <w:t>(rad)</w:t>
            </w:r>
          </w:p>
        </w:tc>
      </w:tr>
      <w:tr w:rsidR="00B8338F" w:rsidRPr="00AE040F" w14:paraId="2DD0EF01" w14:textId="77777777" w:rsidTr="00FF01BC">
        <w:trPr>
          <w:trHeight w:val="323"/>
        </w:trPr>
        <w:tc>
          <w:tcPr>
            <w:tcW w:w="2049" w:type="dxa"/>
          </w:tcPr>
          <w:p w14:paraId="4853D67E" w14:textId="3A4F5333" w:rsidR="00D45535" w:rsidRPr="00FF01BC" w:rsidRDefault="00B8338F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2015-01-</w:t>
            </w:r>
            <w:r w:rsidR="00D45535" w:rsidRPr="00FF01BC">
              <w:rPr>
                <w:sz w:val="20"/>
                <w:szCs w:val="20"/>
              </w:rPr>
              <w:t>18_22:36</w:t>
            </w:r>
          </w:p>
        </w:tc>
        <w:tc>
          <w:tcPr>
            <w:tcW w:w="1191" w:type="dxa"/>
          </w:tcPr>
          <w:p w14:paraId="535874F7" w14:textId="68977378" w:rsidR="00D45535" w:rsidRPr="00FF01BC" w:rsidRDefault="00D31600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0.534(3</w:t>
            </w:r>
            <w:r w:rsidR="00D45535" w:rsidRPr="00FF01B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38C15BB" w14:textId="6E391E19" w:rsidR="00D45535" w:rsidRPr="00FF01BC" w:rsidRDefault="00D31600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15.8(1</w:t>
            </w:r>
            <w:r w:rsidR="00D45535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302A4CEC" w14:textId="66C579F9" w:rsidR="00D45535" w:rsidRPr="00FF01BC" w:rsidRDefault="00D31600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-2.01</w:t>
            </w:r>
            <w:r w:rsidR="00D45535" w:rsidRPr="00FF01BC">
              <w:rPr>
                <w:sz w:val="20"/>
                <w:szCs w:val="20"/>
              </w:rPr>
              <w:t>(</w:t>
            </w:r>
            <w:r w:rsidRPr="00FF01BC">
              <w:rPr>
                <w:sz w:val="20"/>
                <w:szCs w:val="20"/>
              </w:rPr>
              <w:t>2</w:t>
            </w:r>
            <w:r w:rsidR="00D45535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61D5D718" w14:textId="56C8222F" w:rsidR="00D45535" w:rsidRPr="00FF01BC" w:rsidRDefault="00204102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0.342</w:t>
            </w:r>
            <w:r w:rsidR="00D45535" w:rsidRPr="00FF01BC">
              <w:rPr>
                <w:sz w:val="20"/>
                <w:szCs w:val="20"/>
              </w:rPr>
              <w:t>(</w:t>
            </w:r>
            <w:r w:rsidRPr="00FF01BC">
              <w:rPr>
                <w:sz w:val="20"/>
                <w:szCs w:val="20"/>
              </w:rPr>
              <w:t>2</w:t>
            </w:r>
            <w:r w:rsidR="00CD0854" w:rsidRPr="00FF01B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3A999FE" w14:textId="7445F2B8" w:rsidR="00D45535" w:rsidRPr="00FF01BC" w:rsidRDefault="00204102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13.3(5</w:t>
            </w:r>
            <w:r w:rsidR="00CD0854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7C85A326" w14:textId="0F5573EE" w:rsidR="00D45535" w:rsidRPr="00FF01BC" w:rsidRDefault="00204102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-0.617(11</w:t>
            </w:r>
            <w:r w:rsidR="00CD0854" w:rsidRPr="00FF01BC">
              <w:rPr>
                <w:sz w:val="20"/>
                <w:szCs w:val="20"/>
              </w:rPr>
              <w:t>)</w:t>
            </w:r>
          </w:p>
        </w:tc>
      </w:tr>
      <w:tr w:rsidR="00B8338F" w:rsidRPr="00AE040F" w14:paraId="6E922840" w14:textId="77777777" w:rsidTr="00887D74">
        <w:trPr>
          <w:trHeight w:val="359"/>
        </w:trPr>
        <w:tc>
          <w:tcPr>
            <w:tcW w:w="2049" w:type="dxa"/>
          </w:tcPr>
          <w:p w14:paraId="3D4C70CF" w14:textId="501EFAA0" w:rsidR="00D45535" w:rsidRPr="00FF01BC" w:rsidRDefault="00B5272B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2015-01-19_</w:t>
            </w:r>
            <w:r w:rsidR="00D45535" w:rsidRPr="00FF01BC">
              <w:rPr>
                <w:sz w:val="20"/>
                <w:szCs w:val="20"/>
              </w:rPr>
              <w:t>17:15</w:t>
            </w:r>
          </w:p>
        </w:tc>
        <w:tc>
          <w:tcPr>
            <w:tcW w:w="1191" w:type="dxa"/>
          </w:tcPr>
          <w:p w14:paraId="389092EF" w14:textId="27BC5B1A" w:rsidR="00D45535" w:rsidRPr="00FF01BC" w:rsidRDefault="000A519F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0.593</w:t>
            </w:r>
            <w:r w:rsidR="003A17EC" w:rsidRPr="00FF01BC">
              <w:rPr>
                <w:sz w:val="20"/>
                <w:szCs w:val="20"/>
              </w:rPr>
              <w:t>(5)</w:t>
            </w:r>
          </w:p>
        </w:tc>
        <w:tc>
          <w:tcPr>
            <w:tcW w:w="1170" w:type="dxa"/>
          </w:tcPr>
          <w:p w14:paraId="1D61BD95" w14:textId="5FB53FA2" w:rsidR="00D45535" w:rsidRPr="00FF01BC" w:rsidRDefault="000A519F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14.4(2</w:t>
            </w:r>
            <w:r w:rsidR="003A17EC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49B2C00A" w14:textId="60FA12EC" w:rsidR="00D45535" w:rsidRPr="00FF01BC" w:rsidRDefault="000A519F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-1.42(3</w:t>
            </w:r>
            <w:r w:rsidR="003A17EC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697E2156" w14:textId="50918C69" w:rsidR="00D45535" w:rsidRPr="00FF01BC" w:rsidRDefault="005C6C5B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0.461(2</w:t>
            </w:r>
            <w:r w:rsidR="003A17EC" w:rsidRPr="00FF01B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26D1DB0D" w14:textId="4996DEFC" w:rsidR="00D45535" w:rsidRPr="00FF01BC" w:rsidRDefault="005C6C5B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11.2</w:t>
            </w:r>
            <w:r w:rsidR="003A17EC" w:rsidRPr="00FF01BC">
              <w:rPr>
                <w:sz w:val="20"/>
                <w:szCs w:val="20"/>
              </w:rPr>
              <w:t>(</w:t>
            </w:r>
            <w:r w:rsidRPr="00FF01BC">
              <w:rPr>
                <w:sz w:val="20"/>
                <w:szCs w:val="20"/>
              </w:rPr>
              <w:t>2</w:t>
            </w:r>
            <w:r w:rsidR="003A17EC" w:rsidRPr="00FF01BC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14:paraId="5BCD5065" w14:textId="25EDEEF0" w:rsidR="00D45535" w:rsidRPr="00FF01BC" w:rsidRDefault="005C6C5B" w:rsidP="00FF01BC">
            <w:pPr>
              <w:jc w:val="center"/>
              <w:rPr>
                <w:sz w:val="20"/>
                <w:szCs w:val="20"/>
              </w:rPr>
            </w:pPr>
            <w:r w:rsidRPr="00FF01BC">
              <w:rPr>
                <w:sz w:val="20"/>
                <w:szCs w:val="20"/>
              </w:rPr>
              <w:t>-0.070</w:t>
            </w:r>
            <w:r w:rsidR="002D1B3D" w:rsidRPr="00FF01BC">
              <w:rPr>
                <w:sz w:val="20"/>
                <w:szCs w:val="20"/>
              </w:rPr>
              <w:t>(</w:t>
            </w:r>
            <w:r w:rsidRPr="00FF01BC">
              <w:rPr>
                <w:sz w:val="20"/>
                <w:szCs w:val="20"/>
              </w:rPr>
              <w:t>06</w:t>
            </w:r>
            <w:r w:rsidR="003A17EC" w:rsidRPr="00FF01BC">
              <w:rPr>
                <w:sz w:val="20"/>
                <w:szCs w:val="20"/>
              </w:rPr>
              <w:t>)</w:t>
            </w:r>
          </w:p>
        </w:tc>
      </w:tr>
    </w:tbl>
    <w:p w14:paraId="057E757D" w14:textId="77777777" w:rsidR="00A55F01" w:rsidRDefault="00A55F01" w:rsidP="008152D5">
      <w:pPr>
        <w:jc w:val="both"/>
        <w:rPr>
          <w:b/>
        </w:rPr>
      </w:pPr>
    </w:p>
    <w:p w14:paraId="77290366" w14:textId="77777777" w:rsidR="00783381" w:rsidRDefault="00783381" w:rsidP="008152D5">
      <w:pPr>
        <w:jc w:val="both"/>
        <w:rPr>
          <w:b/>
        </w:rPr>
      </w:pPr>
    </w:p>
    <w:p w14:paraId="693EACB7" w14:textId="760435FA" w:rsidR="00896D02" w:rsidRPr="00AE040F" w:rsidRDefault="002F087E" w:rsidP="008152D5">
      <w:pPr>
        <w:jc w:val="both"/>
        <w:rPr>
          <w:b/>
        </w:rPr>
      </w:pPr>
      <w:r>
        <w:rPr>
          <w:b/>
        </w:rPr>
        <w:lastRenderedPageBreak/>
        <w:t>Run I</w:t>
      </w:r>
      <w:r w:rsidR="00057A49">
        <w:rPr>
          <w:b/>
        </w:rPr>
        <w:t xml:space="preserve">: Asymmetry vs. </w:t>
      </w:r>
      <w:r w:rsidR="008B0939" w:rsidRPr="00AE040F">
        <w:rPr>
          <w:b/>
        </w:rPr>
        <w:t xml:space="preserve">Beam </w:t>
      </w:r>
      <w:r w:rsidR="00896D02" w:rsidRPr="00AE040F">
        <w:rPr>
          <w:b/>
        </w:rPr>
        <w:t>Energy Spread</w:t>
      </w:r>
    </w:p>
    <w:p w14:paraId="02610BBA" w14:textId="156FE35D" w:rsidR="00264502" w:rsidRPr="00264502" w:rsidRDefault="00007CAE" w:rsidP="00264502">
      <w:pPr>
        <w:jc w:val="both"/>
      </w:pPr>
      <w:r w:rsidRPr="00AE040F">
        <w:t xml:space="preserve">The Mott asymmetry as a function of energy spread </w:t>
      </w:r>
      <w:r w:rsidR="00F91A20">
        <w:t xml:space="preserve">was studied </w:t>
      </w:r>
      <w:r w:rsidRPr="00AE040F">
        <w:t xml:space="preserve">by varying the phase R028PSET of </w:t>
      </w:r>
      <w:r w:rsidR="00264502">
        <w:t>the last</w:t>
      </w:r>
      <w:r w:rsidR="00F91A20">
        <w:t xml:space="preserve"> </w:t>
      </w:r>
      <w:r w:rsidR="002F087E">
        <w:t>QCM SRF</w:t>
      </w:r>
      <w:r w:rsidRPr="00AE040F">
        <w:t xml:space="preserve"> cavity </w:t>
      </w:r>
      <w:r w:rsidR="002F087E">
        <w:t>upstream of</w:t>
      </w:r>
      <w:r w:rsidR="00F91A20">
        <w:t xml:space="preserve"> the polarimeter</w:t>
      </w:r>
      <w:r w:rsidRPr="00AE040F">
        <w:t xml:space="preserve">.   </w:t>
      </w:r>
      <w:r w:rsidR="00032C4A" w:rsidRPr="00AE040F">
        <w:t xml:space="preserve">The </w:t>
      </w:r>
      <w:r w:rsidR="002F087E">
        <w:t xml:space="preserve">relative momentum spread (dp/p) is first determined from a </w:t>
      </w:r>
      <w:r w:rsidR="00032C4A" w:rsidRPr="00AE040F">
        <w:t>measurement o</w:t>
      </w:r>
      <w:r w:rsidR="002F087E">
        <w:t>f the beam size at a dispersive location</w:t>
      </w:r>
    </w:p>
    <w:p w14:paraId="3B6F2590" w14:textId="62BE8634" w:rsidR="004F3A08" w:rsidRPr="00264502" w:rsidRDefault="00EE272F" w:rsidP="00264502">
      <w:pPr>
        <w:jc w:val="center"/>
        <w:rPr>
          <w:i/>
          <w:vertAlign w:val="subscript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vertAlign w:val="subscript"/>
                </w:rPr>
              </m:ctrlPr>
            </m:sSubSupPr>
            <m:e>
              <m:r>
                <w:rPr>
                  <w:rFonts w:ascii="Cambria Math" w:hAnsi="Cambria Math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x</m:t>
              </m:r>
            </m:sub>
            <m:sup>
              <m:r>
                <w:rPr>
                  <w:rFonts w:ascii="Cambria Math" w:hAnsi="Cambria Math"/>
                  <w:vertAlign w:val="subscript"/>
                </w:rPr>
                <m:t>2</m:t>
              </m:r>
            </m:sup>
          </m:sSubSup>
          <m:r>
            <w:rPr>
              <w:rFonts w:ascii="Cambria Math" w:hAnsi="Cambria Math"/>
              <w:vertAlign w:val="subscript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ε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vertAlign w:val="subscript"/>
                </w:rPr>
                <m:t>β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x</m:t>
              </m:r>
            </m:sub>
          </m:sSub>
          <m:r>
            <w:rPr>
              <w:rFonts w:ascii="Cambria Math" w:hAnsi="Cambria Math"/>
              <w:vertAlign w:val="subscript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vertAlign w:val="sub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vertAlign w:val="subscript"/>
                        </w:rPr>
                        <m:t>dp</m:t>
                      </m:r>
                    </m:num>
                    <m:den>
                      <m:r>
                        <w:rPr>
                          <w:rFonts w:ascii="Cambria Math" w:hAnsi="Cambria Math"/>
                          <w:vertAlign w:val="subscript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  <w:vertAlign w:val="subscript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x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vertAlign w:val="subscript"/>
                </w:rPr>
                <m:t>2</m:t>
              </m:r>
            </m:sup>
          </m:sSup>
        </m:oMath>
      </m:oMathPara>
    </w:p>
    <w:p w14:paraId="38200387" w14:textId="76016EAB" w:rsidR="00032C4A" w:rsidRPr="00AE040F" w:rsidRDefault="004F3A08" w:rsidP="008152D5">
      <w:pPr>
        <w:jc w:val="both"/>
      </w:pPr>
      <w:r w:rsidRPr="00AE040F">
        <w:t xml:space="preserve">where </w:t>
      </w:r>
      <w:r w:rsidRPr="00264502">
        <w:rPr>
          <w:i/>
        </w:rPr>
        <w:t>S</w:t>
      </w:r>
      <w:r w:rsidRPr="00264502">
        <w:rPr>
          <w:i/>
          <w:vertAlign w:val="subscript"/>
        </w:rPr>
        <w:t>x</w:t>
      </w:r>
      <w:r w:rsidRPr="00AE040F">
        <w:t xml:space="preserve"> is the horizontal </w:t>
      </w:r>
      <w:r w:rsidR="00264502">
        <w:t xml:space="preserve">RMS </w:t>
      </w:r>
      <w:r w:rsidRPr="00AE040F">
        <w:t>beam size.</w:t>
      </w:r>
      <w:r w:rsidR="0090588F" w:rsidRPr="00AE040F">
        <w:t xml:space="preserve"> For each </w:t>
      </w:r>
      <w:r w:rsidR="00264502">
        <w:t>value of R028PSET the beam size at</w:t>
      </w:r>
      <w:r w:rsidR="0090588F" w:rsidRPr="00AE040F">
        <w:t xml:space="preserve"> IHA2D00 </w:t>
      </w:r>
      <w:r w:rsidR="00264502">
        <w:t>[</w:t>
      </w:r>
      <w:r w:rsidR="00C70530" w:rsidRPr="00AE040F">
        <w:rPr>
          <w:rFonts w:eastAsia="Times New Roman"/>
        </w:rPr>
        <w:t>IHA2D00_2015-01-19_</w:t>
      </w:r>
      <w:r w:rsidR="00264502">
        <w:rPr>
          <w:rFonts w:eastAsia="Times New Roman"/>
        </w:rPr>
        <w:t>*] (see Fig. 3)</w:t>
      </w:r>
      <w:r w:rsidR="00C70530" w:rsidRPr="00AE040F">
        <w:rPr>
          <w:rFonts w:eastAsia="Times New Roman"/>
        </w:rPr>
        <w:t xml:space="preserve"> </w:t>
      </w:r>
      <w:r w:rsidR="00264502">
        <w:t>and the</w:t>
      </w:r>
      <w:r w:rsidR="0090588F" w:rsidRPr="00AE040F">
        <w:t xml:space="preserve"> Mott </w:t>
      </w:r>
      <w:r w:rsidR="00264502">
        <w:t xml:space="preserve">asymmetry using </w:t>
      </w:r>
      <w:r w:rsidR="00EB268E">
        <w:t xml:space="preserve">both </w:t>
      </w:r>
      <w:r w:rsidR="00264502">
        <w:t>foil</w:t>
      </w:r>
      <w:r w:rsidR="0090588F" w:rsidRPr="00AE040F">
        <w:t xml:space="preserve"> #15 (</w:t>
      </w:r>
      <w:r w:rsidR="00264502">
        <w:t>Au:</w:t>
      </w:r>
      <w:r w:rsidR="0090588F" w:rsidRPr="00AE040F">
        <w:t>1</w:t>
      </w:r>
      <w:r w:rsidR="00264502">
        <w:t xml:space="preserve"> </w:t>
      </w:r>
      <w:r w:rsidR="00264502">
        <w:rPr>
          <w:rFonts w:ascii="Symbol" w:hAnsi="Symbol"/>
        </w:rPr>
        <w:t></w:t>
      </w:r>
      <w:r w:rsidR="00264502">
        <w:t>m</w:t>
      </w:r>
      <w:r w:rsidR="0090588F" w:rsidRPr="00AE040F">
        <w:t>)</w:t>
      </w:r>
      <w:r w:rsidR="00264502">
        <w:t xml:space="preserve"> were measured</w:t>
      </w:r>
      <w:r w:rsidR="00EB268E">
        <w:t xml:space="preserve">.  </w:t>
      </w:r>
      <w:r w:rsidR="00264502">
        <w:t xml:space="preserve"> and summarized in Table 2</w:t>
      </w:r>
      <w:r w:rsidR="0090588F" w:rsidRPr="00AE040F">
        <w:t>.</w:t>
      </w:r>
    </w:p>
    <w:p w14:paraId="15FEE201" w14:textId="1CA413D9" w:rsidR="008F49A9" w:rsidRPr="00AE040F" w:rsidRDefault="00721B74" w:rsidP="005B3F9F">
      <w:pPr>
        <w:jc w:val="center"/>
      </w:pPr>
      <w:r w:rsidRPr="00AE040F">
        <w:rPr>
          <w:noProof/>
        </w:rPr>
        <w:drawing>
          <wp:inline distT="0" distB="0" distL="0" distR="0" wp14:anchorId="08114359" wp14:editId="4873293D">
            <wp:extent cx="5317209" cy="4111210"/>
            <wp:effectExtent l="0" t="0" r="0" b="3810"/>
            <wp:docPr id="4" name="Picture 4" descr="../../Downloads/figur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figure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42" cy="41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CEA7" w14:textId="69A4DECB" w:rsidR="00933E3F" w:rsidRDefault="00B73662" w:rsidP="00933E3F">
      <w:r w:rsidRPr="00AE040F">
        <w:t xml:space="preserve">Fig. 3.   </w:t>
      </w:r>
      <w:r w:rsidR="00264502">
        <w:t>The</w:t>
      </w:r>
      <w:r w:rsidR="00A955B2" w:rsidRPr="00AE040F">
        <w:t xml:space="preserve"> horizontal wire scanner signal as a function of motor position</w:t>
      </w:r>
      <w:r w:rsidR="006A7DF5" w:rsidRPr="00AE040F">
        <w:t xml:space="preserve"> </w:t>
      </w:r>
      <w:r w:rsidR="00264502">
        <w:t xml:space="preserve">for four values of R028PSET are shown.  The wire scanner </w:t>
      </w:r>
      <w:r w:rsidR="005B5B6A">
        <w:t>reports a position calibration of</w:t>
      </w:r>
      <w:r w:rsidR="00A955B2" w:rsidRPr="00AE040F">
        <w:t xml:space="preserve"> 0.020</w:t>
      </w:r>
      <w:r w:rsidR="006A7DF5" w:rsidRPr="00AE040F">
        <w:t>41 mm/step.</w:t>
      </w:r>
    </w:p>
    <w:p w14:paraId="3BAC1A63" w14:textId="77777777" w:rsidR="00933E3F" w:rsidRDefault="00933E3F" w:rsidP="00933E3F"/>
    <w:p w14:paraId="50668E8F" w14:textId="754CC279" w:rsidR="009808F8" w:rsidRDefault="009808F8" w:rsidP="00EB268E">
      <w:pPr>
        <w:jc w:val="both"/>
      </w:pPr>
      <w:r>
        <w:t xml:space="preserve">The non-dispersive beam size at IHA2D00 was computed to be </w:t>
      </w:r>
      <w:r>
        <w:t>0.21</w:t>
      </w:r>
      <w:r w:rsidRPr="00AE040F">
        <w:t xml:space="preserve"> mm</w:t>
      </w:r>
      <w:r>
        <w:t xml:space="preserve"> u</w:t>
      </w:r>
      <w:r w:rsidR="00646A96">
        <w:t>sing the</w:t>
      </w:r>
      <w:r w:rsidR="00202141">
        <w:t xml:space="preserve"> measured emittance</w:t>
      </w:r>
      <w:r w:rsidR="00933E3F" w:rsidRPr="00AE040F">
        <w:t xml:space="preserve"> (2015-01-19_17:15) </w:t>
      </w:r>
      <w:r w:rsidR="00202141">
        <w:t>and</w:t>
      </w:r>
      <w:r w:rsidR="0020762D">
        <w:t xml:space="preserve"> </w:t>
      </w:r>
      <w:r>
        <w:t xml:space="preserve">quad set points: </w:t>
      </w:r>
      <w:r w:rsidR="00933E3F" w:rsidRPr="00AE040F">
        <w:t>MQJ0L02 = -133.65 G (K = -5.048 m</w:t>
      </w:r>
      <w:r w:rsidR="00933E3F" w:rsidRPr="00AE040F">
        <w:rPr>
          <w:vertAlign w:val="superscript"/>
        </w:rPr>
        <w:t>-1</w:t>
      </w:r>
      <w:r>
        <w:t xml:space="preserve">), </w:t>
      </w:r>
      <w:r w:rsidR="00933E3F" w:rsidRPr="00AE040F">
        <w:t>MQJ0L02A = 132.95 G (K = 5.010 m</w:t>
      </w:r>
      <w:r w:rsidR="00933E3F" w:rsidRPr="00AE040F">
        <w:rPr>
          <w:vertAlign w:val="superscript"/>
        </w:rPr>
        <w:t>-1</w:t>
      </w:r>
      <w:r w:rsidR="00933E3F" w:rsidRPr="00AE040F">
        <w:t xml:space="preserve">). </w:t>
      </w:r>
      <w:r w:rsidR="00646A96">
        <w:t xml:space="preserve"> </w:t>
      </w:r>
      <w:r w:rsidR="00EB268E" w:rsidRPr="00AE040F">
        <w:t xml:space="preserve">The horizontal dispersion function </w:t>
      </w:r>
      <w:r w:rsidR="00EB268E">
        <w:t xml:space="preserve">at IHA2D00 </w:t>
      </w:r>
      <w:r>
        <w:t>was computed to be</w:t>
      </w:r>
      <w:r w:rsidR="00EB268E" w:rsidRPr="00AE040F">
        <w:t xml:space="preserve"> </w:t>
      </w:r>
      <w:r w:rsidR="00EB268E" w:rsidRPr="00264502">
        <w:rPr>
          <w:i/>
        </w:rPr>
        <w:sym w:font="Symbol" w:char="F068"/>
      </w:r>
      <w:r w:rsidR="00EB268E" w:rsidRPr="00264502">
        <w:rPr>
          <w:i/>
          <w:vertAlign w:val="subscript"/>
        </w:rPr>
        <w:t>x</w:t>
      </w:r>
      <w:r w:rsidR="00EB268E">
        <w:t xml:space="preserve"> = -1.946 m. </w:t>
      </w:r>
      <w:r w:rsidR="00646A96">
        <w:t xml:space="preserve">The </w:t>
      </w:r>
      <w:r>
        <w:t xml:space="preserve">calculated </w:t>
      </w:r>
      <w:r w:rsidR="00646A96">
        <w:t xml:space="preserve">relative </w:t>
      </w:r>
      <w:r w:rsidR="00933E3F" w:rsidRPr="00AE040F">
        <w:t>momentum spread (</w:t>
      </w:r>
      <w:r w:rsidR="00933E3F" w:rsidRPr="000659D7">
        <w:rPr>
          <w:rFonts w:ascii="Symbol" w:eastAsia="Times New Roman" w:hAnsi="Symbol"/>
          <w:sz w:val="20"/>
          <w:szCs w:val="20"/>
        </w:rPr>
        <w:t></w:t>
      </w:r>
      <w:r w:rsidR="00933E3F" w:rsidRPr="00AE040F">
        <w:rPr>
          <w:rFonts w:eastAsia="Times New Roman"/>
          <w:sz w:val="20"/>
          <w:szCs w:val="20"/>
        </w:rPr>
        <w:t>p/p</w:t>
      </w:r>
      <w:r w:rsidR="00933E3F" w:rsidRPr="00AE040F">
        <w:t>) and energy spread (</w:t>
      </w:r>
      <w:r w:rsidR="00933E3F" w:rsidRPr="000659D7">
        <w:rPr>
          <w:rFonts w:ascii="Symbol" w:eastAsia="Times New Roman" w:hAnsi="Symbol"/>
          <w:sz w:val="20"/>
          <w:szCs w:val="20"/>
        </w:rPr>
        <w:t></w:t>
      </w:r>
      <w:r w:rsidR="00933E3F" w:rsidRPr="00AE040F">
        <w:rPr>
          <w:rFonts w:eastAsia="Times New Roman"/>
          <w:sz w:val="20"/>
          <w:szCs w:val="20"/>
        </w:rPr>
        <w:t>T</w:t>
      </w:r>
      <w:r w:rsidR="00646A96">
        <w:t xml:space="preserve">) </w:t>
      </w:r>
      <w:r>
        <w:t>vs. R028PSET is</w:t>
      </w:r>
      <w:r w:rsidR="00933E3F" w:rsidRPr="00AE040F">
        <w:t xml:space="preserve"> </w:t>
      </w:r>
      <w:r w:rsidR="00646A96">
        <w:t>summarized</w:t>
      </w:r>
      <w:r w:rsidR="00933E3F" w:rsidRPr="00AE040F">
        <w:t xml:space="preserve"> in Ta</w:t>
      </w:r>
      <w:r w:rsidR="00646A96">
        <w:t>ble 2 and Fig. 4</w:t>
      </w:r>
      <w:r w:rsidR="00933E3F">
        <w:t>.</w:t>
      </w:r>
      <w:r w:rsidR="00933E3F" w:rsidRPr="00AE040F">
        <w:t xml:space="preserve"> </w:t>
      </w:r>
      <w:r>
        <w:t xml:space="preserve"> T</w:t>
      </w:r>
      <w:r w:rsidR="00933E3F" w:rsidRPr="00AE040F">
        <w:t xml:space="preserve">he </w:t>
      </w:r>
      <w:r w:rsidR="00646A96">
        <w:t xml:space="preserve">horizontal and vertical RMS </w:t>
      </w:r>
      <w:r w:rsidR="00933E3F" w:rsidRPr="00AE040F">
        <w:t xml:space="preserve">beam size at Mott target </w:t>
      </w:r>
      <w:r w:rsidR="00646A96">
        <w:t xml:space="preserve">including energy spread is computed </w:t>
      </w:r>
      <w:r>
        <w:t xml:space="preserve">is also </w:t>
      </w:r>
      <w:r w:rsidR="00646A96">
        <w:t>reported in Table 2</w:t>
      </w:r>
      <w:r w:rsidR="00EB268E">
        <w:t>, where</w:t>
      </w:r>
      <w:r w:rsidR="00EB268E" w:rsidRPr="00AE040F">
        <w:t xml:space="preserve"> </w:t>
      </w:r>
      <w:r w:rsidR="00EB268E">
        <w:t xml:space="preserve">the dispersion </w:t>
      </w:r>
      <w:r w:rsidR="00EB268E" w:rsidRPr="00AE040F">
        <w:t>at the Mott target ITV3D01</w:t>
      </w:r>
      <w:r w:rsidR="00EB268E">
        <w:t xml:space="preserve"> is</w:t>
      </w:r>
      <w:r w:rsidR="00EB268E" w:rsidRPr="00AE040F">
        <w:t xml:space="preserve"> </w:t>
      </w:r>
      <w:r w:rsidR="00EB268E" w:rsidRPr="00B76E71">
        <w:sym w:font="Symbol" w:char="F068"/>
      </w:r>
      <w:r w:rsidR="00EB268E" w:rsidRPr="00B76E71">
        <w:rPr>
          <w:vertAlign w:val="subscript"/>
        </w:rPr>
        <w:t>x</w:t>
      </w:r>
      <w:r w:rsidR="00EB268E" w:rsidRPr="00B76E71">
        <w:t xml:space="preserve"> = -0.3767 m</w:t>
      </w:r>
      <w:r w:rsidR="00646A96">
        <w:t>.  The spot diameter is computed as the</w:t>
      </w:r>
      <w:r w:rsidR="00933E3F" w:rsidRPr="00AE040F">
        <w:t xml:space="preserve"> ellipsoidal quadratic mean diameter </w:t>
      </w:r>
      <w:r w:rsidR="00646A96">
        <w:t>and the largest value of the four cases is</w:t>
      </w:r>
      <w:r w:rsidR="00A51520">
        <w:t xml:space="preserve"> 0.63</w:t>
      </w:r>
      <w:r w:rsidR="00933E3F" w:rsidRPr="00AE040F">
        <w:t xml:space="preserve"> mm.</w:t>
      </w:r>
      <w:r>
        <w:t xml:space="preserve">  Finally, t</w:t>
      </w:r>
      <w:r>
        <w:t>he Mott physics asymmetry vs. phase offset and energy spread is shown</w:t>
      </w:r>
      <w:r>
        <w:t xml:space="preserve"> in Fig. 5. </w:t>
      </w:r>
    </w:p>
    <w:p w14:paraId="2433E108" w14:textId="77777777" w:rsidR="009808F8" w:rsidRDefault="009808F8" w:rsidP="00EB268E">
      <w:pPr>
        <w:jc w:val="both"/>
      </w:pPr>
    </w:p>
    <w:p w14:paraId="215E2DD1" w14:textId="17B7AD38" w:rsidR="002A1D36" w:rsidRPr="00AE040F" w:rsidRDefault="00FA7342" w:rsidP="00933E3F">
      <w:r w:rsidRPr="00AE040F">
        <w:lastRenderedPageBreak/>
        <w:t>Table 2. Parameters and results of energy spread measurements.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810"/>
        <w:gridCol w:w="810"/>
        <w:gridCol w:w="630"/>
        <w:gridCol w:w="630"/>
        <w:gridCol w:w="720"/>
        <w:gridCol w:w="810"/>
        <w:gridCol w:w="720"/>
        <w:gridCol w:w="630"/>
        <w:gridCol w:w="630"/>
        <w:gridCol w:w="990"/>
        <w:gridCol w:w="990"/>
      </w:tblGrid>
      <w:tr w:rsidR="00A62B83" w:rsidRPr="00AE040F" w14:paraId="3698D475" w14:textId="78873F09" w:rsidTr="00A62B83">
        <w:trPr>
          <w:trHeight w:val="5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569" w14:textId="18CDDE50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R028-</w:t>
            </w:r>
          </w:p>
          <w:p w14:paraId="31AB91FB" w14:textId="1756ADC4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PSET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B26" w14:textId="29E6DD8B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sym w:font="Symbol" w:char="F044"/>
            </w:r>
            <w:r w:rsidRPr="00371541">
              <w:rPr>
                <w:rFonts w:eastAsia="Times New Roman"/>
                <w:i/>
                <w:sz w:val="20"/>
                <w:szCs w:val="20"/>
              </w:rPr>
              <w:t>-</w:t>
            </w:r>
          </w:p>
          <w:p w14:paraId="1E0C1B55" w14:textId="19B9EC4B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PSET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BE7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R028</w:t>
            </w:r>
          </w:p>
          <w:p w14:paraId="51815ADA" w14:textId="1BEAE37F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GSET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C3E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MAD</w:t>
            </w:r>
          </w:p>
          <w:p w14:paraId="6A874844" w14:textId="6147967A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3D00H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1747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Mott</w:t>
            </w:r>
          </w:p>
          <w:p w14:paraId="1D9A8ACC" w14:textId="3E93ED8A" w:rsidR="00A62B83" w:rsidRPr="00371541" w:rsidRDefault="00A62B83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Runs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F9E" w14:textId="28DF8E9D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File</w:t>
            </w:r>
          </w:p>
          <w:p w14:paraId="05F2A0D2" w14:textId="711FB2CA" w:rsidR="00C70530" w:rsidRPr="00371541" w:rsidRDefault="00C70530" w:rsidP="00C7053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849F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S</w:t>
            </w:r>
            <w:r w:rsidRPr="00371541">
              <w:rPr>
                <w:rFonts w:eastAsia="Times New Roman"/>
                <w:i/>
                <w:sz w:val="20"/>
                <w:szCs w:val="20"/>
                <w:vertAlign w:val="subscript"/>
              </w:rPr>
              <w:t>x</w:t>
            </w:r>
            <w:r w:rsidRPr="00371541">
              <w:rPr>
                <w:rFonts w:eastAsia="Times New Roman"/>
                <w:i/>
                <w:sz w:val="20"/>
                <w:szCs w:val="20"/>
              </w:rPr>
              <w:t xml:space="preserve"> (RMS)</w:t>
            </w:r>
          </w:p>
          <w:p w14:paraId="48105BA6" w14:textId="556CACEA" w:rsidR="00115281" w:rsidRPr="00371541" w:rsidRDefault="00115281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IHA2D00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7417D" w14:textId="38ED4415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ascii="Symbol" w:eastAsia="Times New Roman" w:hAnsi="Symbol"/>
                <w:i/>
                <w:sz w:val="20"/>
                <w:szCs w:val="20"/>
              </w:rPr>
              <w:t></w:t>
            </w:r>
            <w:r w:rsidRPr="00371541">
              <w:rPr>
                <w:rFonts w:eastAsia="Times New Roman"/>
                <w:i/>
                <w:sz w:val="20"/>
                <w:szCs w:val="20"/>
              </w:rPr>
              <w:t>p/p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B4DE" w14:textId="20C5B3DB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ascii="Symbol" w:eastAsia="Times New Roman" w:hAnsi="Symbol"/>
                <w:i/>
                <w:sz w:val="20"/>
                <w:szCs w:val="20"/>
              </w:rPr>
              <w:t></w:t>
            </w:r>
            <w:r w:rsidRPr="00371541">
              <w:rPr>
                <w:rFonts w:eastAsia="Times New Roman"/>
                <w:i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D74A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Sx</w:t>
            </w:r>
          </w:p>
          <w:p w14:paraId="778A41F0" w14:textId="66475A89" w:rsidR="00C70530" w:rsidRPr="00371541" w:rsidRDefault="00A62B83" w:rsidP="000867BC">
            <w:pPr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ITV3D01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0FA5C" w14:textId="77777777" w:rsidR="00C70530" w:rsidRPr="00371541" w:rsidRDefault="00C70530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Sy</w:t>
            </w:r>
          </w:p>
          <w:p w14:paraId="0E109631" w14:textId="108EA664" w:rsidR="00C70530" w:rsidRPr="00371541" w:rsidRDefault="00A62B83" w:rsidP="009246A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ITV3D01</w:t>
            </w:r>
          </w:p>
        </w:tc>
      </w:tr>
      <w:tr w:rsidR="00A62B83" w:rsidRPr="00AE040F" w14:paraId="045160BC" w14:textId="2D5E8EF9" w:rsidTr="00A62B8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E96" w14:textId="77718751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deg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16A" w14:textId="77777777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deg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FF1" w14:textId="77777777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MV/m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1A0" w14:textId="77777777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G-cm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F21" w14:textId="5CE5FBD0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42F" w14:textId="0681D983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F87" w14:textId="70E5AF0F" w:rsidR="00C70530" w:rsidRPr="00371541" w:rsidRDefault="00C70530" w:rsidP="002A1D36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A04" w14:textId="77777777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steps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B8E" w14:textId="06B020B9" w:rsidR="00C70530" w:rsidRPr="00371541" w:rsidRDefault="00C7053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FAD1" w14:textId="1273D9A1" w:rsidR="00C70530" w:rsidRPr="00371541" w:rsidRDefault="00C70530" w:rsidP="00B5272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10</w:t>
            </w:r>
            <w:r w:rsidRPr="00371541">
              <w:rPr>
                <w:rFonts w:eastAsia="Times New Roman"/>
                <w:i/>
                <w:sz w:val="20"/>
                <w:szCs w:val="20"/>
                <w:vertAlign w:val="superscript"/>
              </w:rPr>
              <w:t>-</w:t>
            </w:r>
            <w:r w:rsidR="00005D6D" w:rsidRPr="00371541">
              <w:rPr>
                <w:rFonts w:eastAsia="Times New Roman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2095B" w14:textId="66ADECB5" w:rsidR="00C70530" w:rsidRPr="00371541" w:rsidRDefault="00C70530" w:rsidP="00B5272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keV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B0A3" w14:textId="630D0FC6" w:rsidR="00C70530" w:rsidRPr="00371541" w:rsidRDefault="00C70530" w:rsidP="00B5272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8304F" w14:textId="7EAF26AE" w:rsidR="00C70530" w:rsidRPr="00371541" w:rsidRDefault="00C70530" w:rsidP="00B5272B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371541">
              <w:rPr>
                <w:rFonts w:eastAsia="Times New Roman"/>
                <w:i/>
                <w:sz w:val="20"/>
                <w:szCs w:val="20"/>
              </w:rPr>
              <w:t>mm</w:t>
            </w:r>
          </w:p>
        </w:tc>
      </w:tr>
      <w:tr w:rsidR="00A62B83" w:rsidRPr="00AE040F" w14:paraId="413BB79A" w14:textId="08723167" w:rsidTr="00A62B8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DF9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-0.2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3B5" w14:textId="0F31B306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FF6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599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87E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1A2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3515" w14:textId="4DC6A74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22:55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442" w14:textId="2A5BF06D" w:rsidR="00C70530" w:rsidRPr="007659C4" w:rsidRDefault="00424EB2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76.00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992" w14:textId="77E3CD77" w:rsidR="00C70530" w:rsidRPr="007659C4" w:rsidRDefault="00424EB2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52D5" w14:textId="09E808AE" w:rsidR="00C70530" w:rsidRPr="007659C4" w:rsidRDefault="00005D6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6A4F" w14:textId="6A36FF8D" w:rsidR="00C70530" w:rsidRPr="007659C4" w:rsidRDefault="00E75D1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3.46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DE2B5" w14:textId="17B81A1E" w:rsidR="00C70530" w:rsidRPr="007659C4" w:rsidRDefault="00E019CF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0CA1" w14:textId="7045345F" w:rsidR="00C70530" w:rsidRPr="007659C4" w:rsidRDefault="00E019CF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0.37</w:t>
            </w:r>
          </w:p>
        </w:tc>
      </w:tr>
      <w:tr w:rsidR="00A62B83" w:rsidRPr="00AE040F" w14:paraId="7637DAD6" w14:textId="59A42BEB" w:rsidTr="00A62B8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650" w14:textId="77BB8B4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CF6" w14:textId="0CAACAC6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-5.0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914D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8D6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F69E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32D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D67" w14:textId="41578DD8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22:44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B56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136.29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E72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2.78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1B93D" w14:textId="100B573D" w:rsidR="00C70530" w:rsidRPr="007659C4" w:rsidRDefault="00005D6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44C85" w14:textId="2AE3A356" w:rsidR="00C70530" w:rsidRPr="007659C4" w:rsidRDefault="00E75D1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AF64" w14:textId="310F4226" w:rsidR="00C70530" w:rsidRPr="007659C4" w:rsidRDefault="00301F37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3AB6" w14:textId="31EB4B4F" w:rsidR="00C70530" w:rsidRPr="007659C4" w:rsidRDefault="005A76DE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</w:t>
            </w:r>
            <w:r w:rsidR="00301F37" w:rsidRPr="007659C4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A62B83" w:rsidRPr="00AE040F" w14:paraId="6004DD75" w14:textId="4657387A" w:rsidTr="00A62B8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243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-2.7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B2E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D18F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95D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-9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A63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D7E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442" w14:textId="56E97354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22:53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771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137.63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E1F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2.81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FFC7B" w14:textId="1F6DC785" w:rsidR="00C70530" w:rsidRPr="007659C4" w:rsidRDefault="00005D6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E7409" w14:textId="7F26FBD0" w:rsidR="00C70530" w:rsidRPr="007659C4" w:rsidRDefault="00E75D1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6A6D" w14:textId="36A6EA80" w:rsidR="00C70530" w:rsidRPr="007659C4" w:rsidRDefault="00301F37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A3B9" w14:textId="5F1029B5" w:rsidR="00C70530" w:rsidRPr="007659C4" w:rsidRDefault="000D3B97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</w:t>
            </w:r>
            <w:r w:rsidR="00301F37" w:rsidRPr="007659C4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A62B83" w:rsidRPr="00AE040F" w14:paraId="46521E44" w14:textId="1CC6DF07" w:rsidTr="00A62B83">
        <w:trPr>
          <w:trHeight w:val="2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54F" w14:textId="051C9ABE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F70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-2.5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06D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4.81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F49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D9E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808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8187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9E2" w14:textId="54FA51E1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22:51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9DF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118.55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7C0" w14:textId="77777777" w:rsidR="00C70530" w:rsidRPr="007659C4" w:rsidRDefault="00C70530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2.42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86CD" w14:textId="1594ADAB" w:rsidR="00C70530" w:rsidRPr="007659C4" w:rsidRDefault="00005D6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99BA" w14:textId="6AF1FDFB" w:rsidR="00C70530" w:rsidRPr="007659C4" w:rsidRDefault="00E75D1D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DBE6" w14:textId="02FBCBD6" w:rsidR="00C70530" w:rsidRPr="007659C4" w:rsidRDefault="00301F37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EBD8D" w14:textId="00D39AA1" w:rsidR="00C70530" w:rsidRPr="007659C4" w:rsidRDefault="00301F37" w:rsidP="00A62B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659C4">
              <w:rPr>
                <w:rFonts w:eastAsia="Times New Roman"/>
                <w:sz w:val="20"/>
                <w:szCs w:val="20"/>
              </w:rPr>
              <w:t>0.3</w:t>
            </w:r>
            <w:r w:rsidR="007C0337" w:rsidRPr="007659C4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14:paraId="306E968C" w14:textId="77777777" w:rsidR="00B73662" w:rsidRPr="00AE040F" w:rsidRDefault="00B73662" w:rsidP="008152D5">
      <w:pPr>
        <w:jc w:val="both"/>
      </w:pPr>
    </w:p>
    <w:p w14:paraId="3F1E684E" w14:textId="0DB05E91" w:rsidR="00A22269" w:rsidRPr="00AE040F" w:rsidRDefault="00F001F7" w:rsidP="00E4523A">
      <w:pPr>
        <w:jc w:val="center"/>
      </w:pPr>
      <w:r>
        <w:rPr>
          <w:noProof/>
        </w:rPr>
        <w:drawing>
          <wp:inline distT="0" distB="0" distL="0" distR="0" wp14:anchorId="2133C1B4" wp14:editId="009B9EEF">
            <wp:extent cx="2849147" cy="2160491"/>
            <wp:effectExtent l="0" t="0" r="0" b="0"/>
            <wp:docPr id="11" name="Picture 11" descr="../../Downloads/fig_energyspr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fig_energysprea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7279" r="6060" b="759"/>
                    <a:stretch/>
                  </pic:blipFill>
                  <pic:spPr bwMode="auto">
                    <a:xfrm>
                      <a:off x="0" y="0"/>
                      <a:ext cx="2851875" cy="2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D1441" w14:textId="68546BB2" w:rsidR="00DA03A0" w:rsidRDefault="00745CDE" w:rsidP="003F13C5">
      <w:pPr>
        <w:jc w:val="center"/>
      </w:pPr>
      <w:r>
        <w:t>Fig. 4</w:t>
      </w:r>
      <w:r w:rsidR="00E4523A" w:rsidRPr="00AE040F">
        <w:t xml:space="preserve">.   </w:t>
      </w:r>
      <w:r w:rsidR="00DA03A0">
        <w:t>Absolute energy</w:t>
      </w:r>
      <w:r w:rsidR="00E4523A" w:rsidRPr="00AE040F">
        <w:t xml:space="preserve"> spread </w:t>
      </w:r>
      <w:r w:rsidR="00DA03A0">
        <w:t>(</w:t>
      </w:r>
      <w:r w:rsidR="00DA03A0" w:rsidRPr="00DA03A0">
        <w:rPr>
          <w:rFonts w:ascii="Symbol" w:hAnsi="Symbol"/>
        </w:rPr>
        <w:t></w:t>
      </w:r>
      <w:r w:rsidR="00DA03A0">
        <w:t>T) vs.</w:t>
      </w:r>
      <w:r w:rsidR="00E4523A" w:rsidRPr="00AE040F">
        <w:t xml:space="preserve"> relative phase </w:t>
      </w:r>
      <w:r w:rsidR="00DA03A0">
        <w:t>about Run I operating set</w:t>
      </w:r>
      <w:r w:rsidR="009808F8">
        <w:t xml:space="preserve"> </w:t>
      </w:r>
      <w:r w:rsidR="00DA03A0">
        <w:t>point.</w:t>
      </w:r>
    </w:p>
    <w:p w14:paraId="68A35035" w14:textId="77777777" w:rsidR="003F13C5" w:rsidRDefault="003F13C5" w:rsidP="003F13C5">
      <w:pPr>
        <w:jc w:val="center"/>
      </w:pPr>
    </w:p>
    <w:p w14:paraId="606A96B9" w14:textId="77777777" w:rsidR="006233CF" w:rsidRPr="00AE040F" w:rsidRDefault="006233CF" w:rsidP="006233CF">
      <w:pPr>
        <w:jc w:val="center"/>
      </w:pPr>
      <w:r>
        <w:rPr>
          <w:noProof/>
        </w:rPr>
        <w:drawing>
          <wp:inline distT="0" distB="0" distL="0" distR="0" wp14:anchorId="4CDDCD1A" wp14:editId="2EA0C28D">
            <wp:extent cx="4731385" cy="3957017"/>
            <wp:effectExtent l="0" t="0" r="0" b="5715"/>
            <wp:docPr id="13" name="Picture 13" descr="../../Downloads/figspread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ownloads/figspread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t="2673" r="7387" b="-197"/>
                    <a:stretch/>
                  </pic:blipFill>
                  <pic:spPr bwMode="auto">
                    <a:xfrm>
                      <a:off x="0" y="0"/>
                      <a:ext cx="4824475" cy="40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50FD8" w14:textId="77777777" w:rsidR="006233CF" w:rsidRDefault="006233CF" w:rsidP="003F13C5">
      <w:pPr>
        <w:jc w:val="center"/>
      </w:pPr>
      <w:r>
        <w:t>Fig. 5.  Physics asymmetry versus relative phase (top) and RMS energy spread (bottom).</w:t>
      </w:r>
    </w:p>
    <w:p w14:paraId="0768D692" w14:textId="12A14935" w:rsidR="00933E3F" w:rsidRPr="00AE040F" w:rsidRDefault="00F40586" w:rsidP="00933E3F">
      <w:pPr>
        <w:jc w:val="both"/>
        <w:rPr>
          <w:b/>
        </w:rPr>
      </w:pPr>
      <w:r>
        <w:rPr>
          <w:b/>
        </w:rPr>
        <w:lastRenderedPageBreak/>
        <w:t>Run I</w:t>
      </w:r>
      <w:r w:rsidR="005933E8">
        <w:rPr>
          <w:b/>
        </w:rPr>
        <w:t xml:space="preserve">: Asymmetry vs. </w:t>
      </w:r>
      <w:r w:rsidR="00933E3F" w:rsidRPr="00AE040F">
        <w:rPr>
          <w:b/>
        </w:rPr>
        <w:t>Beam Spot Size</w:t>
      </w:r>
    </w:p>
    <w:p w14:paraId="64B26A5C" w14:textId="0BBCFD5C" w:rsidR="00843717" w:rsidRPr="00AE040F" w:rsidRDefault="00933E3F" w:rsidP="00843717">
      <w:pPr>
        <w:jc w:val="both"/>
      </w:pPr>
      <w:r w:rsidRPr="00AE040F">
        <w:t xml:space="preserve">The Mott asymmetry </w:t>
      </w:r>
      <w:r w:rsidR="002D4225">
        <w:t>using foil</w:t>
      </w:r>
      <w:r w:rsidR="002D4225" w:rsidRPr="00AE040F">
        <w:t xml:space="preserve"> #15 (</w:t>
      </w:r>
      <w:r w:rsidR="002D4225">
        <w:t>Au:</w:t>
      </w:r>
      <w:r w:rsidR="002D4225" w:rsidRPr="00AE040F">
        <w:t>1</w:t>
      </w:r>
      <w:r w:rsidR="002D4225">
        <w:t xml:space="preserve"> </w:t>
      </w:r>
      <w:r w:rsidR="002D4225">
        <w:rPr>
          <w:rFonts w:ascii="Symbol" w:hAnsi="Symbol"/>
        </w:rPr>
        <w:t></w:t>
      </w:r>
      <w:r w:rsidR="002D4225">
        <w:t>m</w:t>
      </w:r>
      <w:r w:rsidR="002D4225" w:rsidRPr="00AE040F">
        <w:t>)</w:t>
      </w:r>
      <w:r w:rsidR="002D4225">
        <w:t xml:space="preserve"> was measured vs.</w:t>
      </w:r>
      <w:r w:rsidRPr="00AE040F">
        <w:t xml:space="preserve"> beam spot size </w:t>
      </w:r>
      <w:r w:rsidR="00843717">
        <w:t xml:space="preserve">by varying the quad strengths </w:t>
      </w:r>
      <w:r w:rsidR="00843717" w:rsidRPr="00AE040F">
        <w:t>MQJ0L02 and MQJ0L02A about th</w:t>
      </w:r>
      <w:r w:rsidR="00B76E71">
        <w:t>eir nominal operating set point</w:t>
      </w:r>
      <w:r w:rsidR="00843717" w:rsidRPr="00AE040F">
        <w:t>.</w:t>
      </w:r>
      <w:r w:rsidR="00843717">
        <w:t xml:space="preserve"> </w:t>
      </w:r>
      <w:r w:rsidRPr="00AE040F">
        <w:t xml:space="preserve">The </w:t>
      </w:r>
      <w:r w:rsidR="00B76E71">
        <w:t>calculated</w:t>
      </w:r>
      <w:r w:rsidRPr="00AE040F">
        <w:t xml:space="preserve"> </w:t>
      </w:r>
      <w:r w:rsidR="00843717">
        <w:t xml:space="preserve">horizontal and vertical RMS </w:t>
      </w:r>
      <w:r w:rsidR="00B76E71">
        <w:t xml:space="preserve">beam </w:t>
      </w:r>
      <w:r w:rsidR="00843717">
        <w:t>spot size</w:t>
      </w:r>
      <w:r w:rsidR="002D4225">
        <w:t>s</w:t>
      </w:r>
      <w:r w:rsidR="00843717">
        <w:t xml:space="preserve"> </w:t>
      </w:r>
      <w:r w:rsidR="00B76E71">
        <w:t xml:space="preserve">at the Mott target </w:t>
      </w:r>
      <w:r w:rsidR="00843717">
        <w:t xml:space="preserve">using </w:t>
      </w:r>
      <w:r w:rsidR="002D4225">
        <w:t xml:space="preserve">the </w:t>
      </w:r>
      <w:r w:rsidR="00B76E71">
        <w:t xml:space="preserve">measured </w:t>
      </w:r>
      <w:r w:rsidRPr="00AE040F">
        <w:t>emittance (2015-01-19_17:15) and</w:t>
      </w:r>
      <w:r w:rsidR="00B76E71">
        <w:t xml:space="preserve"> </w:t>
      </w:r>
      <w:r w:rsidR="00D958C4">
        <w:t>relative momentum spread (7.9</w:t>
      </w:r>
      <w:r w:rsidRPr="00AE040F">
        <w:t xml:space="preserve"> x 10</w:t>
      </w:r>
      <w:r w:rsidRPr="00AE040F">
        <w:rPr>
          <w:vertAlign w:val="superscript"/>
        </w:rPr>
        <w:t>-</w:t>
      </w:r>
      <w:r w:rsidR="00D958C4">
        <w:rPr>
          <w:vertAlign w:val="superscript"/>
        </w:rPr>
        <w:t>4</w:t>
      </w:r>
      <w:r w:rsidRPr="00AE040F">
        <w:t xml:space="preserve">) </w:t>
      </w:r>
      <w:r w:rsidR="002D4225">
        <w:t>are</w:t>
      </w:r>
      <w:r w:rsidRPr="00AE040F">
        <w:t xml:space="preserve"> </w:t>
      </w:r>
      <w:r w:rsidR="00A3272D">
        <w:t>summarized in Table 3</w:t>
      </w:r>
      <w:r w:rsidR="002D4225">
        <w:t xml:space="preserve"> (r</w:t>
      </w:r>
      <w:r w:rsidR="002D4225">
        <w:t xml:space="preserve">uns with visually poor spectra are listed in </w:t>
      </w:r>
      <w:r w:rsidR="002D4225" w:rsidRPr="00B76E71">
        <w:rPr>
          <w:b/>
        </w:rPr>
        <w:t>bold</w:t>
      </w:r>
      <w:r w:rsidR="002D4225">
        <w:t xml:space="preserve"> ) and plotted in Fig. 6</w:t>
      </w:r>
      <w:r w:rsidR="001A297C">
        <w:t>.</w:t>
      </w:r>
      <w:r w:rsidRPr="00AE040F">
        <w:t xml:space="preserve"> </w:t>
      </w:r>
      <w:r w:rsidR="002D4225">
        <w:t xml:space="preserve"> </w:t>
      </w:r>
      <w:r w:rsidR="00A42E31">
        <w:t>T</w:t>
      </w:r>
      <w:r w:rsidR="00843717">
        <w:t>he spot diameter is computed as the</w:t>
      </w:r>
      <w:r w:rsidR="00843717" w:rsidRPr="00AE040F">
        <w:t xml:space="preserve"> elli</w:t>
      </w:r>
      <w:r w:rsidR="00991189">
        <w:t>psoidal quadratic mean diameter (see Appendix B).</w:t>
      </w:r>
      <w:r w:rsidR="00A42E31">
        <w:t xml:space="preserve">  The </w:t>
      </w:r>
      <w:r w:rsidR="002D4225">
        <w:t>Mott</w:t>
      </w:r>
      <w:r w:rsidR="00A42E31">
        <w:t xml:space="preserve"> asymmetry for spot size</w:t>
      </w:r>
      <w:r w:rsidR="002D4225">
        <w:t>s less than 1 millimeter is</w:t>
      </w:r>
      <w:r w:rsidR="00A42E31">
        <w:t xml:space="preserve"> 0</w:t>
      </w:r>
      <w:r w:rsidR="002D4225">
        <w:t>.3380</w:t>
      </w:r>
      <w:r w:rsidR="00A42E31">
        <w:t>.</w:t>
      </w:r>
    </w:p>
    <w:p w14:paraId="5BFC6073" w14:textId="27683B29" w:rsidR="00933E3F" w:rsidRDefault="00933E3F" w:rsidP="00933E3F">
      <w:pPr>
        <w:jc w:val="both"/>
      </w:pPr>
    </w:p>
    <w:p w14:paraId="261490E1" w14:textId="77777777" w:rsidR="003F13C5" w:rsidRPr="00AE040F" w:rsidRDefault="003F13C5" w:rsidP="003F13C5">
      <w:pPr>
        <w:jc w:val="both"/>
      </w:pPr>
      <w:r w:rsidRPr="00AE040F">
        <w:t xml:space="preserve">Table 3. </w:t>
      </w:r>
      <w:r>
        <w:t>Summary</w:t>
      </w:r>
      <w:r w:rsidRPr="00AE040F">
        <w:t xml:space="preserve"> of spot size measurements.  “Name” </w:t>
      </w:r>
      <w:r>
        <w:t>is</w:t>
      </w:r>
      <w:r w:rsidRPr="00AE040F">
        <w:t xml:space="preserve"> </w:t>
      </w:r>
      <w:r>
        <w:t xml:space="preserve">estimated size during Run I </w:t>
      </w:r>
      <w:r w:rsidRPr="00AE040F">
        <w:t xml:space="preserve">and “Fig.” </w:t>
      </w:r>
      <w:r>
        <w:t>corresponds to the</w:t>
      </w:r>
      <w:r w:rsidRPr="00AE040F">
        <w:t xml:space="preserve"> OTR image in e3318205.  Runs with visually bad spectra are in </w:t>
      </w:r>
      <w:r w:rsidRPr="00AE040F">
        <w:rPr>
          <w:b/>
        </w:rPr>
        <w:t>bold</w:t>
      </w:r>
      <w:r w:rsidRPr="00AE040F">
        <w:t>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00"/>
        <w:gridCol w:w="645"/>
        <w:gridCol w:w="1060"/>
        <w:gridCol w:w="1045"/>
        <w:gridCol w:w="1060"/>
        <w:gridCol w:w="978"/>
        <w:gridCol w:w="919"/>
        <w:gridCol w:w="1218"/>
        <w:gridCol w:w="720"/>
        <w:gridCol w:w="811"/>
      </w:tblGrid>
      <w:tr w:rsidR="003F13C5" w:rsidRPr="00AE040F" w14:paraId="1FA82781" w14:textId="77777777" w:rsidTr="004F7029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0F9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Name</w:t>
            </w:r>
          </w:p>
          <w:p w14:paraId="68F1BD78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(mm)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F1B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Fig.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819C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MQJ0L02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D5B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MQJ0L02A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0440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IHWP</w:t>
            </w:r>
            <w:r w:rsidRPr="008A184B">
              <w:rPr>
                <w:rFonts w:eastAsia="Times New Roman"/>
                <w:i/>
                <w:sz w:val="20"/>
                <w:szCs w:val="20"/>
              </w:rPr>
              <w:br/>
              <w:t>IN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D12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IHWP</w:t>
            </w:r>
            <w:r w:rsidRPr="008A184B">
              <w:rPr>
                <w:rFonts w:eastAsia="Times New Roman"/>
                <w:i/>
                <w:sz w:val="20"/>
                <w:szCs w:val="20"/>
              </w:rPr>
              <w:br/>
              <w:t>OUT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2DD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Sx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4A3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Sy</w:t>
            </w:r>
          </w:p>
        </w:tc>
      </w:tr>
      <w:tr w:rsidR="003F13C5" w:rsidRPr="00AE040F" w14:paraId="4A6D05FC" w14:textId="77777777" w:rsidTr="004F7029">
        <w:trPr>
          <w:trHeight w:val="2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52BD" w14:textId="77777777" w:rsidR="003F13C5" w:rsidRPr="008A184B" w:rsidRDefault="003F13C5" w:rsidP="004F7029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CC17" w14:textId="77777777" w:rsidR="003F13C5" w:rsidRPr="008A184B" w:rsidRDefault="003F13C5" w:rsidP="004F7029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675F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7943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1/m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956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G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259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1/m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3C75" w14:textId="77777777" w:rsidR="003F13C5" w:rsidRPr="008A184B" w:rsidRDefault="003F13C5" w:rsidP="004F7029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4353" w14:textId="77777777" w:rsidR="003F13C5" w:rsidRPr="008A184B" w:rsidRDefault="003F13C5" w:rsidP="004F7029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382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mm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939" w14:textId="77777777" w:rsidR="003F13C5" w:rsidRPr="008A184B" w:rsidRDefault="003F13C5" w:rsidP="004F7029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8A184B">
              <w:rPr>
                <w:rFonts w:eastAsia="Times New Roman"/>
                <w:i/>
                <w:sz w:val="20"/>
                <w:szCs w:val="20"/>
              </w:rPr>
              <w:t>mm</w:t>
            </w:r>
          </w:p>
        </w:tc>
      </w:tr>
      <w:tr w:rsidR="003F13C5" w:rsidRPr="00AE040F" w14:paraId="2E419827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C10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0.100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1A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CFE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-133.00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540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-5.0231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E15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153.00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C090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5.7785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FB1F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D7E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36B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752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0.30</w:t>
            </w:r>
          </w:p>
        </w:tc>
      </w:tr>
      <w:tr w:rsidR="003F13C5" w:rsidRPr="00AE040F" w14:paraId="0D13ECF5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EF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0.250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A9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C11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-115.00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29E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-4.3433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B50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139.00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5D4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5.2497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0B8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05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0E9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9EB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0.23</w:t>
            </w:r>
          </w:p>
        </w:tc>
      </w:tr>
      <w:tr w:rsidR="003F13C5" w:rsidRPr="00AE040F" w14:paraId="5A7ED1B5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2BA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0.500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56E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CE8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-164.00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1FF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-6.1939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4294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153.00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16D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5.7785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84E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E631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FD5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38A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0.68</w:t>
            </w:r>
          </w:p>
        </w:tc>
      </w:tr>
      <w:tr w:rsidR="003F13C5" w:rsidRPr="00AE040F" w14:paraId="1A5E7F2F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F05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1.000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CBC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AA92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-188.00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9EAC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-7.1003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FB17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141.00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339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5.3252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F71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34CF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C1D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1.17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FE1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1.05</w:t>
            </w:r>
          </w:p>
        </w:tc>
      </w:tr>
      <w:tr w:rsidR="003F13C5" w:rsidRPr="00AE040F" w14:paraId="6E6079EC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CC0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2.000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0F4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E3E3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-264.00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4F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-9.9707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0D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130.00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0F73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4.9098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80F8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442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615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2.34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215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2.10</w:t>
            </w:r>
          </w:p>
        </w:tc>
      </w:tr>
      <w:tr w:rsidR="003F13C5" w:rsidRPr="00AE040F" w14:paraId="099BB3E7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8B7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0.750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8033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574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-182.00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1D3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-6.8737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71B1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148.00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5B4E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5.5896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AE89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02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D0C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245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3F13C5" w:rsidRPr="00AE040F" w14:paraId="01886D51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86F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1.500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7E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A76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-225.00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262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-8.4977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EAA3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135.00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2B4E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5.0986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4319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0859" w14:textId="77777777" w:rsidR="003F13C5" w:rsidRPr="00AE040F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E040F">
              <w:rPr>
                <w:rFonts w:eastAsia="Times New Roman"/>
                <w:b/>
                <w:sz w:val="20"/>
                <w:szCs w:val="20"/>
              </w:rPr>
              <w:t>8177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183F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1.74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186" w14:textId="77777777" w:rsidR="003F13C5" w:rsidRPr="008A184B" w:rsidRDefault="003F13C5" w:rsidP="004F702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184B">
              <w:rPr>
                <w:rFonts w:eastAsia="Times New Roman"/>
                <w:b/>
                <w:sz w:val="20"/>
                <w:szCs w:val="20"/>
              </w:rPr>
              <w:t>1.57</w:t>
            </w:r>
          </w:p>
        </w:tc>
      </w:tr>
      <w:tr w:rsidR="003F13C5" w:rsidRPr="00AE040F" w14:paraId="44E217E5" w14:textId="77777777" w:rsidTr="004F7029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4CF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0.475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55BB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7E3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-133.65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5151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-5.0477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6205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132.65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29A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5.0099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B04B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F8A1" w14:textId="77777777" w:rsidR="003F13C5" w:rsidRPr="00AE040F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E040F">
              <w:rPr>
                <w:rFonts w:eastAsia="Times New Roman"/>
                <w:sz w:val="20"/>
                <w:szCs w:val="20"/>
              </w:rPr>
              <w:t>8179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1A0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640" w14:textId="77777777" w:rsidR="003F13C5" w:rsidRPr="008A184B" w:rsidRDefault="003F13C5" w:rsidP="004F702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A184B">
              <w:rPr>
                <w:rFonts w:eastAsia="Times New Roman"/>
                <w:sz w:val="20"/>
                <w:szCs w:val="20"/>
              </w:rPr>
              <w:t>0.38</w:t>
            </w:r>
          </w:p>
        </w:tc>
      </w:tr>
    </w:tbl>
    <w:p w14:paraId="1786CA91" w14:textId="77777777" w:rsidR="003F13C5" w:rsidRDefault="003F13C5" w:rsidP="003F13C5">
      <w:pPr>
        <w:jc w:val="center"/>
      </w:pPr>
    </w:p>
    <w:p w14:paraId="56CCBAE1" w14:textId="77777777" w:rsidR="003F13C5" w:rsidRDefault="003F13C5" w:rsidP="003F13C5">
      <w:pPr>
        <w:jc w:val="center"/>
      </w:pPr>
      <w:r>
        <w:rPr>
          <w:noProof/>
        </w:rPr>
        <w:drawing>
          <wp:inline distT="0" distB="0" distL="0" distR="0" wp14:anchorId="7619BCA4" wp14:editId="5EE7F031">
            <wp:extent cx="4823096" cy="3994248"/>
            <wp:effectExtent l="0" t="0" r="3175" b="0"/>
            <wp:docPr id="14" name="Picture 14" descr="../../Downloads/figspo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ownloads/figspot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" t="2682" r="6656" b="377"/>
                    <a:stretch/>
                  </pic:blipFill>
                  <pic:spPr bwMode="auto">
                    <a:xfrm>
                      <a:off x="0" y="0"/>
                      <a:ext cx="4938704" cy="40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2A1FFC" w14:textId="40063BE7" w:rsidR="003F13C5" w:rsidRDefault="003F13C5" w:rsidP="003F13C5">
      <w:pPr>
        <w:jc w:val="center"/>
      </w:pPr>
      <w:r>
        <w:t xml:space="preserve">Fig. 6.  </w:t>
      </w:r>
      <w:r>
        <w:t>Mott</w:t>
      </w:r>
      <w:r>
        <w:t xml:space="preserve"> asymmetry </w:t>
      </w:r>
      <w:r>
        <w:t>v</w:t>
      </w:r>
      <w:r>
        <w:t>s</w:t>
      </w:r>
      <w:r w:rsidR="00824B0A">
        <w:t>. spot size.</w:t>
      </w:r>
    </w:p>
    <w:p w14:paraId="34BBDCDB" w14:textId="77777777" w:rsidR="003F13C5" w:rsidRPr="00AE040F" w:rsidRDefault="003F13C5" w:rsidP="00933E3F">
      <w:pPr>
        <w:jc w:val="both"/>
      </w:pPr>
    </w:p>
    <w:p w14:paraId="07D28277" w14:textId="77777777" w:rsidR="004600BA" w:rsidRDefault="004600BA" w:rsidP="00933E3F">
      <w:pPr>
        <w:jc w:val="both"/>
        <w:rPr>
          <w:b/>
        </w:rPr>
      </w:pPr>
    </w:p>
    <w:p w14:paraId="01E622F9" w14:textId="2AFB0E74" w:rsidR="00933E3F" w:rsidRPr="00AE040F" w:rsidRDefault="00F40586" w:rsidP="00933E3F">
      <w:pPr>
        <w:jc w:val="both"/>
        <w:rPr>
          <w:b/>
        </w:rPr>
      </w:pPr>
      <w:r>
        <w:rPr>
          <w:b/>
        </w:rPr>
        <w:t>Run I</w:t>
      </w:r>
      <w:r w:rsidR="00057A49">
        <w:rPr>
          <w:b/>
        </w:rPr>
        <w:t>: Asymmetry vs. Beam Position</w:t>
      </w:r>
    </w:p>
    <w:p w14:paraId="53D72A1B" w14:textId="273EF5E3" w:rsidR="00A767DF" w:rsidRPr="00AE040F" w:rsidRDefault="00933E3F" w:rsidP="008152D5">
      <w:pPr>
        <w:jc w:val="both"/>
      </w:pPr>
      <w:r w:rsidRPr="00AE040F">
        <w:t xml:space="preserve">The Mott asymmetry </w:t>
      </w:r>
      <w:r w:rsidR="00D13013">
        <w:t>vs.</w:t>
      </w:r>
      <w:r w:rsidRPr="00AE040F">
        <w:t xml:space="preserve"> beam position </w:t>
      </w:r>
      <w:r w:rsidR="006F48B3">
        <w:t xml:space="preserve">was studied by varying two </w:t>
      </w:r>
      <w:r w:rsidR="006F48B3" w:rsidRPr="00AE040F">
        <w:t>upstream steering coils MBH0L01AH and MBH0L01AV</w:t>
      </w:r>
      <w:r w:rsidR="00D13013">
        <w:t xml:space="preserve"> to locate the beam at</w:t>
      </w:r>
      <w:r w:rsidR="006F48B3">
        <w:t xml:space="preserve"> </w:t>
      </w:r>
      <w:r w:rsidR="006F48B3" w:rsidRPr="00AE040F">
        <w:t xml:space="preserve">6 locations </w:t>
      </w:r>
      <w:r w:rsidR="006F48B3">
        <w:t>within one spot size of</w:t>
      </w:r>
      <w:r w:rsidR="006F48B3" w:rsidRPr="00AE040F">
        <w:t xml:space="preserve"> the </w:t>
      </w:r>
      <w:r w:rsidR="00D13013">
        <w:t>operating</w:t>
      </w:r>
      <w:r w:rsidR="006F48B3" w:rsidRPr="00AE040F">
        <w:t xml:space="preserve"> position.</w:t>
      </w:r>
      <w:r w:rsidR="006F48B3">
        <w:t xml:space="preserve">  </w:t>
      </w:r>
      <w:r w:rsidR="00D13013">
        <w:t>At</w:t>
      </w:r>
      <w:r w:rsidR="006F48B3">
        <w:t xml:space="preserve"> </w:t>
      </w:r>
      <w:r w:rsidR="00DB1E6F">
        <w:t>various</w:t>
      </w:r>
      <w:r w:rsidR="006F48B3">
        <w:t xml:space="preserve"> position</w:t>
      </w:r>
      <w:r w:rsidR="00DB1E6F">
        <w:t>s</w:t>
      </w:r>
      <w:r w:rsidR="006F48B3">
        <w:t xml:space="preserve"> the Mott asymmetry was measured using </w:t>
      </w:r>
      <w:r w:rsidRPr="00AE040F">
        <w:t>foil #15 (</w:t>
      </w:r>
      <w:r w:rsidR="006F48B3">
        <w:t>Au:</w:t>
      </w:r>
      <w:r w:rsidRPr="00AE040F">
        <w:t>1</w:t>
      </w:r>
      <w:r w:rsidRPr="000659D7">
        <w:rPr>
          <w:rFonts w:ascii="Symbol" w:hAnsi="Symbol"/>
        </w:rPr>
        <w:t></w:t>
      </w:r>
      <w:r w:rsidR="006F48B3">
        <w:t>m</w:t>
      </w:r>
      <w:r w:rsidRPr="00AE040F">
        <w:t>) e3318095 and foil #1 (</w:t>
      </w:r>
      <w:r w:rsidR="006F48B3">
        <w:t>Au:</w:t>
      </w:r>
      <w:r w:rsidRPr="00AE040F">
        <w:t xml:space="preserve">0.225 </w:t>
      </w:r>
      <w:r w:rsidRPr="000659D7">
        <w:rPr>
          <w:rFonts w:ascii="Symbol" w:hAnsi="Symbol"/>
        </w:rPr>
        <w:t></w:t>
      </w:r>
      <w:r w:rsidR="006F48B3">
        <w:t>m</w:t>
      </w:r>
      <w:r w:rsidRPr="00AE040F">
        <w:t xml:space="preserve">) e3318137 </w:t>
      </w:r>
      <w:r w:rsidR="006F48B3">
        <w:t xml:space="preserve">and an OTR </w:t>
      </w:r>
      <w:r w:rsidR="00D13013">
        <w:t>camera image</w:t>
      </w:r>
      <w:r w:rsidR="006F48B3">
        <w:t xml:space="preserve"> was recorded.</w:t>
      </w:r>
      <w:r w:rsidR="00ED1095">
        <w:t xml:space="preserve"> </w:t>
      </w:r>
      <w:r w:rsidR="00C57294" w:rsidRPr="00AE040F">
        <w:t xml:space="preserve">Three steps are </w:t>
      </w:r>
      <w:r w:rsidR="00540D86">
        <w:t>applied</w:t>
      </w:r>
      <w:r w:rsidR="00A767DF" w:rsidRPr="00AE040F">
        <w:t xml:space="preserve"> to </w:t>
      </w:r>
      <w:r w:rsidR="00D13013">
        <w:t>transform</w:t>
      </w:r>
      <w:r w:rsidR="00C57294" w:rsidRPr="00AE040F">
        <w:t xml:space="preserve"> the</w:t>
      </w:r>
      <w:r w:rsidR="00A767DF" w:rsidRPr="00AE040F">
        <w:t xml:space="preserve"> </w:t>
      </w:r>
      <w:r w:rsidR="00D13013">
        <w:t>OTR</w:t>
      </w:r>
      <w:r w:rsidR="00A767DF" w:rsidRPr="00AE040F">
        <w:t xml:space="preserve"> </w:t>
      </w:r>
      <w:r w:rsidR="00D13013">
        <w:t>image</w:t>
      </w:r>
      <w:r w:rsidR="00A767DF" w:rsidRPr="00AE040F">
        <w:t xml:space="preserve"> </w:t>
      </w:r>
      <w:r w:rsidR="00D13013">
        <w:t>to the beam position at the foil</w:t>
      </w:r>
      <w:r w:rsidR="00A767DF" w:rsidRPr="00AE040F">
        <w:t>:</w:t>
      </w:r>
    </w:p>
    <w:p w14:paraId="654EF9B9" w14:textId="77777777" w:rsidR="00C57294" w:rsidRPr="00AE040F" w:rsidRDefault="00C57294" w:rsidP="008152D5">
      <w:pPr>
        <w:jc w:val="both"/>
      </w:pPr>
    </w:p>
    <w:p w14:paraId="6F0B961E" w14:textId="472ECA4A" w:rsidR="00A767DF" w:rsidRPr="00AE040F" w:rsidRDefault="00D13013" w:rsidP="00A767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</w:t>
      </w:r>
      <w:r w:rsidR="00540D86">
        <w:rPr>
          <w:rFonts w:ascii="Times New Roman" w:hAnsi="Times New Roman" w:cs="Times New Roman"/>
        </w:rPr>
        <w:t xml:space="preserve"> </w:t>
      </w:r>
      <w:r w:rsidR="00540D86" w:rsidRPr="00540D86">
        <w:rPr>
          <w:rFonts w:ascii="Times New Roman" w:hAnsi="Times New Roman" w:cs="Times New Roman"/>
          <w:i/>
        </w:rPr>
        <w:t>ImageJ</w:t>
      </w:r>
      <w:r w:rsidR="00540D86">
        <w:rPr>
          <w:rFonts w:ascii="Times New Roman" w:hAnsi="Times New Roman" w:cs="Times New Roman"/>
        </w:rPr>
        <w:t xml:space="preserve"> </w:t>
      </w:r>
      <w:r w:rsidR="00DB1E6F">
        <w:rPr>
          <w:rFonts w:ascii="Times New Roman" w:hAnsi="Times New Roman" w:cs="Times New Roman"/>
        </w:rPr>
        <w:t xml:space="preserve">refines the camera PNG image to one that is 165 by 165 pixel with absolute resolution of about </w:t>
      </w:r>
      <w:r w:rsidR="00540D86">
        <w:rPr>
          <w:rFonts w:ascii="Times New Roman" w:hAnsi="Times New Roman" w:cs="Times New Roman"/>
        </w:rPr>
        <w:t>2 p</w:t>
      </w:r>
      <w:r w:rsidR="00DB1E6F">
        <w:rPr>
          <w:rFonts w:ascii="Times New Roman" w:hAnsi="Times New Roman" w:cs="Times New Roman"/>
        </w:rPr>
        <w:t>i</w:t>
      </w:r>
      <w:r w:rsidR="00540D86">
        <w:rPr>
          <w:rFonts w:ascii="Times New Roman" w:hAnsi="Times New Roman" w:cs="Times New Roman"/>
        </w:rPr>
        <w:t>x</w:t>
      </w:r>
      <w:r w:rsidR="00DB1E6F">
        <w:rPr>
          <w:rFonts w:ascii="Times New Roman" w:hAnsi="Times New Roman" w:cs="Times New Roman"/>
        </w:rPr>
        <w:t>els</w:t>
      </w:r>
      <w:r w:rsidR="00540D86">
        <w:rPr>
          <w:rFonts w:ascii="Times New Roman" w:hAnsi="Times New Roman" w:cs="Times New Roman"/>
        </w:rPr>
        <w:t>. T</w:t>
      </w:r>
      <w:r w:rsidR="00A767DF" w:rsidRPr="00AE040F">
        <w:rPr>
          <w:rFonts w:ascii="Times New Roman" w:hAnsi="Times New Roman" w:cs="Times New Roman"/>
        </w:rPr>
        <w:t xml:space="preserve">he OTR </w:t>
      </w:r>
      <w:r w:rsidR="00DB1E6F">
        <w:rPr>
          <w:rFonts w:ascii="Times New Roman" w:hAnsi="Times New Roman" w:cs="Times New Roman"/>
        </w:rPr>
        <w:t>beam centroid coordinates are</w:t>
      </w:r>
      <w:r w:rsidR="00A767DF" w:rsidRPr="00AE040F">
        <w:rPr>
          <w:rFonts w:ascii="Times New Roman" w:hAnsi="Times New Roman" w:cs="Times New Roman"/>
        </w:rPr>
        <w:t xml:space="preserve"> computed </w:t>
      </w:r>
      <w:r w:rsidR="00540D86">
        <w:rPr>
          <w:rFonts w:ascii="Times New Roman" w:hAnsi="Times New Roman" w:cs="Times New Roman"/>
        </w:rPr>
        <w:t>within</w:t>
      </w:r>
      <w:r w:rsidR="00A767DF" w:rsidRPr="00AE040F">
        <w:rPr>
          <w:rFonts w:ascii="Times New Roman" w:hAnsi="Times New Roman" w:cs="Times New Roman"/>
        </w:rPr>
        <w:t xml:space="preserve"> th</w:t>
      </w:r>
      <w:r w:rsidR="00DA5938" w:rsidRPr="00AE040F">
        <w:rPr>
          <w:rFonts w:ascii="Times New Roman" w:hAnsi="Times New Roman" w:cs="Times New Roman"/>
        </w:rPr>
        <w:t xml:space="preserve">e </w:t>
      </w:r>
      <w:r w:rsidR="00540D86">
        <w:rPr>
          <w:rFonts w:ascii="Times New Roman" w:hAnsi="Times New Roman" w:cs="Times New Roman"/>
        </w:rPr>
        <w:t>camera reference frame,</w:t>
      </w:r>
    </w:p>
    <w:p w14:paraId="66BEF8B3" w14:textId="77777777" w:rsidR="00DA5938" w:rsidRPr="00AE040F" w:rsidRDefault="00DA5938" w:rsidP="00DA5938">
      <w:pPr>
        <w:pStyle w:val="ListParagraph"/>
        <w:jc w:val="both"/>
        <w:rPr>
          <w:rFonts w:ascii="Times New Roman" w:hAnsi="Times New Roman" w:cs="Times New Roman"/>
        </w:rPr>
      </w:pPr>
    </w:p>
    <w:p w14:paraId="1635652E" w14:textId="77B47A1F" w:rsidR="00DA5938" w:rsidRDefault="00540D86" w:rsidP="00DA59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767DF" w:rsidRPr="00AE040F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 xml:space="preserve">camera </w:t>
      </w:r>
      <w:r w:rsidR="00DB1E6F">
        <w:rPr>
          <w:rFonts w:ascii="Times New Roman" w:hAnsi="Times New Roman" w:cs="Times New Roman"/>
        </w:rPr>
        <w:t>coordinates</w:t>
      </w:r>
      <w:r w:rsidR="00D17655">
        <w:rPr>
          <w:rFonts w:ascii="Times New Roman" w:hAnsi="Times New Roman" w:cs="Times New Roman"/>
        </w:rPr>
        <w:t xml:space="preserve"> are</w:t>
      </w:r>
      <w:r w:rsidR="00A767DF" w:rsidRPr="00AE040F">
        <w:rPr>
          <w:rFonts w:ascii="Times New Roman" w:hAnsi="Times New Roman" w:cs="Times New Roman"/>
        </w:rPr>
        <w:t xml:space="preserve"> transformed to target </w:t>
      </w:r>
      <w:r w:rsidR="00DB1E6F">
        <w:rPr>
          <w:rFonts w:ascii="Times New Roman" w:hAnsi="Times New Roman" w:cs="Times New Roman"/>
        </w:rPr>
        <w:t xml:space="preserve">foil </w:t>
      </w:r>
      <w:r w:rsidR="00D17655">
        <w:rPr>
          <w:rFonts w:ascii="Times New Roman" w:hAnsi="Times New Roman" w:cs="Times New Roman"/>
        </w:rPr>
        <w:t>coordinates.</w:t>
      </w:r>
      <w:r w:rsidR="00A767DF" w:rsidRPr="00AE040F">
        <w:rPr>
          <w:rFonts w:ascii="Times New Roman" w:hAnsi="Times New Roman" w:cs="Times New Roman"/>
        </w:rPr>
        <w:t xml:space="preserve"> </w:t>
      </w:r>
      <w:r w:rsidR="00DA5938" w:rsidRPr="00AE040F">
        <w:rPr>
          <w:rFonts w:ascii="Times New Roman" w:hAnsi="Times New Roman" w:cs="Times New Roman"/>
        </w:rPr>
        <w:t xml:space="preserve">The transformation </w:t>
      </w:r>
      <w:r w:rsidR="00187CF5">
        <w:rPr>
          <w:rFonts w:ascii="Times New Roman" w:hAnsi="Times New Roman" w:cs="Times New Roman"/>
        </w:rPr>
        <w:t xml:space="preserve"> </w:t>
      </w:r>
      <w:r w:rsidR="00DA5938" w:rsidRPr="00AE040F">
        <w:rPr>
          <w:rFonts w:ascii="Times New Roman" w:hAnsi="Times New Roman" w:cs="Times New Roman"/>
        </w:rPr>
        <w:t xml:space="preserve">between </w:t>
      </w:r>
      <w:r w:rsidR="00187CF5">
        <w:rPr>
          <w:rFonts w:ascii="Times New Roman" w:hAnsi="Times New Roman" w:cs="Times New Roman"/>
        </w:rPr>
        <w:t>the (c)amera pixels and the (b)eam pixels is given by</w:t>
      </w:r>
      <w:r w:rsidR="00DB1E6F">
        <w:rPr>
          <w:rFonts w:ascii="Times New Roman" w:hAnsi="Times New Roman" w:cs="Times New Roman"/>
        </w:rPr>
        <w:t xml:space="preserve"> </w:t>
      </w:r>
      <w:r w:rsidR="00DB1E6F">
        <w:rPr>
          <w:rFonts w:ascii="Times New Roman" w:hAnsi="Times New Roman" w:cs="Times New Roman"/>
        </w:rPr>
        <w:t>(see Appendix A for details)</w:t>
      </w:r>
      <w:r w:rsidR="00187CF5">
        <w:rPr>
          <w:rFonts w:ascii="Times New Roman" w:hAnsi="Times New Roman" w:cs="Times New Roman"/>
        </w:rPr>
        <w:t>:</w:t>
      </w:r>
    </w:p>
    <w:p w14:paraId="20B749CC" w14:textId="007A2E27" w:rsidR="00D17655" w:rsidRPr="00D13013" w:rsidRDefault="00D13013" w:rsidP="00D13013">
      <w:pPr>
        <w:tabs>
          <w:tab w:val="left" w:pos="5660"/>
        </w:tabs>
        <w:jc w:val="both"/>
        <w:rPr>
          <w:sz w:val="6"/>
        </w:rPr>
      </w:pPr>
      <w:r>
        <w:tab/>
      </w:r>
    </w:p>
    <w:p w14:paraId="2E647192" w14:textId="78A3AF04" w:rsidR="002C5F0E" w:rsidRPr="00D13013" w:rsidRDefault="00EE272F" w:rsidP="00DA5938">
      <w:pPr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-0.579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-0.579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-0.819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0.595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den>
              </m:f>
            </m:e>
          </m:d>
        </m:oMath>
      </m:oMathPara>
    </w:p>
    <w:p w14:paraId="3A7E1355" w14:textId="77777777" w:rsidR="00D13013" w:rsidRPr="00AE040F" w:rsidRDefault="00D13013" w:rsidP="00DA5938">
      <w:pPr>
        <w:jc w:val="both"/>
        <w:rPr>
          <w:rFonts w:eastAsiaTheme="minorEastAsia"/>
        </w:rPr>
      </w:pPr>
    </w:p>
    <w:p w14:paraId="182E627C" w14:textId="120F831F" w:rsidR="00C57294" w:rsidRPr="00187CF5" w:rsidRDefault="002C5F0E" w:rsidP="00187CF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taking images of the ladder for known linear vertical motion a calibration of </w:t>
      </w:r>
      <w:r w:rsidR="00A62BE8">
        <w:rPr>
          <w:rFonts w:ascii="Times New Roman" w:hAnsi="Times New Roman" w:cs="Times New Roman"/>
        </w:rPr>
        <w:t>the transformed pixel size</w:t>
      </w:r>
      <w:r>
        <w:rPr>
          <w:rFonts w:ascii="Times New Roman" w:hAnsi="Times New Roman" w:cs="Times New Roman"/>
        </w:rPr>
        <w:t xml:space="preserve"> to real vertical </w:t>
      </w:r>
      <w:r w:rsidR="00A62BE8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 xml:space="preserve"> is determined to be 37.9 px/mm.</w:t>
      </w:r>
    </w:p>
    <w:p w14:paraId="7F483E7A" w14:textId="77777777" w:rsidR="00D13013" w:rsidRDefault="00D13013" w:rsidP="00C57294">
      <w:pPr>
        <w:jc w:val="both"/>
      </w:pPr>
    </w:p>
    <w:p w14:paraId="0085186E" w14:textId="65A3F237" w:rsidR="00C57294" w:rsidRDefault="00D13013" w:rsidP="00C57294">
      <w:pPr>
        <w:jc w:val="both"/>
      </w:pPr>
      <w:r>
        <w:t xml:space="preserve">Results are summarized in Table 4 and </w:t>
      </w:r>
      <w:r w:rsidR="00A62BE8">
        <w:t xml:space="preserve">the corresponding </w:t>
      </w:r>
      <w:r>
        <w:t xml:space="preserve">Mott asymmetry </w:t>
      </w:r>
      <w:r w:rsidR="00A62BE8">
        <w:t xml:space="preserve">is </w:t>
      </w:r>
      <w:r>
        <w:t>shown in Fig. 7.</w:t>
      </w:r>
    </w:p>
    <w:p w14:paraId="75B6BB66" w14:textId="77777777" w:rsidR="00D13013" w:rsidRPr="00AE040F" w:rsidRDefault="00D13013" w:rsidP="00C57294">
      <w:pPr>
        <w:jc w:val="both"/>
      </w:pPr>
    </w:p>
    <w:p w14:paraId="5CC1472B" w14:textId="5AA89A08" w:rsidR="00C57294" w:rsidRPr="00AE040F" w:rsidRDefault="008740D5" w:rsidP="00C57294">
      <w:pPr>
        <w:jc w:val="both"/>
      </w:pPr>
      <w:r w:rsidRPr="00AE040F">
        <w:t>Table 4. Summary of position measurements.</w:t>
      </w:r>
    </w:p>
    <w:tbl>
      <w:tblPr>
        <w:tblW w:w="1026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459"/>
        <w:gridCol w:w="1080"/>
        <w:gridCol w:w="54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  <w:gridCol w:w="540"/>
      </w:tblGrid>
      <w:tr w:rsidR="00405EDE" w:rsidRPr="00414201" w14:paraId="0EC58A61" w14:textId="77777777" w:rsidTr="00405EDE">
        <w:trPr>
          <w:trHeight w:val="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0E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Foil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83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Motion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CBA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05EDE">
              <w:rPr>
                <w:rFonts w:eastAsia="Times New Roman"/>
                <w:sz w:val="15"/>
                <w:szCs w:val="20"/>
              </w:rPr>
              <w:t>MBH0L01A</w:t>
            </w:r>
            <w:r w:rsidRPr="00414201">
              <w:rPr>
                <w:rFonts w:eastAsia="Times New Roman"/>
                <w:sz w:val="16"/>
                <w:szCs w:val="20"/>
              </w:rPr>
              <w:br/>
              <w:t>Relative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FB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Image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488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Mott Run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219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Image</w:t>
            </w:r>
            <w:r w:rsidRPr="00414201">
              <w:rPr>
                <w:rFonts w:eastAsia="Times New Roman"/>
                <w:sz w:val="16"/>
                <w:szCs w:val="20"/>
              </w:rPr>
              <w:br/>
              <w:t>Pixels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CA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Image Rel</w:t>
            </w:r>
            <w:r w:rsidRPr="00414201">
              <w:rPr>
                <w:rFonts w:eastAsia="Times New Roman"/>
                <w:sz w:val="16"/>
                <w:szCs w:val="20"/>
              </w:rPr>
              <w:br/>
              <w:t>Pixels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655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Foil Rel</w:t>
            </w:r>
            <w:r w:rsidRPr="00414201">
              <w:rPr>
                <w:rFonts w:eastAsia="Times New Roman"/>
                <w:sz w:val="16"/>
                <w:szCs w:val="20"/>
              </w:rPr>
              <w:br/>
              <w:t>Pixels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92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Foil Rel</w:t>
            </w:r>
            <w:r w:rsidRPr="00414201">
              <w:rPr>
                <w:rFonts w:eastAsia="Times New Roman"/>
                <w:sz w:val="16"/>
                <w:szCs w:val="20"/>
              </w:rPr>
              <w:br/>
              <w:t>(mm)</w:t>
            </w:r>
          </w:p>
        </w:tc>
      </w:tr>
      <w:tr w:rsidR="00405EDE" w14:paraId="20742C90" w14:textId="77777777" w:rsidTr="00405EDE">
        <w:trPr>
          <w:trHeight w:val="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5559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145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Real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13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OTR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D4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Hor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48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CFF6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E8E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71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OUT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8959" w14:textId="2B4DB37B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330" w14:textId="49C1CFCC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9B1" w14:textId="627C5DE2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 </w:t>
            </w:r>
            <w:r w:rsidR="007809F6">
              <w:rPr>
                <w:rFonts w:eastAsia="Times New Roman"/>
                <w:sz w:val="16"/>
                <w:szCs w:val="20"/>
              </w:rPr>
              <w:t>Xc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2AA" w14:textId="76AEF506" w:rsidR="00D32D6F" w:rsidRPr="00414201" w:rsidRDefault="007809F6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Yc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532" w14:textId="7BFF8D06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X</w:t>
            </w:r>
            <w:r w:rsidR="008D603B">
              <w:rPr>
                <w:rFonts w:eastAsia="Times New Roman"/>
                <w:sz w:val="16"/>
                <w:szCs w:val="20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479" w14:textId="15D21B6A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Y</w:t>
            </w:r>
            <w:r w:rsidR="008D603B">
              <w:rPr>
                <w:rFonts w:eastAsia="Times New Roman"/>
                <w:sz w:val="16"/>
                <w:szCs w:val="20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079" w14:textId="01CA16B6" w:rsidR="00D32D6F" w:rsidRPr="00414201" w:rsidRDefault="003E7F6D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59D" w14:textId="6DAD5B30" w:rsidR="00D32D6F" w:rsidRPr="00414201" w:rsidRDefault="003E7F6D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7910" w14:textId="6F7420AB" w:rsidR="00D32D6F" w:rsidRPr="00414201" w:rsidRDefault="003E7F6D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R</w:t>
            </w:r>
          </w:p>
        </w:tc>
      </w:tr>
      <w:tr w:rsidR="00405EDE" w14:paraId="68E81970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A4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2C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4F7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BD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469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74A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run1-foil15-fig7.png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EE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BA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63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80.2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02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AA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C7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40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1B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F2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56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D6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</w:tr>
      <w:tr w:rsidR="00405EDE" w14:paraId="405D6ACC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4C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0D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78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36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FC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3E0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run1-foil15-fig5.png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FA8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9B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BC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61.9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43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107.5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9A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-18.4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26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DC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2.4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F0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23.5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54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9C4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688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0.6</w:t>
            </w:r>
          </w:p>
        </w:tc>
      </w:tr>
      <w:tr w:rsidR="00405EDE" w14:paraId="4B84294A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6D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13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7C0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1AF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49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5D3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run1-foil15-fig6.png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67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9D9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B2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99.4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2F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75.8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9C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19.1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279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4F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4B8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42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80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AA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0.7</w:t>
            </w:r>
          </w:p>
        </w:tc>
      </w:tr>
      <w:tr w:rsidR="00405EDE" w14:paraId="700589C2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CF92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A7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3E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FB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29.8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9B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295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run1-foil15-fig8.png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FB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97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15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65.2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85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78.6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F2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-15.1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0F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5B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6A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ED9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DE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7C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</w:tr>
      <w:tr w:rsidR="00405EDE" w14:paraId="73275D3A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0B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C0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26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D3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9F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E15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run1-foil15-fig9.png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BB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387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450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7C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109.8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14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17.2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65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24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-19.5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9E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-4.2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8A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EE4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AC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</w:tr>
      <w:tr w:rsidR="00405EDE" w14:paraId="301894D6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35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8C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92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DCF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6CB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CD5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run1-foil15-fig10.png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B93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152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C2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114.5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76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95.2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9E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CD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2.0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50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3E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-26.9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568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54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FF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0.9</w:t>
            </w:r>
          </w:p>
        </w:tc>
      </w:tr>
      <w:tr w:rsidR="00405EDE" w14:paraId="7814042F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41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C9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097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14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629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665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run1-foil15-fig11.png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22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39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5E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46.4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98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97.0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66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-33.9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F6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A7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DB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42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04D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99E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0.9</w:t>
            </w:r>
          </w:p>
        </w:tc>
      </w:tr>
      <w:tr w:rsidR="00405EDE" w14:paraId="74D8C47C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8C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3F5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F4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30F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B2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132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run1-foil1-fig3.png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F76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69D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C7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86.0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70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95.4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0FA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2F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69B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2B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0F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BD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5E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</w:tr>
      <w:tr w:rsidR="00405EDE" w14:paraId="256AEFD0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B38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38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BBB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1C2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59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C1D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run1-foil1-fig4.png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13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CD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EC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121.2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499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888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35.1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94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F7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49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0E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6A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3D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0.9</w:t>
            </w:r>
          </w:p>
        </w:tc>
      </w:tr>
      <w:tr w:rsidR="00405EDE" w14:paraId="72E1A6DA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DB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6722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3FAC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5A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377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DF9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run1-foil1-fig5.png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08F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E2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AA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83.7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01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125.2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AD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84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29.8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F4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-15.9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DB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19.6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1C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7B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FB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0.7</w:t>
            </w:r>
          </w:p>
        </w:tc>
      </w:tr>
      <w:tr w:rsidR="00405EDE" w14:paraId="2BD50BBE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BF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2B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CA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8F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C51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64D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run1-foil1-fig6.png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40F2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01D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71A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52.1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FDA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99.4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A0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DA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B65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17.3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7F4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46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08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5F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0.9</w:t>
            </w:r>
          </w:p>
        </w:tc>
      </w:tr>
      <w:tr w:rsidR="00405EDE" w14:paraId="4EEDC2F7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C49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235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BE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1C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872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396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run1-foil1-fig8.png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7D8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7F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75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86.2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2E2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62.6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0B7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41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53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87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-19.7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99D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1D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CE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0.7</w:t>
            </w:r>
          </w:p>
        </w:tc>
      </w:tr>
      <w:tr w:rsidR="00405EDE" w14:paraId="7FEDB796" w14:textId="77777777" w:rsidTr="00405EDE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4C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6F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E54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EB4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0B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CD9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run1-foil1-fig9.png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3A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AB7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CA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102.4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32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78.8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D9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16.3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A6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-16.6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F01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D49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-23.2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50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806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504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0.6</w:t>
            </w:r>
          </w:p>
        </w:tc>
      </w:tr>
      <w:tr w:rsidR="00405EDE" w14:paraId="5A1C2FDD" w14:textId="77777777" w:rsidTr="00405ED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D3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E1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1BB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91A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B10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4EF3" w14:textId="77777777" w:rsidR="00D32D6F" w:rsidRPr="00414201" w:rsidRDefault="00D32D6F">
            <w:pPr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run1-foil1-fig10.png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DD3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08E" w14:textId="77777777" w:rsidR="00D32D6F" w:rsidRPr="00414201" w:rsidRDefault="00D32D6F">
            <w:pPr>
              <w:jc w:val="center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8158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DA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101.7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383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106.8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53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672B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11.4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61F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-15.7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65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-6.0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BC2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E20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-0.2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ADC" w14:textId="77777777" w:rsidR="00D32D6F" w:rsidRPr="00414201" w:rsidRDefault="00D32D6F">
            <w:pPr>
              <w:jc w:val="right"/>
              <w:rPr>
                <w:rFonts w:eastAsia="Times New Roman"/>
                <w:sz w:val="16"/>
                <w:szCs w:val="20"/>
              </w:rPr>
            </w:pPr>
            <w:r w:rsidRPr="00414201">
              <w:rPr>
                <w:rFonts w:eastAsia="Times New Roman"/>
                <w:sz w:val="16"/>
                <w:szCs w:val="20"/>
              </w:rPr>
              <w:t>0.4</w:t>
            </w:r>
          </w:p>
        </w:tc>
      </w:tr>
    </w:tbl>
    <w:p w14:paraId="5C66DBA6" w14:textId="62CFDC35" w:rsidR="00D17655" w:rsidRDefault="008E04CB" w:rsidP="00522610">
      <w:pPr>
        <w:jc w:val="center"/>
      </w:pPr>
      <w:r>
        <w:rPr>
          <w:noProof/>
        </w:rPr>
        <w:lastRenderedPageBreak/>
        <w:drawing>
          <wp:inline distT="0" distB="0" distL="0" distR="0" wp14:anchorId="5E032497" wp14:editId="142F403E">
            <wp:extent cx="5328121" cy="4117340"/>
            <wp:effectExtent l="0" t="0" r="6350" b="0"/>
            <wp:docPr id="15" name="Picture 15" descr="../../Downloads/figpositio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ownloads/figposition-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27" cy="411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67B6" w14:textId="1A7806D1" w:rsidR="00D17655" w:rsidRDefault="00AF2360" w:rsidP="00D13013">
      <w:r>
        <w:t xml:space="preserve">Fig. 7. Physics asymmetry vs. </w:t>
      </w:r>
      <w:r w:rsidR="007A64E6">
        <w:t>radial position</w:t>
      </w:r>
      <w:r>
        <w:t xml:space="preserve"> </w:t>
      </w:r>
      <w:r w:rsidR="007A64E6">
        <w:t xml:space="preserve">foil #15 (Au: 1.0 </w:t>
      </w:r>
      <w:r w:rsidR="007A64E6">
        <w:rPr>
          <w:rFonts w:ascii="Symbol" w:hAnsi="Symbol"/>
        </w:rPr>
        <w:t></w:t>
      </w:r>
      <w:r w:rsidR="007A64E6">
        <w:t xml:space="preserve">m) and foil #1 (Au: 0.225 </w:t>
      </w:r>
      <w:r w:rsidR="007A64E6">
        <w:rPr>
          <w:rFonts w:ascii="Symbol" w:hAnsi="Symbol"/>
        </w:rPr>
        <w:t></w:t>
      </w:r>
      <w:r w:rsidR="007A64E6">
        <w:t>m)</w:t>
      </w:r>
      <w:r>
        <w:t>.</w:t>
      </w:r>
      <w:r w:rsidR="008E04CB">
        <w:t xml:space="preserve">  The left plots show the position relative to nominal operating point (0,0) and the right plots show a scatter of asymmetry vs. radiation displacement from (0,0).</w:t>
      </w:r>
    </w:p>
    <w:p w14:paraId="78D3E6F9" w14:textId="77777777" w:rsidR="00690A3A" w:rsidRPr="00D13013" w:rsidRDefault="00690A3A" w:rsidP="00690A3A">
      <w:pPr>
        <w:rPr>
          <w:b/>
        </w:rPr>
      </w:pPr>
    </w:p>
    <w:p w14:paraId="523CF111" w14:textId="3AB17062" w:rsidR="007E1D73" w:rsidRPr="00690A3A" w:rsidRDefault="007E1D73" w:rsidP="00690A3A">
      <w:pPr>
        <w:pStyle w:val="ListParagraph"/>
        <w:numPr>
          <w:ilvl w:val="0"/>
          <w:numId w:val="1"/>
        </w:numPr>
        <w:rPr>
          <w:b/>
          <w:sz w:val="32"/>
        </w:rPr>
      </w:pPr>
      <w:r w:rsidRPr="00690A3A">
        <w:rPr>
          <w:b/>
          <w:sz w:val="32"/>
        </w:rPr>
        <w:t xml:space="preserve">Run II </w:t>
      </w:r>
      <w:r w:rsidR="007F7E74" w:rsidRPr="007F7E74">
        <w:rPr>
          <w:b/>
          <w:sz w:val="32"/>
        </w:rPr>
        <w:t>Asymmetry vs. Beam Energy</w:t>
      </w:r>
    </w:p>
    <w:p w14:paraId="41083A1F" w14:textId="1FC58354" w:rsidR="00AF2360" w:rsidRDefault="00D17F4A" w:rsidP="00AF2360">
      <w:pPr>
        <w:jc w:val="both"/>
      </w:pPr>
      <w:r w:rsidRPr="00AE040F">
        <w:t xml:space="preserve">The Mott asymmetry </w:t>
      </w:r>
      <w:r w:rsidR="00730946">
        <w:t xml:space="preserve">was measured </w:t>
      </w:r>
      <w:r w:rsidR="009D0516">
        <w:t>vs.</w:t>
      </w:r>
      <w:r w:rsidRPr="00AE040F">
        <w:t xml:space="preserve"> </w:t>
      </w:r>
      <w:r w:rsidR="00730946">
        <w:t xml:space="preserve">at four </w:t>
      </w:r>
      <w:r w:rsidRPr="00AE040F">
        <w:t xml:space="preserve">beam </w:t>
      </w:r>
      <w:r w:rsidR="00730946">
        <w:t>energies about the operating set</w:t>
      </w:r>
      <w:r w:rsidR="00DF6FFA">
        <w:t xml:space="preserve"> </w:t>
      </w:r>
      <w:bookmarkStart w:id="0" w:name="_GoBack"/>
      <w:bookmarkEnd w:id="0"/>
      <w:r w:rsidR="00730946">
        <w:t>point</w:t>
      </w:r>
      <w:r w:rsidRPr="00AE040F">
        <w:t xml:space="preserve"> </w:t>
      </w:r>
      <w:r>
        <w:t xml:space="preserve">by varying </w:t>
      </w:r>
      <w:r w:rsidR="00730946">
        <w:t>QCM</w:t>
      </w:r>
      <w:r>
        <w:t xml:space="preserve"> R028GSET </w:t>
      </w:r>
      <w:r w:rsidR="00730946">
        <w:t>while</w:t>
      </w:r>
      <w:r>
        <w:t xml:space="preserve"> minimizing energy spread with R028PSET</w:t>
      </w:r>
      <w:r w:rsidRPr="00AE040F">
        <w:t>.</w:t>
      </w:r>
      <w:r>
        <w:t xml:space="preserve"> </w:t>
      </w:r>
      <w:r w:rsidR="00730946">
        <w:t xml:space="preserve">The </w:t>
      </w:r>
      <w:r>
        <w:t xml:space="preserve">Mott asymmetry was </w:t>
      </w:r>
      <w:r w:rsidR="00AF2360">
        <w:t xml:space="preserve">measured using </w:t>
      </w:r>
      <w:r w:rsidR="00AF2360" w:rsidRPr="00AE040F">
        <w:t>foil #15 (</w:t>
      </w:r>
      <w:r w:rsidR="00AF2360">
        <w:t>Au:</w:t>
      </w:r>
      <w:r w:rsidR="00AF2360" w:rsidRPr="00AE040F">
        <w:t>1</w:t>
      </w:r>
      <w:r w:rsidR="00AF2360" w:rsidRPr="000659D7">
        <w:rPr>
          <w:rFonts w:ascii="Symbol" w:hAnsi="Symbol"/>
        </w:rPr>
        <w:t></w:t>
      </w:r>
      <w:r w:rsidR="00AF2360">
        <w:t>m</w:t>
      </w:r>
      <w:r w:rsidR="00AF2360" w:rsidRPr="00AE040F">
        <w:t>) and foil #1</w:t>
      </w:r>
      <w:r w:rsidR="00AF2360">
        <w:t>4</w:t>
      </w:r>
      <w:r w:rsidR="00AF2360" w:rsidRPr="00AE040F">
        <w:t xml:space="preserve"> (</w:t>
      </w:r>
      <w:r w:rsidR="00AF2360">
        <w:t>Au:0.35</w:t>
      </w:r>
      <w:r w:rsidR="00AF2360" w:rsidRPr="00AE040F">
        <w:t xml:space="preserve"> </w:t>
      </w:r>
      <w:r w:rsidR="00AF2360" w:rsidRPr="000659D7">
        <w:rPr>
          <w:rFonts w:ascii="Symbol" w:hAnsi="Symbol"/>
        </w:rPr>
        <w:t></w:t>
      </w:r>
      <w:r w:rsidR="00AF2360">
        <w:t>m</w:t>
      </w:r>
      <w:r w:rsidR="00AF2360" w:rsidRPr="00AE040F">
        <w:t>)</w:t>
      </w:r>
      <w:r w:rsidR="00AF2360">
        <w:t xml:space="preserve">.  </w:t>
      </w:r>
      <w:r w:rsidR="00AF2360" w:rsidRPr="00AE040F">
        <w:t xml:space="preserve">The electron beam </w:t>
      </w:r>
      <w:r w:rsidR="00730946">
        <w:t>energies</w:t>
      </w:r>
      <w:r w:rsidR="00AF2360" w:rsidRPr="00AE040F">
        <w:t xml:space="preserve"> [1] </w:t>
      </w:r>
      <w:r w:rsidR="00AF2360">
        <w:t xml:space="preserve">and </w:t>
      </w:r>
      <w:r w:rsidR="00730946">
        <w:t xml:space="preserve">Mott runs </w:t>
      </w:r>
      <w:r w:rsidR="00AF2360">
        <w:t>are summarized in</w:t>
      </w:r>
      <w:r w:rsidR="00AF2360" w:rsidRPr="00AE040F">
        <w:t xml:space="preserve"> Tab</w:t>
      </w:r>
      <w:r w:rsidR="00AF2360">
        <w:t>le 5</w:t>
      </w:r>
      <w:r w:rsidR="00730946">
        <w:t>.  Mott asymmetries are shown</w:t>
      </w:r>
      <w:r w:rsidR="00AF2360">
        <w:t xml:space="preserve"> in Fig. 8.</w:t>
      </w:r>
    </w:p>
    <w:p w14:paraId="5AF7A101" w14:textId="77777777" w:rsidR="00D17F4A" w:rsidRPr="00AE040F" w:rsidRDefault="00D17F4A" w:rsidP="00D17F4A">
      <w:pPr>
        <w:jc w:val="both"/>
      </w:pPr>
    </w:p>
    <w:p w14:paraId="68E87BA0" w14:textId="77777777" w:rsidR="00D17F4A" w:rsidRPr="00AE040F" w:rsidRDefault="00D17F4A" w:rsidP="00D17F4A">
      <w:pPr>
        <w:jc w:val="both"/>
      </w:pPr>
      <w:r w:rsidRPr="00AE040F">
        <w:t>Table 5.  Run II Beam Momentum and Kinetic Energy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070"/>
        <w:gridCol w:w="1070"/>
        <w:gridCol w:w="943"/>
        <w:gridCol w:w="943"/>
        <w:gridCol w:w="1045"/>
        <w:gridCol w:w="1100"/>
        <w:gridCol w:w="1150"/>
        <w:gridCol w:w="1080"/>
      </w:tblGrid>
      <w:tr w:rsidR="00D17F4A" w:rsidRPr="00AE040F" w14:paraId="3391BF15" w14:textId="77777777" w:rsidTr="00E87A05">
        <w:trPr>
          <w:trHeight w:val="98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9DBA847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R028</w:t>
            </w:r>
          </w:p>
        </w:tc>
        <w:tc>
          <w:tcPr>
            <w:tcW w:w="2140" w:type="dxa"/>
            <w:gridSpan w:val="2"/>
            <w:shd w:val="clear" w:color="auto" w:fill="auto"/>
            <w:noWrap/>
            <w:vAlign w:val="center"/>
            <w:hideMark/>
          </w:tcPr>
          <w:p w14:paraId="3AD38F00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Momentum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center"/>
            <w:hideMark/>
          </w:tcPr>
          <w:p w14:paraId="6121B95B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Kinetic Energy</w:t>
            </w:r>
          </w:p>
        </w:tc>
        <w:tc>
          <w:tcPr>
            <w:tcW w:w="2145" w:type="dxa"/>
            <w:gridSpan w:val="2"/>
            <w:vAlign w:val="center"/>
          </w:tcPr>
          <w:p w14:paraId="65D0C766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Mott Runs</w:t>
            </w:r>
          </w:p>
        </w:tc>
        <w:tc>
          <w:tcPr>
            <w:tcW w:w="2230" w:type="dxa"/>
            <w:gridSpan w:val="2"/>
            <w:vAlign w:val="center"/>
          </w:tcPr>
          <w:p w14:paraId="157E911D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Mott Runs</w:t>
            </w:r>
          </w:p>
        </w:tc>
      </w:tr>
      <w:tr w:rsidR="00D17F4A" w:rsidRPr="00AE040F" w14:paraId="4606E2BF" w14:textId="77777777" w:rsidTr="00E87A05">
        <w:trPr>
          <w:trHeight w:val="107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795C4F48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GSET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55A885F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D2E913B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ascii="Symbol" w:eastAsia="Times New Roman" w:hAnsi="Symbol"/>
                <w:i/>
                <w:iCs/>
                <w:color w:val="000000"/>
                <w:sz w:val="20"/>
                <w:szCs w:val="20"/>
              </w:rPr>
              <w:t></w:t>
            </w: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E8673C7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7146FFC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ascii="Symbol" w:hAnsi="Symbol"/>
                <w:i/>
                <w:sz w:val="20"/>
                <w:szCs w:val="20"/>
              </w:rPr>
              <w:t></w:t>
            </w:r>
            <w:r w:rsidRPr="007F7E74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145" w:type="dxa"/>
            <w:gridSpan w:val="2"/>
            <w:vAlign w:val="center"/>
          </w:tcPr>
          <w:p w14:paraId="1618F675" w14:textId="77777777" w:rsidR="00D17F4A" w:rsidRPr="007F7E74" w:rsidRDefault="00D17F4A" w:rsidP="007E1D73">
            <w:pPr>
              <w:jc w:val="center"/>
              <w:rPr>
                <w:i/>
                <w:sz w:val="20"/>
                <w:szCs w:val="20"/>
              </w:rPr>
            </w:pPr>
            <w:r w:rsidRPr="007F7E74">
              <w:rPr>
                <w:i/>
                <w:sz w:val="20"/>
                <w:szCs w:val="20"/>
              </w:rPr>
              <w:t xml:space="preserve">Foil #15 (1 </w:t>
            </w:r>
            <w:r w:rsidRPr="007F7E74">
              <w:rPr>
                <w:rFonts w:ascii="Symbol" w:hAnsi="Symbol"/>
                <w:i/>
                <w:sz w:val="20"/>
                <w:szCs w:val="20"/>
              </w:rPr>
              <w:t></w:t>
            </w:r>
            <w:r w:rsidRPr="007F7E74">
              <w:rPr>
                <w:i/>
                <w:sz w:val="20"/>
                <w:szCs w:val="20"/>
              </w:rPr>
              <w:t>m)</w:t>
            </w:r>
          </w:p>
        </w:tc>
        <w:tc>
          <w:tcPr>
            <w:tcW w:w="2230" w:type="dxa"/>
            <w:gridSpan w:val="2"/>
            <w:vAlign w:val="center"/>
          </w:tcPr>
          <w:p w14:paraId="56B3AD29" w14:textId="77777777" w:rsidR="00D17F4A" w:rsidRPr="007F7E74" w:rsidRDefault="00D17F4A" w:rsidP="007E1D73">
            <w:pPr>
              <w:jc w:val="center"/>
              <w:rPr>
                <w:i/>
                <w:sz w:val="20"/>
                <w:szCs w:val="20"/>
              </w:rPr>
            </w:pPr>
            <w:r w:rsidRPr="007F7E74">
              <w:rPr>
                <w:i/>
                <w:sz w:val="20"/>
                <w:szCs w:val="20"/>
              </w:rPr>
              <w:t xml:space="preserve">Foil #14 (0.35 </w:t>
            </w:r>
            <w:r w:rsidRPr="007F7E74">
              <w:rPr>
                <w:rFonts w:ascii="Symbol" w:hAnsi="Symbol"/>
                <w:i/>
                <w:sz w:val="20"/>
                <w:szCs w:val="20"/>
              </w:rPr>
              <w:t></w:t>
            </w:r>
            <w:r w:rsidRPr="007F7E74">
              <w:rPr>
                <w:i/>
                <w:sz w:val="20"/>
                <w:szCs w:val="20"/>
              </w:rPr>
              <w:t>m)</w:t>
            </w:r>
          </w:p>
        </w:tc>
      </w:tr>
      <w:tr w:rsidR="00D17F4A" w:rsidRPr="00AE040F" w14:paraId="125556DA" w14:textId="77777777" w:rsidTr="00E87A05">
        <w:trPr>
          <w:trHeight w:val="65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1135A5F6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MV/m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22C8969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MeV/c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1A06015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MeV/c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092BE6D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MeV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8A0294D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MeV</w:t>
            </w:r>
          </w:p>
        </w:tc>
        <w:tc>
          <w:tcPr>
            <w:tcW w:w="1045" w:type="dxa"/>
            <w:vAlign w:val="center"/>
          </w:tcPr>
          <w:p w14:paraId="235D3050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1100" w:type="dxa"/>
            <w:vAlign w:val="center"/>
          </w:tcPr>
          <w:p w14:paraId="49132F86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Out</w:t>
            </w:r>
          </w:p>
        </w:tc>
        <w:tc>
          <w:tcPr>
            <w:tcW w:w="1150" w:type="dxa"/>
            <w:vAlign w:val="center"/>
          </w:tcPr>
          <w:p w14:paraId="001305F2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80" w:type="dxa"/>
            <w:vAlign w:val="center"/>
          </w:tcPr>
          <w:p w14:paraId="74D7B55B" w14:textId="77777777" w:rsidR="00D17F4A" w:rsidRPr="007F7E74" w:rsidRDefault="00D17F4A" w:rsidP="007E1D7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Out</w:t>
            </w:r>
          </w:p>
        </w:tc>
      </w:tr>
      <w:tr w:rsidR="00D17F4A" w:rsidRPr="00AE040F" w14:paraId="3B6642D0" w14:textId="77777777" w:rsidTr="00E87A05">
        <w:trPr>
          <w:trHeight w:val="377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6EF1B4F2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3.350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9B79A41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5.025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A590A6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1AAEC66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4.540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53BD275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45" w:type="dxa"/>
            <w:vAlign w:val="center"/>
          </w:tcPr>
          <w:p w14:paraId="53059E55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8457</w:t>
            </w:r>
          </w:p>
          <w:p w14:paraId="1997F5D4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8459</w:t>
            </w:r>
          </w:p>
        </w:tc>
        <w:tc>
          <w:tcPr>
            <w:tcW w:w="1100" w:type="dxa"/>
            <w:vAlign w:val="center"/>
          </w:tcPr>
          <w:p w14:paraId="75BE7C6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8458</w:t>
            </w:r>
          </w:p>
          <w:p w14:paraId="27B7C367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1150" w:type="dxa"/>
            <w:vAlign w:val="center"/>
          </w:tcPr>
          <w:p w14:paraId="4FD0189D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8462</w:t>
            </w:r>
          </w:p>
          <w:p w14:paraId="7D4D22D6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8464</w:t>
            </w:r>
          </w:p>
        </w:tc>
        <w:tc>
          <w:tcPr>
            <w:tcW w:w="1080" w:type="dxa"/>
            <w:vAlign w:val="center"/>
          </w:tcPr>
          <w:p w14:paraId="133E69D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8461</w:t>
            </w:r>
          </w:p>
          <w:p w14:paraId="5C6F7848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8463</w:t>
            </w:r>
          </w:p>
        </w:tc>
      </w:tr>
      <w:tr w:rsidR="00D17F4A" w:rsidRPr="00AE040F" w14:paraId="2B36E460" w14:textId="77777777" w:rsidTr="00E87A05">
        <w:trPr>
          <w:trHeight w:val="224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5D1E0B8A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3.740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4AD8F2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5.219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1592208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037B7177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4.733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1BC8CB7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45" w:type="dxa"/>
            <w:vAlign w:val="center"/>
          </w:tcPr>
          <w:p w14:paraId="296F21F2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8445</w:t>
            </w:r>
          </w:p>
          <w:p w14:paraId="2776161C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8447</w:t>
            </w:r>
          </w:p>
        </w:tc>
        <w:tc>
          <w:tcPr>
            <w:tcW w:w="1100" w:type="dxa"/>
            <w:vAlign w:val="center"/>
          </w:tcPr>
          <w:p w14:paraId="783AF7CD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8446</w:t>
            </w:r>
          </w:p>
          <w:p w14:paraId="09416631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8448</w:t>
            </w:r>
          </w:p>
        </w:tc>
        <w:tc>
          <w:tcPr>
            <w:tcW w:w="1150" w:type="dxa"/>
            <w:vAlign w:val="center"/>
          </w:tcPr>
          <w:p w14:paraId="2CFA1CE0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8450</w:t>
            </w:r>
          </w:p>
          <w:p w14:paraId="1232844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1080" w:type="dxa"/>
            <w:vAlign w:val="center"/>
          </w:tcPr>
          <w:p w14:paraId="3708AB5F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8449</w:t>
            </w:r>
          </w:p>
          <w:p w14:paraId="62A33BB8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8451</w:t>
            </w:r>
          </w:p>
        </w:tc>
      </w:tr>
      <w:tr w:rsidR="00D17F4A" w:rsidRPr="00AE040F" w14:paraId="18F9BD3C" w14:textId="77777777" w:rsidTr="00E87A05">
        <w:trPr>
          <w:trHeight w:val="143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73E40B3E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E90379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5.404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DB1959D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30C5883F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4.917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508950E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45" w:type="dxa"/>
            <w:vAlign w:val="center"/>
          </w:tcPr>
          <w:p w14:paraId="554B0E74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8433</w:t>
            </w:r>
          </w:p>
          <w:p w14:paraId="3B766636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8435</w:t>
            </w:r>
          </w:p>
        </w:tc>
        <w:tc>
          <w:tcPr>
            <w:tcW w:w="1100" w:type="dxa"/>
            <w:vAlign w:val="center"/>
          </w:tcPr>
          <w:p w14:paraId="483BF8F0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8434</w:t>
            </w:r>
          </w:p>
          <w:p w14:paraId="3FC9E86D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8436</w:t>
            </w:r>
          </w:p>
        </w:tc>
        <w:tc>
          <w:tcPr>
            <w:tcW w:w="1150" w:type="dxa"/>
            <w:vAlign w:val="center"/>
          </w:tcPr>
          <w:p w14:paraId="3FE68440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8438</w:t>
            </w:r>
          </w:p>
          <w:p w14:paraId="096C5F40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1080" w:type="dxa"/>
            <w:vAlign w:val="center"/>
          </w:tcPr>
          <w:p w14:paraId="1D8EBF1E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8437</w:t>
            </w:r>
          </w:p>
          <w:p w14:paraId="0846A377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8439</w:t>
            </w:r>
          </w:p>
        </w:tc>
      </w:tr>
      <w:tr w:rsidR="00D17F4A" w:rsidRPr="00AE040F" w14:paraId="15F9A4AE" w14:textId="77777777" w:rsidTr="00E87A05">
        <w:trPr>
          <w:trHeight w:val="107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3FDD78B2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E6C0C9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5.603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22C0B7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6EBFE14A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5.115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5232BBA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45" w:type="dxa"/>
            <w:vAlign w:val="center"/>
          </w:tcPr>
          <w:p w14:paraId="7F5622D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8466</w:t>
            </w:r>
          </w:p>
          <w:p w14:paraId="2682F017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8469</w:t>
            </w:r>
          </w:p>
        </w:tc>
        <w:tc>
          <w:tcPr>
            <w:tcW w:w="1100" w:type="dxa"/>
            <w:vAlign w:val="center"/>
          </w:tcPr>
          <w:p w14:paraId="08416A84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8467</w:t>
            </w:r>
          </w:p>
          <w:p w14:paraId="509FFA5B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1150" w:type="dxa"/>
            <w:vAlign w:val="center"/>
          </w:tcPr>
          <w:p w14:paraId="24545BF0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8473</w:t>
            </w:r>
          </w:p>
          <w:p w14:paraId="5357C8B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8475</w:t>
            </w:r>
          </w:p>
        </w:tc>
        <w:tc>
          <w:tcPr>
            <w:tcW w:w="1080" w:type="dxa"/>
            <w:vAlign w:val="center"/>
          </w:tcPr>
          <w:p w14:paraId="69BC466F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8471</w:t>
            </w:r>
          </w:p>
          <w:p w14:paraId="76E6F95F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8474</w:t>
            </w:r>
          </w:p>
        </w:tc>
      </w:tr>
      <w:tr w:rsidR="00D17F4A" w:rsidRPr="00AE040F" w14:paraId="193D8D05" w14:textId="77777777" w:rsidTr="00E87A05">
        <w:trPr>
          <w:trHeight w:val="260"/>
        </w:trPr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252F61BB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5C51774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5.785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52192C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4408F41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5.297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14:paraId="26893D1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45" w:type="dxa"/>
            <w:vAlign w:val="center"/>
          </w:tcPr>
          <w:p w14:paraId="79F8BB25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8477</w:t>
            </w:r>
          </w:p>
          <w:p w14:paraId="563071F3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1100" w:type="dxa"/>
            <w:vAlign w:val="center"/>
          </w:tcPr>
          <w:p w14:paraId="1B906CB1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8478</w:t>
            </w:r>
          </w:p>
          <w:p w14:paraId="0EA68DFB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1150" w:type="dxa"/>
            <w:vAlign w:val="center"/>
          </w:tcPr>
          <w:p w14:paraId="26A19B32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8482</w:t>
            </w:r>
          </w:p>
          <w:p w14:paraId="20CB8BCE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8484</w:t>
            </w:r>
          </w:p>
        </w:tc>
        <w:tc>
          <w:tcPr>
            <w:tcW w:w="1080" w:type="dxa"/>
            <w:vAlign w:val="center"/>
          </w:tcPr>
          <w:p w14:paraId="3BBF31FB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8481</w:t>
            </w:r>
          </w:p>
          <w:p w14:paraId="30ED4359" w14:textId="77777777" w:rsidR="00D17F4A" w:rsidRPr="007F7E74" w:rsidRDefault="00D17F4A" w:rsidP="007E1D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E74">
              <w:rPr>
                <w:rFonts w:eastAsia="Times New Roman"/>
                <w:color w:val="000000"/>
                <w:sz w:val="20"/>
                <w:szCs w:val="20"/>
              </w:rPr>
              <w:t>8483</w:t>
            </w:r>
          </w:p>
        </w:tc>
      </w:tr>
    </w:tbl>
    <w:p w14:paraId="74E52358" w14:textId="77777777" w:rsidR="00126750" w:rsidRDefault="00126750" w:rsidP="008152D5">
      <w:pPr>
        <w:jc w:val="both"/>
      </w:pPr>
    </w:p>
    <w:p w14:paraId="038316E4" w14:textId="7CAB736C" w:rsidR="00126750" w:rsidRDefault="00263AC4" w:rsidP="00E87A05">
      <w:pPr>
        <w:jc w:val="center"/>
      </w:pPr>
      <w:r>
        <w:rPr>
          <w:noProof/>
        </w:rPr>
        <w:drawing>
          <wp:inline distT="0" distB="0" distL="0" distR="0" wp14:anchorId="091050FC" wp14:editId="25FF0183">
            <wp:extent cx="5958320" cy="4841289"/>
            <wp:effectExtent l="0" t="0" r="10795" b="10160"/>
            <wp:docPr id="10" name="Picture 10" descr="../../Downloads/figenerg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figenergy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t="2918" r="7258"/>
                    <a:stretch/>
                  </pic:blipFill>
                  <pic:spPr bwMode="auto">
                    <a:xfrm>
                      <a:off x="0" y="0"/>
                      <a:ext cx="6094506" cy="49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D855B" w14:textId="09480D42" w:rsidR="00126750" w:rsidRDefault="00730946" w:rsidP="008152D5">
      <w:pPr>
        <w:jc w:val="both"/>
      </w:pPr>
      <w:r>
        <w:t xml:space="preserve">Fig. 8. Mott </w:t>
      </w:r>
      <w:r w:rsidR="00A666CD">
        <w:t xml:space="preserve">asymmetry vs. kinetic energy for foil #15 </w:t>
      </w:r>
      <w:r w:rsidR="00E87A05">
        <w:t xml:space="preserve">(Au: 1.0 </w:t>
      </w:r>
      <w:r w:rsidR="00E87A05">
        <w:rPr>
          <w:rFonts w:ascii="Symbol" w:hAnsi="Symbol"/>
        </w:rPr>
        <w:t></w:t>
      </w:r>
      <w:r w:rsidR="00E87A05">
        <w:t xml:space="preserve">m) </w:t>
      </w:r>
      <w:r w:rsidR="00A666CD">
        <w:t>and foil #14</w:t>
      </w:r>
      <w:r w:rsidR="00E87A05">
        <w:t xml:space="preserve"> (Au: 0.35 </w:t>
      </w:r>
      <w:r w:rsidR="00E87A05">
        <w:rPr>
          <w:rFonts w:ascii="Symbol" w:hAnsi="Symbol"/>
        </w:rPr>
        <w:t></w:t>
      </w:r>
      <w:r w:rsidR="00E87A05">
        <w:t>m)</w:t>
      </w:r>
      <w:r w:rsidR="00A666CD">
        <w:t>.</w:t>
      </w:r>
    </w:p>
    <w:p w14:paraId="091F67E9" w14:textId="77777777" w:rsidR="000E1A9F" w:rsidRDefault="000E1A9F" w:rsidP="008152D5">
      <w:pPr>
        <w:jc w:val="both"/>
      </w:pPr>
    </w:p>
    <w:p w14:paraId="1A6E883A" w14:textId="77777777" w:rsidR="00730946" w:rsidRDefault="00730946" w:rsidP="00730946">
      <w:pPr>
        <w:jc w:val="both"/>
      </w:pPr>
      <w:r>
        <w:t>The variation with energy is 0.022/MeV for foil #15 and -0.0046/MeV for foil #14.  The variation with asymmetry is consistent with the Sherman function variation with energy in the region of 172.5-173.5 degrees.</w:t>
      </w:r>
    </w:p>
    <w:p w14:paraId="786A2085" w14:textId="77777777" w:rsidR="00730946" w:rsidRPr="00AE040F" w:rsidRDefault="00730946" w:rsidP="008152D5">
      <w:pPr>
        <w:jc w:val="both"/>
      </w:pPr>
    </w:p>
    <w:p w14:paraId="18FEB0BA" w14:textId="5C3EA5E5" w:rsidR="002B6FCB" w:rsidRPr="00AE040F" w:rsidRDefault="00E76E7A" w:rsidP="002B6F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AE040F">
        <w:rPr>
          <w:rFonts w:ascii="Times New Roman" w:hAnsi="Times New Roman" w:cs="Times New Roman"/>
          <w:b/>
          <w:sz w:val="32"/>
        </w:rPr>
        <w:t>Reference</w:t>
      </w:r>
    </w:p>
    <w:p w14:paraId="566209C2" w14:textId="77777777" w:rsidR="002B6FCB" w:rsidRPr="00AE040F" w:rsidRDefault="002B6FCB" w:rsidP="008152D5">
      <w:pPr>
        <w:jc w:val="both"/>
      </w:pPr>
    </w:p>
    <w:p w14:paraId="0783446A" w14:textId="4FF0F1B9" w:rsidR="008152D5" w:rsidRDefault="002B6FCB" w:rsidP="008152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040F">
        <w:rPr>
          <w:rFonts w:ascii="Times New Roman" w:hAnsi="Times New Roman" w:cs="Times New Roman"/>
        </w:rPr>
        <w:t>J. Grames, “</w:t>
      </w:r>
      <w:r w:rsidRPr="00AE040F">
        <w:rPr>
          <w:rFonts w:ascii="Times New Roman" w:hAnsi="Times New Roman" w:cs="Times New Roman"/>
          <w:i/>
        </w:rPr>
        <w:t>Mott Experiment Run I/II Beam Energies</w:t>
      </w:r>
      <w:r w:rsidRPr="00AE040F">
        <w:rPr>
          <w:rFonts w:ascii="Times New Roman" w:hAnsi="Times New Roman" w:cs="Times New Roman"/>
        </w:rPr>
        <w:t>”, JLAB-TN-17-001 (2017).</w:t>
      </w:r>
    </w:p>
    <w:p w14:paraId="62E61604" w14:textId="678FD5F7" w:rsidR="00881193" w:rsidRDefault="00881193" w:rsidP="00881193">
      <w:pPr>
        <w:pStyle w:val="NormalWeb"/>
        <w:numPr>
          <w:ilvl w:val="0"/>
          <w:numId w:val="2"/>
        </w:numPr>
      </w:pPr>
      <w:r>
        <w:rPr>
          <w:rFonts w:ascii="Cambria" w:hAnsi="Cambria"/>
        </w:rPr>
        <w:t>J. Grames “</w:t>
      </w:r>
      <w:r w:rsidRPr="00881193">
        <w:rPr>
          <w:rFonts w:ascii="Cambria" w:hAnsi="Cambria"/>
          <w:i/>
        </w:rPr>
        <w:t>Fall 2014 Mott Target Replacement and Ladder Position Re-Calibration</w:t>
      </w:r>
      <w:r>
        <w:rPr>
          <w:rFonts w:ascii="Cambria" w:hAnsi="Cambria"/>
        </w:rPr>
        <w:t xml:space="preserve">”, </w:t>
      </w:r>
      <w:r w:rsidRPr="00881193">
        <w:rPr>
          <w:rFonts w:ascii="Cambria" w:hAnsi="Cambria"/>
        </w:rPr>
        <w:t>JLAB-TN-14-026</w:t>
      </w:r>
      <w:r w:rsidRPr="00881193">
        <w:rPr>
          <w:rFonts w:ascii="Cambria" w:hAnsi="Cambria"/>
        </w:rPr>
        <w:t xml:space="preserve"> (2014)</w:t>
      </w:r>
      <w:r>
        <w:rPr>
          <w:rFonts w:ascii="Cambria" w:hAnsi="Cambria"/>
        </w:rPr>
        <w:t>.</w:t>
      </w:r>
    </w:p>
    <w:p w14:paraId="6EDB553B" w14:textId="77777777" w:rsidR="00881193" w:rsidRPr="00AE040F" w:rsidRDefault="00881193" w:rsidP="00881193">
      <w:pPr>
        <w:pStyle w:val="ListParagraph"/>
        <w:jc w:val="both"/>
        <w:rPr>
          <w:rFonts w:ascii="Times New Roman" w:hAnsi="Times New Roman" w:cs="Times New Roman"/>
        </w:rPr>
      </w:pPr>
    </w:p>
    <w:p w14:paraId="51E441F7" w14:textId="77777777" w:rsidR="008152D5" w:rsidRDefault="008152D5" w:rsidP="008152D5">
      <w:pPr>
        <w:jc w:val="both"/>
      </w:pPr>
      <w:r w:rsidRPr="00AE040F">
        <w:t xml:space="preserve"> </w:t>
      </w:r>
    </w:p>
    <w:p w14:paraId="196AF1E4" w14:textId="77777777" w:rsidR="00881193" w:rsidRDefault="00881193" w:rsidP="008152D5">
      <w:pPr>
        <w:jc w:val="both"/>
      </w:pPr>
    </w:p>
    <w:p w14:paraId="36CE71E6" w14:textId="77777777" w:rsidR="00881193" w:rsidRDefault="00881193" w:rsidP="008152D5">
      <w:pPr>
        <w:jc w:val="both"/>
      </w:pPr>
    </w:p>
    <w:p w14:paraId="28F455A1" w14:textId="77777777" w:rsidR="00881193" w:rsidRPr="00AE040F" w:rsidRDefault="00881193" w:rsidP="008152D5">
      <w:pPr>
        <w:jc w:val="both"/>
      </w:pPr>
    </w:p>
    <w:p w14:paraId="7E771C5F" w14:textId="46558F43" w:rsidR="008238A9" w:rsidRPr="00AE040F" w:rsidRDefault="00991189" w:rsidP="008238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Appendix A</w:t>
      </w:r>
    </w:p>
    <w:p w14:paraId="3CC3880F" w14:textId="77777777" w:rsidR="008152D5" w:rsidRPr="00AE040F" w:rsidRDefault="008152D5"/>
    <w:p w14:paraId="2CDD62EE" w14:textId="1FC4D513" w:rsidR="0027746E" w:rsidRPr="00AE040F" w:rsidRDefault="0027746E" w:rsidP="00D05711">
      <w:pPr>
        <w:jc w:val="both"/>
      </w:pPr>
      <w:r w:rsidRPr="003E18A4">
        <w:rPr>
          <w:i/>
        </w:rPr>
        <w:t>Step 1.</w:t>
      </w:r>
      <w:r w:rsidR="003E18A4">
        <w:t xml:space="preserve"> </w:t>
      </w:r>
      <w:r w:rsidRPr="00AE040F">
        <w:t xml:space="preserve">The </w:t>
      </w:r>
      <w:r w:rsidR="00A73D73" w:rsidRPr="00AE040F">
        <w:t>ELOG entry images were saved as PNG files and cropped</w:t>
      </w:r>
      <w:r w:rsidR="00EF08FB" w:rsidRPr="00AE040F">
        <w:t xml:space="preserve"> to 165 x 165 pixels.  </w:t>
      </w:r>
      <w:r w:rsidR="00C77A54" w:rsidRPr="00AE040F">
        <w:t xml:space="preserve"> An example is shown here and summarized for all images below.</w:t>
      </w:r>
    </w:p>
    <w:p w14:paraId="58DF85C4" w14:textId="77777777" w:rsidR="00C77A54" w:rsidRPr="00AE040F" w:rsidRDefault="00C77A54"/>
    <w:p w14:paraId="0B28EA63" w14:textId="4F820DC2" w:rsidR="00EF08FB" w:rsidRPr="00AE040F" w:rsidRDefault="00C77A54">
      <w:r w:rsidRPr="00AE040F">
        <w:rPr>
          <w:noProof/>
        </w:rPr>
        <w:drawing>
          <wp:inline distT="0" distB="0" distL="0" distR="0" wp14:anchorId="5C5B0AEA" wp14:editId="0AC20DAD">
            <wp:extent cx="4930140" cy="2378440"/>
            <wp:effectExtent l="0" t="0" r="0" b="9525"/>
            <wp:docPr id="3" name="Picture 3" descr="Images/OTR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/OTR_cro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01" cy="23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5D39A" w14:textId="77777777" w:rsidR="00C77A54" w:rsidRPr="00AE040F" w:rsidRDefault="00C77A54"/>
    <w:tbl>
      <w:tblPr>
        <w:tblW w:w="9357" w:type="dxa"/>
        <w:tblInd w:w="4" w:type="dxa"/>
        <w:tblLook w:val="04A0" w:firstRow="1" w:lastRow="0" w:firstColumn="1" w:lastColumn="0" w:noHBand="0" w:noVBand="1"/>
      </w:tblPr>
      <w:tblGrid>
        <w:gridCol w:w="1791"/>
        <w:gridCol w:w="816"/>
        <w:gridCol w:w="886"/>
        <w:gridCol w:w="870"/>
        <w:gridCol w:w="951"/>
        <w:gridCol w:w="997"/>
        <w:gridCol w:w="990"/>
        <w:gridCol w:w="990"/>
        <w:gridCol w:w="1066"/>
      </w:tblGrid>
      <w:tr w:rsidR="00D05711" w:rsidRPr="00D05711" w14:paraId="60EA7912" w14:textId="77777777" w:rsidTr="00D05711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6E4" w14:textId="77777777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FILENAME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5F7" w14:textId="77777777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WIDTH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61B" w14:textId="77777777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HEIGHT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752" w14:textId="759740E4" w:rsidR="00C77A54" w:rsidRPr="00D05711" w:rsidRDefault="00C77A54" w:rsidP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CEN_X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9DC" w14:textId="3A181DB4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SIG_X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D8A" w14:textId="77777777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FWHM_X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133" w14:textId="708765F9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CEN_Y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1BF" w14:textId="1BD6C8A1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SIG_Y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30C" w14:textId="77777777" w:rsidR="00C77A54" w:rsidRPr="00D05711" w:rsidRDefault="00C77A54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FWHM_Y</w:t>
            </w:r>
          </w:p>
        </w:tc>
      </w:tr>
      <w:tr w:rsidR="00D05711" w:rsidRPr="00D05711" w14:paraId="437D78DA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A8E" w14:textId="091E9719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run1-foil15-fig10.png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C7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A4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EA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1E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85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E9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F8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18.6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968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43.9</w:t>
            </w:r>
          </w:p>
        </w:tc>
      </w:tr>
      <w:tr w:rsidR="00D05711" w:rsidRPr="00D05711" w14:paraId="1634444A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208E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run1-foil15-fig11.png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DD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EC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E4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C6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AF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56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587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FA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28.2</w:t>
            </w:r>
          </w:p>
        </w:tc>
      </w:tr>
      <w:tr w:rsidR="00D05711" w:rsidRPr="00D05711" w14:paraId="1FE7DF87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FB4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run1-foil15-fig1.png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EC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12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70B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47.2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A07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349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1E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117.7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17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4D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34.2</w:t>
            </w:r>
          </w:p>
        </w:tc>
      </w:tr>
      <w:tr w:rsidR="00D05711" w:rsidRPr="00D05711" w14:paraId="692BB057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797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run1-foil15-fig5.png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28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07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BC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61.9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3F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83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29.5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50B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107.5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E07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19.0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3E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44.7</w:t>
            </w:r>
          </w:p>
        </w:tc>
      </w:tr>
      <w:tr w:rsidR="00D05711" w:rsidRPr="00D05711" w14:paraId="4FB45622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CE3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run1-foil15-fig6.png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DC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99B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67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99.4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AD2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5C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1C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75.8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B39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CF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33.3</w:t>
            </w:r>
          </w:p>
        </w:tc>
      </w:tr>
      <w:tr w:rsidR="00D05711" w:rsidRPr="00D05711" w14:paraId="37A6F431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C1A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run1-foil15-fig7.png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4E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4F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4C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80.2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216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C7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59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A73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519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32.6</w:t>
            </w:r>
          </w:p>
        </w:tc>
      </w:tr>
      <w:tr w:rsidR="00D05711" w:rsidRPr="00D05711" w14:paraId="1B5CB9F6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9EA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run1-foil15-fig8.png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EE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26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38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65.2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97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13.9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C72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85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78.6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F7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817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38.6</w:t>
            </w:r>
          </w:p>
        </w:tc>
      </w:tr>
      <w:tr w:rsidR="00D05711" w:rsidRPr="00D05711" w14:paraId="7130FACE" w14:textId="77777777" w:rsidTr="00D05711">
        <w:trPr>
          <w:trHeight w:val="278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2BB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run1-foil15-fig9.png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AE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0A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BB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97.4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6F8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12.9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1E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4E9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109.8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EF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65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38.7</w:t>
            </w:r>
          </w:p>
        </w:tc>
      </w:tr>
      <w:tr w:rsidR="00D05711" w:rsidRPr="00D05711" w14:paraId="54B1BCD4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5B0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run1-foil1-fig10.png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DA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57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DA6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101.7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69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15.3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D2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36.0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AC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106.8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9C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17.4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A3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40.9</w:t>
            </w:r>
          </w:p>
        </w:tc>
      </w:tr>
      <w:tr w:rsidR="00D05711" w:rsidRPr="00D05711" w14:paraId="573014F8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E83B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run1-foil1-fig3.png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9C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27A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2C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86.0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69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00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23B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21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15.4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53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36.4</w:t>
            </w:r>
          </w:p>
        </w:tc>
      </w:tr>
      <w:tr w:rsidR="00D05711" w:rsidRPr="00D05711" w14:paraId="277BBFC5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472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run1-foil1-fig4.png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7E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8E4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D2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07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15.3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6A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86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32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1F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38.9</w:t>
            </w:r>
          </w:p>
        </w:tc>
      </w:tr>
      <w:tr w:rsidR="00D05711" w:rsidRPr="00D05711" w14:paraId="2FF09115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8E4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run1-foil1-fig5.png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1E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06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DE1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83.7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5BE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15.4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E2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0C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125.2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EB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18.9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78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44.4</w:t>
            </w:r>
          </w:p>
        </w:tc>
      </w:tr>
      <w:tr w:rsidR="00D05711" w:rsidRPr="00D05711" w14:paraId="6754D4DA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7B7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run1-foil1-fig6.png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D17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B60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1C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52.1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B7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15.6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B0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52F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99.4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B0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21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34.2</w:t>
            </w:r>
          </w:p>
        </w:tc>
      </w:tr>
      <w:tr w:rsidR="00D05711" w:rsidRPr="00D05711" w14:paraId="0B70627A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061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run1-foil1-fig8.png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A34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339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4A6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86.2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05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AE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1D0B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50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320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34.6</w:t>
            </w:r>
          </w:p>
        </w:tc>
      </w:tr>
      <w:tr w:rsidR="00D05711" w:rsidRPr="00D05711" w14:paraId="403611C7" w14:textId="77777777" w:rsidTr="00D05711">
        <w:trPr>
          <w:trHeight w:val="26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D70" w14:textId="77777777" w:rsidR="00C77A54" w:rsidRPr="00D05711" w:rsidRDefault="00C77A54">
            <w:pPr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run1-foil1-fig9.png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B798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F6E5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D44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DE3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14.4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B52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34.0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8ED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78.8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14C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17.6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91A" w14:textId="77777777" w:rsidR="00C77A54" w:rsidRPr="00D05711" w:rsidRDefault="00C77A54">
            <w:pPr>
              <w:jc w:val="right"/>
              <w:rPr>
                <w:rFonts w:eastAsia="Times New Roman"/>
                <w:sz w:val="18"/>
                <w:szCs w:val="20"/>
              </w:rPr>
            </w:pPr>
            <w:r w:rsidRPr="00D05711">
              <w:rPr>
                <w:rFonts w:eastAsia="Times New Roman"/>
                <w:sz w:val="18"/>
                <w:szCs w:val="20"/>
              </w:rPr>
              <w:t>41.6</w:t>
            </w:r>
          </w:p>
        </w:tc>
      </w:tr>
    </w:tbl>
    <w:p w14:paraId="2B2CF897" w14:textId="77777777" w:rsidR="002D6205" w:rsidRPr="00AE040F" w:rsidRDefault="002D6205"/>
    <w:p w14:paraId="6B9406D5" w14:textId="26A0D3D9" w:rsidR="00F1741D" w:rsidRPr="00AE040F" w:rsidRDefault="00C77A54" w:rsidP="00D05711">
      <w:pPr>
        <w:jc w:val="both"/>
      </w:pPr>
      <w:r w:rsidRPr="003E18A4">
        <w:rPr>
          <w:i/>
        </w:rPr>
        <w:t>Step 2.</w:t>
      </w:r>
      <w:r w:rsidR="003E18A4">
        <w:t xml:space="preserve"> </w:t>
      </w:r>
      <w:r w:rsidR="009203BF" w:rsidRPr="00AE040F">
        <w:t xml:space="preserve">The true beam position at the target </w:t>
      </w:r>
      <w:r w:rsidR="007A0EBE" w:rsidRPr="00AE040F">
        <w:t>is reduced in the plane of the target-mirror-camera by the projected distance of the mirror-foil vector relative to the beam axis.  This value is estimated from drawings to be 13</w:t>
      </w:r>
      <w:r w:rsidR="007A0EBE" w:rsidRPr="00AE040F">
        <w:sym w:font="Symbol" w:char="F0B0"/>
      </w:r>
      <w:r w:rsidR="007A0EBE" w:rsidRPr="00AE040F">
        <w:t xml:space="preserve"> from drawings however actual alignment of the mirror and its support fixture may result in a variation by as much as </w:t>
      </w:r>
      <w:r w:rsidR="007A0EBE" w:rsidRPr="00AE040F">
        <w:sym w:font="Symbol" w:char="F0B1"/>
      </w:r>
      <w:r w:rsidR="007A0EBE" w:rsidRPr="00AE040F">
        <w:t>6</w:t>
      </w:r>
      <w:r w:rsidR="007A0EBE" w:rsidRPr="00AE040F">
        <w:sym w:font="Symbol" w:char="F0B0"/>
      </w:r>
      <w:r w:rsidR="007A0EBE" w:rsidRPr="00AE040F">
        <w:t>.  This sub-tended image is collected along a target-mirror-camera plane of about 45</w:t>
      </w:r>
      <w:r w:rsidR="007A0EBE" w:rsidRPr="00AE040F">
        <w:sym w:font="Symbol" w:char="F0B0"/>
      </w:r>
      <w:r w:rsidR="007A0EBE" w:rsidRPr="00AE040F">
        <w:t xml:space="preserve"> cw with respect the horizontal beam plane and is thus coupled.  The image is also inverted by the mirror.  Finally, t</w:t>
      </w:r>
      <w:r w:rsidR="00F1741D" w:rsidRPr="00AE040F">
        <w:t xml:space="preserve">he </w:t>
      </w:r>
      <w:r w:rsidR="007A0EBE" w:rsidRPr="00AE040F">
        <w:t xml:space="preserve">true </w:t>
      </w:r>
      <w:r w:rsidR="00F1741D" w:rsidRPr="00AE040F">
        <w:t xml:space="preserve">beam position </w:t>
      </w:r>
      <w:r w:rsidR="00F150A0" w:rsidRPr="00AE040F">
        <w:t>(x</w:t>
      </w:r>
      <w:r w:rsidR="00F150A0" w:rsidRPr="00AE040F">
        <w:rPr>
          <w:vertAlign w:val="subscript"/>
        </w:rPr>
        <w:t>b</w:t>
      </w:r>
      <w:r w:rsidR="00F150A0" w:rsidRPr="00AE040F">
        <w:t>,y</w:t>
      </w:r>
      <w:r w:rsidR="00F150A0" w:rsidRPr="00AE040F">
        <w:rPr>
          <w:vertAlign w:val="subscript"/>
        </w:rPr>
        <w:t>b</w:t>
      </w:r>
      <w:r w:rsidR="00F150A0" w:rsidRPr="00AE040F">
        <w:t xml:space="preserve">) </w:t>
      </w:r>
      <w:r w:rsidR="00F1741D" w:rsidRPr="00AE040F">
        <w:t xml:space="preserve">is </w:t>
      </w:r>
      <w:r w:rsidR="007A0EBE" w:rsidRPr="00AE040F">
        <w:t>related</w:t>
      </w:r>
      <w:r w:rsidR="00F1741D" w:rsidRPr="00AE040F">
        <w:t xml:space="preserve"> to </w:t>
      </w:r>
      <w:r w:rsidR="007A0EBE" w:rsidRPr="00AE040F">
        <w:t xml:space="preserve">the camera </w:t>
      </w:r>
      <w:r w:rsidR="00F1741D" w:rsidRPr="00AE040F">
        <w:t xml:space="preserve">pixel position </w:t>
      </w:r>
      <w:r w:rsidR="00F150A0" w:rsidRPr="00AE040F">
        <w:t>(x</w:t>
      </w:r>
      <w:r w:rsidR="00F150A0" w:rsidRPr="00AE040F">
        <w:rPr>
          <w:vertAlign w:val="subscript"/>
        </w:rPr>
        <w:t>p</w:t>
      </w:r>
      <w:r w:rsidR="00F150A0" w:rsidRPr="00AE040F">
        <w:t>,y</w:t>
      </w:r>
      <w:r w:rsidR="00F150A0" w:rsidRPr="00AE040F">
        <w:rPr>
          <w:vertAlign w:val="subscript"/>
        </w:rPr>
        <w:t>p</w:t>
      </w:r>
      <w:r w:rsidR="00F150A0" w:rsidRPr="00AE040F">
        <w:t>) by</w:t>
      </w:r>
      <w:r w:rsidR="00F1741D" w:rsidRPr="00AE040F">
        <w:t xml:space="preserve"> the following transformation:</w:t>
      </w:r>
    </w:p>
    <w:p w14:paraId="3F70EDC3" w14:textId="77777777" w:rsidR="00F150A0" w:rsidRPr="00AE040F" w:rsidRDefault="00F150A0" w:rsidP="00D05711">
      <w:pPr>
        <w:jc w:val="both"/>
      </w:pPr>
    </w:p>
    <w:p w14:paraId="6A5E2934" w14:textId="798DA838" w:rsidR="00F150A0" w:rsidRPr="00AE040F" w:rsidRDefault="00EE272F" w:rsidP="00D05711">
      <w:pPr>
        <w:jc w:val="both"/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Inv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ϕ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ϕ</m:t>
                            </m:r>
                          </m:e>
                        </m:func>
                      </m:e>
                    </m:m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ϕ</m:t>
                            </m:r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ϕ</m:t>
                            </m:r>
                          </m:e>
                        </m:func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ϕ=-45°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θ</m:t>
                                </m:r>
                              </m:e>
                            </m:func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θ=13°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BEA24B1" w14:textId="77777777" w:rsidR="00F1741D" w:rsidRPr="00AE040F" w:rsidRDefault="00F1741D" w:rsidP="00D05711">
      <w:pPr>
        <w:jc w:val="both"/>
      </w:pPr>
    </w:p>
    <w:p w14:paraId="7B628F72" w14:textId="34E73499" w:rsidR="009E32AD" w:rsidRPr="00AE040F" w:rsidRDefault="00EE272F" w:rsidP="00D05711">
      <w:pPr>
        <w:jc w:val="both"/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-0.726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-0.707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-1.000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0.707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5FE1DF9" w14:textId="77777777" w:rsidR="002170E9" w:rsidRPr="00AE040F" w:rsidRDefault="002170E9" w:rsidP="00D05711">
      <w:pPr>
        <w:jc w:val="both"/>
      </w:pPr>
    </w:p>
    <w:p w14:paraId="0A821F25" w14:textId="6AEF67AD" w:rsidR="002170E9" w:rsidRPr="00AE040F" w:rsidRDefault="002170E9" w:rsidP="00D05711">
      <w:pPr>
        <w:jc w:val="both"/>
      </w:pPr>
      <w:r w:rsidRPr="00AE040F">
        <w:t>This 2 x 2 matrix is inverted to finally yield true beam position as a function of camera pixels.</w:t>
      </w:r>
    </w:p>
    <w:p w14:paraId="50D0879D" w14:textId="77777777" w:rsidR="002170E9" w:rsidRPr="00AE040F" w:rsidRDefault="002170E9" w:rsidP="00D05711">
      <w:pPr>
        <w:jc w:val="both"/>
      </w:pPr>
    </w:p>
    <w:p w14:paraId="7D694949" w14:textId="70F9C506" w:rsidR="002170E9" w:rsidRPr="00AE040F" w:rsidRDefault="00EE272F" w:rsidP="00D05711">
      <w:pPr>
        <w:jc w:val="both"/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-0.579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-0.579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-0.819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0.595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den>
              </m:f>
            </m:e>
          </m:d>
        </m:oMath>
      </m:oMathPara>
    </w:p>
    <w:p w14:paraId="574844BE" w14:textId="77777777" w:rsidR="002170E9" w:rsidRPr="00AE040F" w:rsidRDefault="002170E9" w:rsidP="00D05711">
      <w:pPr>
        <w:jc w:val="both"/>
      </w:pPr>
    </w:p>
    <w:p w14:paraId="1572EF61" w14:textId="141053DA" w:rsidR="00532A9D" w:rsidRDefault="00FE40F1" w:rsidP="00D05711">
      <w:pPr>
        <w:jc w:val="both"/>
      </w:pPr>
      <w:r w:rsidRPr="003E18A4">
        <w:rPr>
          <w:i/>
        </w:rPr>
        <w:t>Step 3.</w:t>
      </w:r>
      <w:r w:rsidR="003E18A4">
        <w:t xml:space="preserve"> </w:t>
      </w:r>
      <w:r w:rsidR="002C5F0E">
        <w:t xml:space="preserve">On a separate occasion </w:t>
      </w:r>
      <w:r w:rsidR="00983203">
        <w:t>images of the</w:t>
      </w:r>
      <w:r w:rsidR="002C5F0E">
        <w:t xml:space="preserve"> target ladder </w:t>
      </w:r>
      <w:r w:rsidR="00983203">
        <w:t>were saved for small 200 step increments of the target ladder.  The transformed position of a specific item may then be calibrated to the known physical motion of 4464 ladder steps = 25.4 mm of linear vertical travel</w:t>
      </w:r>
      <w:r w:rsidR="00881193">
        <w:t xml:space="preserve"> [2]</w:t>
      </w:r>
      <w:r w:rsidR="00983203">
        <w:t>.  The table below shows the transformed images indicate purely vertical motion of the target ladder and indicate a calibration of 37.9 +/- 1.1 pixels/mm.</w:t>
      </w:r>
    </w:p>
    <w:p w14:paraId="68FE5A4D" w14:textId="77777777" w:rsidR="00832BA7" w:rsidRDefault="00832BA7" w:rsidP="00D05711">
      <w:pPr>
        <w:jc w:val="both"/>
      </w:pPr>
    </w:p>
    <w:tbl>
      <w:tblPr>
        <w:tblW w:w="11801" w:type="dxa"/>
        <w:tblLook w:val="04A0" w:firstRow="1" w:lastRow="0" w:firstColumn="1" w:lastColumn="0" w:noHBand="0" w:noVBand="1"/>
      </w:tblPr>
      <w:tblGrid>
        <w:gridCol w:w="715"/>
        <w:gridCol w:w="630"/>
        <w:gridCol w:w="706"/>
        <w:gridCol w:w="644"/>
        <w:gridCol w:w="720"/>
        <w:gridCol w:w="810"/>
        <w:gridCol w:w="990"/>
        <w:gridCol w:w="990"/>
        <w:gridCol w:w="990"/>
        <w:gridCol w:w="1170"/>
        <w:gridCol w:w="3436"/>
      </w:tblGrid>
      <w:tr w:rsidR="00832BA7" w:rsidRPr="00832BA7" w14:paraId="6538D5E7" w14:textId="77777777" w:rsidTr="00832BA7">
        <w:trPr>
          <w:trHeight w:val="675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17E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Image ABS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Pixels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6A0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Image REL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Pixels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885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Foil REL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Pixels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82B3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Ladder ABS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Steps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D496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Ladder REL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Steps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43E0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Ladder</w:t>
            </w:r>
            <w:r w:rsidRPr="00832BA7">
              <w:rPr>
                <w:rFonts w:eastAsia="Times New Roman"/>
                <w:sz w:val="20"/>
                <w:szCs w:val="20"/>
              </w:rPr>
              <w:br/>
              <w:t>(mm)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C9DC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pixels/mm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C75" w14:textId="77777777" w:rsidR="00EC398C" w:rsidRPr="00832BA7" w:rsidRDefault="00EC398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27F6F13B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F36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AE1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384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8F92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D27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35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EA0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5F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666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FCC" w14:textId="77777777" w:rsidR="00EC398C" w:rsidRPr="00832BA7" w:rsidRDefault="00EC398C">
            <w:pPr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1E9" w14:textId="77777777" w:rsidR="00EC398C" w:rsidRPr="00832BA7" w:rsidRDefault="00EC39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5AF2AFF8" w14:textId="77777777" w:rsidTr="00832BA7">
        <w:trPr>
          <w:trHeight w:val="38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370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01A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007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BF4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50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9E2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-41.0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2E2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D8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5D2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CD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-36.03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58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1545ADE9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9237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8A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726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297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093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D2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-82.2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ABDC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-73400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1DC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B7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D6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-36.13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87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384936D5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721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1A9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408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C9A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AA5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DD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-129.5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10E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A8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00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3.41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E5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-37.93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5E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71EE0E28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5C6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98C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27D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491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2B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79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-171.9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CD9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01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E3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4.55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DC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-37.77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612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77AC6796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0AC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F35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5CC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AC1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C8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33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-217.8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7FE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E5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C65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5.69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D23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-38.27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783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31CB14D4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CE05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5847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7A0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31E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A9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3B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-263.0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28B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F7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E2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6.83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C2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-38.52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56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0B3875DB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D3B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175C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CBE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78EC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FF5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9A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-306.8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F8B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87C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2FB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7.97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3CA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-38.52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8D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323717E4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0ECE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A9D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5425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098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493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B6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-353.5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D83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77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923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9.10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F0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-38.83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41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32BA7" w:rsidRPr="00832BA7" w14:paraId="26835E13" w14:textId="77777777" w:rsidTr="00832BA7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5EC6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7658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F274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EF81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DD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76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-397.9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4E3F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-72000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7019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52D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10.24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DE0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832BA7">
              <w:rPr>
                <w:rFonts w:eastAsia="Times New Roman"/>
                <w:sz w:val="20"/>
                <w:szCs w:val="20"/>
              </w:rPr>
              <w:t>-38.85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BA3" w14:textId="77777777" w:rsidR="00EC398C" w:rsidRPr="00832BA7" w:rsidRDefault="00EC398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D87D64" w14:textId="77777777" w:rsidR="00B64B5B" w:rsidRDefault="00B64B5B" w:rsidP="00D05711">
      <w:pPr>
        <w:jc w:val="both"/>
      </w:pPr>
    </w:p>
    <w:p w14:paraId="2F02313D" w14:textId="623AC08D" w:rsidR="00991189" w:rsidRPr="00AE040F" w:rsidRDefault="00991189" w:rsidP="009911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Appendix B</w:t>
      </w:r>
    </w:p>
    <w:p w14:paraId="76C496E0" w14:textId="77777777" w:rsidR="00991189" w:rsidRDefault="00991189" w:rsidP="00D05711">
      <w:pPr>
        <w:jc w:val="both"/>
      </w:pPr>
    </w:p>
    <w:p w14:paraId="4A8F9D16" w14:textId="40D78392" w:rsidR="00991189" w:rsidRPr="00AE040F" w:rsidRDefault="00991189" w:rsidP="00D05711">
      <w:pPr>
        <w:jc w:val="both"/>
      </w:pPr>
      <w:r>
        <w:rPr>
          <w:noProof/>
        </w:rPr>
        <w:drawing>
          <wp:inline distT="0" distB="0" distL="0" distR="0" wp14:anchorId="0BEE3624" wp14:editId="1D61827C">
            <wp:extent cx="5943600" cy="1125220"/>
            <wp:effectExtent l="0" t="0" r="0" b="0"/>
            <wp:docPr id="9" name="Picture 9" descr="../Screen%20Shot%202017-02-24%20at%209.08.1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2-24%20at%209.08.15%20A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189" w:rsidRPr="00AE040F" w:rsidSect="00BA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F0BE4" w14:textId="77777777" w:rsidR="00C41B32" w:rsidRDefault="00C41B32" w:rsidP="00783381">
      <w:r>
        <w:separator/>
      </w:r>
    </w:p>
  </w:endnote>
  <w:endnote w:type="continuationSeparator" w:id="0">
    <w:p w14:paraId="07704FB9" w14:textId="77777777" w:rsidR="00C41B32" w:rsidRDefault="00C41B32" w:rsidP="007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F6FD" w14:textId="77777777" w:rsidR="00C41B32" w:rsidRDefault="00C41B32" w:rsidP="00783381">
      <w:r>
        <w:separator/>
      </w:r>
    </w:p>
  </w:footnote>
  <w:footnote w:type="continuationSeparator" w:id="0">
    <w:p w14:paraId="786F0B74" w14:textId="77777777" w:rsidR="00C41B32" w:rsidRDefault="00C41B32" w:rsidP="0078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A82"/>
    <w:multiLevelType w:val="multilevel"/>
    <w:tmpl w:val="ED80D2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943B2C"/>
    <w:multiLevelType w:val="hybridMultilevel"/>
    <w:tmpl w:val="76DA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240B4"/>
    <w:multiLevelType w:val="hybridMultilevel"/>
    <w:tmpl w:val="FED0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1F8"/>
    <w:multiLevelType w:val="hybridMultilevel"/>
    <w:tmpl w:val="22F6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7150"/>
    <w:multiLevelType w:val="hybridMultilevel"/>
    <w:tmpl w:val="5386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AA1"/>
    <w:multiLevelType w:val="hybridMultilevel"/>
    <w:tmpl w:val="275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5"/>
    <w:rsid w:val="000006D1"/>
    <w:rsid w:val="00001FA6"/>
    <w:rsid w:val="00005D6D"/>
    <w:rsid w:val="00007CAE"/>
    <w:rsid w:val="000169CE"/>
    <w:rsid w:val="00032C4A"/>
    <w:rsid w:val="00043D36"/>
    <w:rsid w:val="00057A49"/>
    <w:rsid w:val="000659D7"/>
    <w:rsid w:val="000773A5"/>
    <w:rsid w:val="000861C6"/>
    <w:rsid w:val="000867BC"/>
    <w:rsid w:val="000A519F"/>
    <w:rsid w:val="000C19BA"/>
    <w:rsid w:val="000D3B97"/>
    <w:rsid w:val="000E1A9F"/>
    <w:rsid w:val="00115281"/>
    <w:rsid w:val="00126750"/>
    <w:rsid w:val="001332A1"/>
    <w:rsid w:val="00171CC4"/>
    <w:rsid w:val="00174340"/>
    <w:rsid w:val="00187CF5"/>
    <w:rsid w:val="001A297C"/>
    <w:rsid w:val="00202141"/>
    <w:rsid w:val="00204102"/>
    <w:rsid w:val="0020762D"/>
    <w:rsid w:val="00216015"/>
    <w:rsid w:val="002170E9"/>
    <w:rsid w:val="00223812"/>
    <w:rsid w:val="00257DB4"/>
    <w:rsid w:val="00263AC4"/>
    <w:rsid w:val="00264502"/>
    <w:rsid w:val="002737CA"/>
    <w:rsid w:val="00276D7B"/>
    <w:rsid w:val="0027746E"/>
    <w:rsid w:val="002A1D36"/>
    <w:rsid w:val="002B6FCB"/>
    <w:rsid w:val="002C10F8"/>
    <w:rsid w:val="002C5F0E"/>
    <w:rsid w:val="002D1B3D"/>
    <w:rsid w:val="002D4225"/>
    <w:rsid w:val="002D6205"/>
    <w:rsid w:val="002E1D64"/>
    <w:rsid w:val="002E2E69"/>
    <w:rsid w:val="002F087E"/>
    <w:rsid w:val="00301F37"/>
    <w:rsid w:val="00316BEC"/>
    <w:rsid w:val="003269A9"/>
    <w:rsid w:val="00330D57"/>
    <w:rsid w:val="00336D4E"/>
    <w:rsid w:val="003533F7"/>
    <w:rsid w:val="00370F01"/>
    <w:rsid w:val="00371541"/>
    <w:rsid w:val="00380255"/>
    <w:rsid w:val="003A17EC"/>
    <w:rsid w:val="003B2178"/>
    <w:rsid w:val="003E18A4"/>
    <w:rsid w:val="003E3E3A"/>
    <w:rsid w:val="003E7F6D"/>
    <w:rsid w:val="003F13C5"/>
    <w:rsid w:val="00405EDE"/>
    <w:rsid w:val="00414201"/>
    <w:rsid w:val="00415261"/>
    <w:rsid w:val="00416D0B"/>
    <w:rsid w:val="00424EB2"/>
    <w:rsid w:val="00427B68"/>
    <w:rsid w:val="00440C17"/>
    <w:rsid w:val="00446E3B"/>
    <w:rsid w:val="004600BA"/>
    <w:rsid w:val="00465FEF"/>
    <w:rsid w:val="00466067"/>
    <w:rsid w:val="00484FEA"/>
    <w:rsid w:val="00487066"/>
    <w:rsid w:val="004C4C80"/>
    <w:rsid w:val="004D475A"/>
    <w:rsid w:val="004D6C11"/>
    <w:rsid w:val="004D74FA"/>
    <w:rsid w:val="004F3A08"/>
    <w:rsid w:val="00506AED"/>
    <w:rsid w:val="00522610"/>
    <w:rsid w:val="00524EEC"/>
    <w:rsid w:val="00532A9D"/>
    <w:rsid w:val="00540D86"/>
    <w:rsid w:val="00546C84"/>
    <w:rsid w:val="005933E8"/>
    <w:rsid w:val="005A76DE"/>
    <w:rsid w:val="005B3F9F"/>
    <w:rsid w:val="005B5B6A"/>
    <w:rsid w:val="005C6C5B"/>
    <w:rsid w:val="005D338E"/>
    <w:rsid w:val="005D5265"/>
    <w:rsid w:val="005E3072"/>
    <w:rsid w:val="005F4FAD"/>
    <w:rsid w:val="00614A93"/>
    <w:rsid w:val="006233CF"/>
    <w:rsid w:val="006259B9"/>
    <w:rsid w:val="00625A2C"/>
    <w:rsid w:val="00627280"/>
    <w:rsid w:val="00637711"/>
    <w:rsid w:val="00646A96"/>
    <w:rsid w:val="006646CA"/>
    <w:rsid w:val="00670073"/>
    <w:rsid w:val="00672453"/>
    <w:rsid w:val="006750EC"/>
    <w:rsid w:val="00685539"/>
    <w:rsid w:val="00690A3A"/>
    <w:rsid w:val="006A74CD"/>
    <w:rsid w:val="006A7DF5"/>
    <w:rsid w:val="006F48B3"/>
    <w:rsid w:val="006F6415"/>
    <w:rsid w:val="007155E9"/>
    <w:rsid w:val="00721B74"/>
    <w:rsid w:val="00724E16"/>
    <w:rsid w:val="00730946"/>
    <w:rsid w:val="00730B76"/>
    <w:rsid w:val="00737007"/>
    <w:rsid w:val="00745CDE"/>
    <w:rsid w:val="00747255"/>
    <w:rsid w:val="007659C4"/>
    <w:rsid w:val="00771CD8"/>
    <w:rsid w:val="007809F6"/>
    <w:rsid w:val="00783381"/>
    <w:rsid w:val="00793B75"/>
    <w:rsid w:val="007A0EBE"/>
    <w:rsid w:val="007A64E6"/>
    <w:rsid w:val="007C0337"/>
    <w:rsid w:val="007D6C27"/>
    <w:rsid w:val="007E1D73"/>
    <w:rsid w:val="007F74CC"/>
    <w:rsid w:val="007F7E74"/>
    <w:rsid w:val="00806614"/>
    <w:rsid w:val="00811D98"/>
    <w:rsid w:val="008152D5"/>
    <w:rsid w:val="008238A9"/>
    <w:rsid w:val="00824B0A"/>
    <w:rsid w:val="00827AD3"/>
    <w:rsid w:val="00832BA7"/>
    <w:rsid w:val="00843717"/>
    <w:rsid w:val="008670BE"/>
    <w:rsid w:val="008740D5"/>
    <w:rsid w:val="00881193"/>
    <w:rsid w:val="00887D74"/>
    <w:rsid w:val="00892554"/>
    <w:rsid w:val="00896D02"/>
    <w:rsid w:val="00896DEC"/>
    <w:rsid w:val="008A184B"/>
    <w:rsid w:val="008B0939"/>
    <w:rsid w:val="008B7A5F"/>
    <w:rsid w:val="008D4D80"/>
    <w:rsid w:val="008D603B"/>
    <w:rsid w:val="008E04CB"/>
    <w:rsid w:val="008E115F"/>
    <w:rsid w:val="008E365F"/>
    <w:rsid w:val="008F49A9"/>
    <w:rsid w:val="0090588F"/>
    <w:rsid w:val="00910770"/>
    <w:rsid w:val="00914BCC"/>
    <w:rsid w:val="0092039B"/>
    <w:rsid w:val="009203BF"/>
    <w:rsid w:val="009246A0"/>
    <w:rsid w:val="00933E3F"/>
    <w:rsid w:val="00963246"/>
    <w:rsid w:val="009808F8"/>
    <w:rsid w:val="00983203"/>
    <w:rsid w:val="00991189"/>
    <w:rsid w:val="009A5C87"/>
    <w:rsid w:val="009B287E"/>
    <w:rsid w:val="009D0516"/>
    <w:rsid w:val="009D6AC5"/>
    <w:rsid w:val="009E32AD"/>
    <w:rsid w:val="00A01F4F"/>
    <w:rsid w:val="00A06021"/>
    <w:rsid w:val="00A22269"/>
    <w:rsid w:val="00A271E7"/>
    <w:rsid w:val="00A3272D"/>
    <w:rsid w:val="00A42E31"/>
    <w:rsid w:val="00A51520"/>
    <w:rsid w:val="00A55F01"/>
    <w:rsid w:val="00A62B83"/>
    <w:rsid w:val="00A62BE8"/>
    <w:rsid w:val="00A666CD"/>
    <w:rsid w:val="00A73D73"/>
    <w:rsid w:val="00A767DF"/>
    <w:rsid w:val="00A955B2"/>
    <w:rsid w:val="00AE040F"/>
    <w:rsid w:val="00AF16E2"/>
    <w:rsid w:val="00AF2360"/>
    <w:rsid w:val="00B06ED5"/>
    <w:rsid w:val="00B40E75"/>
    <w:rsid w:val="00B5272B"/>
    <w:rsid w:val="00B64B5B"/>
    <w:rsid w:val="00B65C0F"/>
    <w:rsid w:val="00B71C1E"/>
    <w:rsid w:val="00B73662"/>
    <w:rsid w:val="00B76D32"/>
    <w:rsid w:val="00B76E71"/>
    <w:rsid w:val="00B8338F"/>
    <w:rsid w:val="00B9654A"/>
    <w:rsid w:val="00BA30CD"/>
    <w:rsid w:val="00BB2B65"/>
    <w:rsid w:val="00BC4FB5"/>
    <w:rsid w:val="00BC50C5"/>
    <w:rsid w:val="00BE166C"/>
    <w:rsid w:val="00BE3EE5"/>
    <w:rsid w:val="00C072A5"/>
    <w:rsid w:val="00C136FF"/>
    <w:rsid w:val="00C156EB"/>
    <w:rsid w:val="00C24598"/>
    <w:rsid w:val="00C41B32"/>
    <w:rsid w:val="00C52FA2"/>
    <w:rsid w:val="00C57294"/>
    <w:rsid w:val="00C70530"/>
    <w:rsid w:val="00C77A54"/>
    <w:rsid w:val="00C84267"/>
    <w:rsid w:val="00CA50B3"/>
    <w:rsid w:val="00CD0854"/>
    <w:rsid w:val="00CD14E2"/>
    <w:rsid w:val="00CD16F1"/>
    <w:rsid w:val="00CD79E1"/>
    <w:rsid w:val="00D05711"/>
    <w:rsid w:val="00D13013"/>
    <w:rsid w:val="00D163D7"/>
    <w:rsid w:val="00D17655"/>
    <w:rsid w:val="00D17F4A"/>
    <w:rsid w:val="00D23973"/>
    <w:rsid w:val="00D251B4"/>
    <w:rsid w:val="00D31600"/>
    <w:rsid w:val="00D32D6F"/>
    <w:rsid w:val="00D40CAB"/>
    <w:rsid w:val="00D45535"/>
    <w:rsid w:val="00D80A07"/>
    <w:rsid w:val="00D958C4"/>
    <w:rsid w:val="00DA03A0"/>
    <w:rsid w:val="00DA2252"/>
    <w:rsid w:val="00DA3589"/>
    <w:rsid w:val="00DA5938"/>
    <w:rsid w:val="00DB0A77"/>
    <w:rsid w:val="00DB1E6F"/>
    <w:rsid w:val="00DF6FFA"/>
    <w:rsid w:val="00E019CF"/>
    <w:rsid w:val="00E12E33"/>
    <w:rsid w:val="00E16506"/>
    <w:rsid w:val="00E4523A"/>
    <w:rsid w:val="00E75D1D"/>
    <w:rsid w:val="00E76E7A"/>
    <w:rsid w:val="00E8137E"/>
    <w:rsid w:val="00E87A05"/>
    <w:rsid w:val="00E92950"/>
    <w:rsid w:val="00E93EC3"/>
    <w:rsid w:val="00EB22DF"/>
    <w:rsid w:val="00EB268E"/>
    <w:rsid w:val="00EC398C"/>
    <w:rsid w:val="00ED1095"/>
    <w:rsid w:val="00ED5BC3"/>
    <w:rsid w:val="00EE272F"/>
    <w:rsid w:val="00EF08FB"/>
    <w:rsid w:val="00EF32EA"/>
    <w:rsid w:val="00F001F7"/>
    <w:rsid w:val="00F012A7"/>
    <w:rsid w:val="00F016CF"/>
    <w:rsid w:val="00F063F5"/>
    <w:rsid w:val="00F150A0"/>
    <w:rsid w:val="00F1741D"/>
    <w:rsid w:val="00F34008"/>
    <w:rsid w:val="00F40586"/>
    <w:rsid w:val="00F472CA"/>
    <w:rsid w:val="00F5142F"/>
    <w:rsid w:val="00F67FC2"/>
    <w:rsid w:val="00F70F25"/>
    <w:rsid w:val="00F736B3"/>
    <w:rsid w:val="00F73D15"/>
    <w:rsid w:val="00F76A23"/>
    <w:rsid w:val="00F82859"/>
    <w:rsid w:val="00F914A1"/>
    <w:rsid w:val="00F91A20"/>
    <w:rsid w:val="00F92912"/>
    <w:rsid w:val="00F9724E"/>
    <w:rsid w:val="00FA69C4"/>
    <w:rsid w:val="00FA7342"/>
    <w:rsid w:val="00FE40F1"/>
    <w:rsid w:val="00FE4B68"/>
    <w:rsid w:val="00FF01BC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74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54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D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D45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46C84"/>
  </w:style>
  <w:style w:type="character" w:customStyle="1" w:styleId="object">
    <w:name w:val="object"/>
    <w:basedOn w:val="DefaultParagraphFont"/>
    <w:rsid w:val="00546C84"/>
  </w:style>
  <w:style w:type="character" w:styleId="Hyperlink">
    <w:name w:val="Hyperlink"/>
    <w:basedOn w:val="DefaultParagraphFont"/>
    <w:uiPriority w:val="99"/>
    <w:semiHidden/>
    <w:unhideWhenUsed/>
    <w:rsid w:val="00546C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E2E6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8119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8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8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allto:+5.00232327044025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callto:5.0400339622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2218</Words>
  <Characters>12649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2017-03-09T17:38:00Z</cp:lastPrinted>
  <dcterms:created xsi:type="dcterms:W3CDTF">2017-03-08T21:49:00Z</dcterms:created>
  <dcterms:modified xsi:type="dcterms:W3CDTF">2017-03-09T18:24:00Z</dcterms:modified>
</cp:coreProperties>
</file>