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17CA6" w14:textId="1AE436C9" w:rsidR="00733C6B" w:rsidRDefault="00733C6B" w:rsidP="00E5134B">
      <w:pPr>
        <w:jc w:val="center"/>
        <w:rPr>
          <w:rFonts w:ascii="Times New Roman" w:hAnsi="Times New Roman" w:cs="Times New Roman"/>
          <w:b/>
          <w:sz w:val="24"/>
          <w:szCs w:val="24"/>
        </w:rPr>
      </w:pPr>
      <w:r>
        <w:rPr>
          <w:rFonts w:ascii="Times New Roman" w:hAnsi="Times New Roman" w:cs="Times New Roman"/>
          <w:b/>
          <w:sz w:val="24"/>
          <w:szCs w:val="24"/>
        </w:rPr>
        <w:t>Abstracts for NAPAC2022</w:t>
      </w:r>
    </w:p>
    <w:p w14:paraId="7C3C789E" w14:textId="77777777" w:rsidR="00733C6B" w:rsidRDefault="00733C6B" w:rsidP="00E5134B">
      <w:pPr>
        <w:jc w:val="center"/>
        <w:rPr>
          <w:rFonts w:ascii="Times New Roman" w:hAnsi="Times New Roman" w:cs="Times New Roman"/>
          <w:b/>
          <w:sz w:val="24"/>
          <w:szCs w:val="24"/>
        </w:rPr>
      </w:pPr>
    </w:p>
    <w:p w14:paraId="5B8BA8BB" w14:textId="046D9D69" w:rsidR="00E5134B" w:rsidRPr="00E5134B" w:rsidRDefault="00E5134B" w:rsidP="00E5134B">
      <w:pPr>
        <w:jc w:val="center"/>
        <w:rPr>
          <w:rFonts w:ascii="Times New Roman" w:hAnsi="Times New Roman" w:cs="Times New Roman"/>
          <w:b/>
          <w:sz w:val="24"/>
          <w:szCs w:val="24"/>
        </w:rPr>
      </w:pPr>
      <w:r w:rsidRPr="00E5134B">
        <w:rPr>
          <w:rFonts w:ascii="Times New Roman" w:hAnsi="Times New Roman" w:cs="Times New Roman"/>
          <w:b/>
          <w:sz w:val="24"/>
          <w:szCs w:val="24"/>
        </w:rPr>
        <w:t>Improved Electrostatic Design of the Jefferson Lab 300 KV DC Photogun and the Minimization of Beam Deflection</w:t>
      </w:r>
    </w:p>
    <w:p w14:paraId="67404A4D" w14:textId="2CFC45DE" w:rsidR="00F021EA" w:rsidRPr="006C77F5" w:rsidRDefault="0006700F" w:rsidP="00C92495">
      <w:pPr>
        <w:pStyle w:val="JACoWAuthorList"/>
        <w:spacing w:after="0" w:line="276" w:lineRule="auto"/>
      </w:pPr>
      <w:r w:rsidRPr="006C77F5">
        <w:rPr>
          <w:lang w:val="en-US"/>
        </w:rPr>
        <w:t>M.A. Mamun</w:t>
      </w:r>
      <w:r>
        <w:rPr>
          <w:vertAlign w:val="superscript"/>
          <w:lang w:val="en-US"/>
        </w:rPr>
        <w:t>1</w:t>
      </w:r>
      <w:r>
        <w:rPr>
          <w:lang w:val="en-US"/>
        </w:rPr>
        <w:t>, S</w:t>
      </w:r>
      <w:r w:rsidR="005C79EC" w:rsidRPr="006C77F5">
        <w:rPr>
          <w:lang w:val="en-US"/>
        </w:rPr>
        <w:t>.A.K. Wijethunga</w:t>
      </w:r>
      <w:r w:rsidR="005C79EC" w:rsidRPr="006C77F5">
        <w:rPr>
          <w:vertAlign w:val="superscript"/>
          <w:lang w:val="en-US"/>
        </w:rPr>
        <w:t>1,2</w:t>
      </w:r>
      <w:r w:rsidR="005C79EC" w:rsidRPr="006C77F5">
        <w:rPr>
          <w:lang w:val="en-US"/>
        </w:rPr>
        <w:t xml:space="preserve">, , </w:t>
      </w:r>
      <w:r w:rsidR="00E94764" w:rsidRPr="006C77F5">
        <w:rPr>
          <w:lang w:val="en-US"/>
        </w:rPr>
        <w:t>R. Suleiman</w:t>
      </w:r>
      <w:r>
        <w:rPr>
          <w:vertAlign w:val="superscript"/>
          <w:lang w:val="en-US"/>
        </w:rPr>
        <w:t>1</w:t>
      </w:r>
      <w:r w:rsidR="00E94764" w:rsidRPr="006C77F5">
        <w:rPr>
          <w:lang w:val="en-US"/>
        </w:rPr>
        <w:t xml:space="preserve">, </w:t>
      </w:r>
      <w:r w:rsidR="00E94764" w:rsidRPr="006C77F5">
        <w:t>C. Hernandez-Garcia</w:t>
      </w:r>
      <w:r>
        <w:rPr>
          <w:vertAlign w:val="superscript"/>
        </w:rPr>
        <w:t>1</w:t>
      </w:r>
      <w:r w:rsidR="00120004" w:rsidRPr="006C77F5">
        <w:t>,</w:t>
      </w:r>
      <w:r w:rsidR="00E94764" w:rsidRPr="006C77F5">
        <w:rPr>
          <w:vertAlign w:val="superscript"/>
        </w:rPr>
        <w:t xml:space="preserve"> </w:t>
      </w:r>
      <w:r w:rsidR="00120004" w:rsidRPr="006C77F5">
        <w:t>B. Bullard</w:t>
      </w:r>
      <w:r>
        <w:rPr>
          <w:vertAlign w:val="superscript"/>
        </w:rPr>
        <w:t>1</w:t>
      </w:r>
      <w:r w:rsidR="00120004" w:rsidRPr="006C77F5">
        <w:t>, J. R. Delayen</w:t>
      </w:r>
      <w:r>
        <w:rPr>
          <w:vertAlign w:val="superscript"/>
        </w:rPr>
        <w:t>2</w:t>
      </w:r>
      <w:r w:rsidR="00120004" w:rsidRPr="006C77F5">
        <w:t>, J. Grames</w:t>
      </w:r>
      <w:r>
        <w:rPr>
          <w:vertAlign w:val="superscript"/>
        </w:rPr>
        <w:t>1</w:t>
      </w:r>
      <w:r w:rsidR="00120004" w:rsidRPr="006C77F5">
        <w:t>,</w:t>
      </w:r>
      <w:r w:rsidR="00120004" w:rsidRPr="006C77F5">
        <w:rPr>
          <w:vertAlign w:val="superscript"/>
        </w:rPr>
        <w:t xml:space="preserve"> </w:t>
      </w:r>
      <w:r w:rsidR="00E94764" w:rsidRPr="006C77F5">
        <w:t>G. A. Krafft</w:t>
      </w:r>
      <w:r w:rsidR="00120004" w:rsidRPr="006C77F5">
        <w:rPr>
          <w:vertAlign w:val="superscript"/>
        </w:rPr>
        <w:t>1,2</w:t>
      </w:r>
      <w:r w:rsidR="00E94764" w:rsidRPr="006C77F5">
        <w:t>,</w:t>
      </w:r>
      <w:r w:rsidR="00E94764" w:rsidRPr="006C77F5">
        <w:rPr>
          <w:vertAlign w:val="superscript"/>
        </w:rPr>
        <w:t xml:space="preserve"> </w:t>
      </w:r>
      <w:r w:rsidR="00E94764" w:rsidRPr="006C77F5">
        <w:rPr>
          <w:lang w:val="en-US"/>
        </w:rPr>
        <w:t>G. Palacios-Serrano</w:t>
      </w:r>
      <w:r>
        <w:rPr>
          <w:vertAlign w:val="superscript"/>
          <w:lang w:val="en-US"/>
        </w:rPr>
        <w:t>1</w:t>
      </w:r>
      <w:r w:rsidR="00E94764" w:rsidRPr="006C77F5">
        <w:t xml:space="preserve">, </w:t>
      </w:r>
      <w:r w:rsidR="004D246D">
        <w:t xml:space="preserve">and </w:t>
      </w:r>
      <w:bookmarkStart w:id="0" w:name="_GoBack"/>
      <w:bookmarkEnd w:id="0"/>
      <w:r w:rsidR="00E94764" w:rsidRPr="006C77F5">
        <w:t>M. Poelker</w:t>
      </w:r>
      <w:r>
        <w:rPr>
          <w:vertAlign w:val="superscript"/>
        </w:rPr>
        <w:t>1</w:t>
      </w:r>
      <w:r w:rsidR="00E94764" w:rsidRPr="006C77F5">
        <w:t xml:space="preserve"> </w:t>
      </w:r>
    </w:p>
    <w:p w14:paraId="09CB2A41" w14:textId="72A61939" w:rsidR="0006700F" w:rsidRDefault="0006700F" w:rsidP="0006700F">
      <w:pPr>
        <w:pStyle w:val="NormalWeb"/>
        <w:spacing w:before="0" w:beforeAutospacing="0" w:after="0" w:afterAutospacing="0" w:line="276" w:lineRule="auto"/>
        <w:jc w:val="center"/>
        <w:rPr>
          <w:i/>
        </w:rPr>
      </w:pPr>
      <w:r>
        <w:rPr>
          <w:vertAlign w:val="superscript"/>
        </w:rPr>
        <w:t>1</w:t>
      </w:r>
      <w:r w:rsidR="005C79EC" w:rsidRPr="006C77F5">
        <w:rPr>
          <w:i/>
        </w:rPr>
        <w:t>Thomas Jefferson National Accelerator Facility, Newport News, Virginia 23606, USA</w:t>
      </w:r>
    </w:p>
    <w:p w14:paraId="6971C8E6" w14:textId="6DA8BEA2" w:rsidR="0006700F" w:rsidRPr="006C77F5" w:rsidRDefault="0006700F" w:rsidP="0006700F">
      <w:pPr>
        <w:pStyle w:val="NormalWeb"/>
        <w:spacing w:before="0" w:beforeAutospacing="0" w:after="0" w:afterAutospacing="0" w:line="276" w:lineRule="auto"/>
        <w:jc w:val="center"/>
        <w:rPr>
          <w:i/>
        </w:rPr>
      </w:pPr>
      <w:r>
        <w:rPr>
          <w:vertAlign w:val="superscript"/>
        </w:rPr>
        <w:t>2</w:t>
      </w:r>
      <w:r w:rsidRPr="006C77F5">
        <w:rPr>
          <w:i/>
        </w:rPr>
        <w:t>Old Dominion University, Norfolk, Virginia 23529, USA</w:t>
      </w:r>
    </w:p>
    <w:p w14:paraId="549BB745" w14:textId="77777777" w:rsidR="005C79EC" w:rsidRPr="006C77F5" w:rsidRDefault="005C79EC" w:rsidP="00C92495">
      <w:pPr>
        <w:pStyle w:val="NormalWeb"/>
        <w:spacing w:before="0" w:beforeAutospacing="0" w:after="0" w:afterAutospacing="0" w:line="276" w:lineRule="auto"/>
        <w:jc w:val="center"/>
        <w:rPr>
          <w:i/>
        </w:rPr>
      </w:pPr>
    </w:p>
    <w:p w14:paraId="74D2B8B7" w14:textId="77777777" w:rsidR="005C79EC" w:rsidRPr="006C77F5" w:rsidRDefault="005C79EC" w:rsidP="00C92495">
      <w:pPr>
        <w:pStyle w:val="NormalWeb"/>
        <w:spacing w:before="0" w:beforeAutospacing="0" w:after="0" w:afterAutospacing="0" w:line="276" w:lineRule="auto"/>
        <w:jc w:val="both"/>
        <w:rPr>
          <w:i/>
        </w:rPr>
      </w:pPr>
    </w:p>
    <w:p w14:paraId="53053ED6" w14:textId="77777777" w:rsidR="005C79EC" w:rsidRPr="006C77F5" w:rsidRDefault="005C79EC" w:rsidP="00C92495">
      <w:pPr>
        <w:pStyle w:val="NormalWeb"/>
        <w:spacing w:before="0" w:beforeAutospacing="0" w:after="0" w:afterAutospacing="0" w:line="276" w:lineRule="auto"/>
        <w:jc w:val="center"/>
        <w:rPr>
          <w:b/>
        </w:rPr>
      </w:pPr>
      <w:r w:rsidRPr="006C77F5">
        <w:rPr>
          <w:b/>
        </w:rPr>
        <w:t>ABSTRACT</w:t>
      </w:r>
    </w:p>
    <w:p w14:paraId="22B9C096" w14:textId="77777777" w:rsidR="005F535C" w:rsidRPr="006C77F5" w:rsidRDefault="005F535C" w:rsidP="00C92495">
      <w:pPr>
        <w:pStyle w:val="NormalWeb"/>
        <w:spacing w:before="0" w:beforeAutospacing="0" w:after="0" w:afterAutospacing="0" w:line="276" w:lineRule="auto"/>
        <w:jc w:val="both"/>
        <w:rPr>
          <w:b/>
        </w:rPr>
      </w:pPr>
    </w:p>
    <w:p w14:paraId="5DDFD55C" w14:textId="05F46CE0" w:rsidR="00141E9D" w:rsidRDefault="00FC6EB5" w:rsidP="0018422A">
      <w:pPr>
        <w:spacing w:after="0" w:line="240" w:lineRule="auto"/>
        <w:rPr>
          <w:rFonts w:ascii="Times New Roman" w:eastAsia="Times New Roman" w:hAnsi="Times New Roman" w:cs="Times New Roman"/>
          <w:sz w:val="24"/>
          <w:szCs w:val="24"/>
        </w:rPr>
      </w:pPr>
      <w:r w:rsidRPr="00FC6EB5">
        <w:rPr>
          <w:rFonts w:ascii="Times New Roman" w:eastAsia="Times New Roman" w:hAnsi="Times New Roman" w:cs="Times New Roman"/>
          <w:sz w:val="24"/>
          <w:szCs w:val="24"/>
        </w:rPr>
        <w:t xml:space="preserve">Electron beam with high bunch charge and high repetition rate is required for electron cooling of ion beam to achieve the required high luminosity of proposed electron-ion colliders. Improved design of the 300 kV DC high voltage photogun at Jefferson Lab was incorporated toward overcoming the beam loss and space charge current limitation as experienced in the original design. To reach the bunch charge goal of ~ few </w:t>
      </w:r>
      <w:proofErr w:type="spellStart"/>
      <w:proofErr w:type="gramStart"/>
      <w:r w:rsidRPr="00FC6EB5">
        <w:rPr>
          <w:rFonts w:ascii="Times New Roman" w:eastAsia="Times New Roman" w:hAnsi="Times New Roman" w:cs="Times New Roman"/>
          <w:sz w:val="24"/>
          <w:szCs w:val="24"/>
        </w:rPr>
        <w:t>nC</w:t>
      </w:r>
      <w:proofErr w:type="spellEnd"/>
      <w:proofErr w:type="gramEnd"/>
      <w:r w:rsidRPr="00FC6EB5">
        <w:rPr>
          <w:rFonts w:ascii="Times New Roman" w:eastAsia="Times New Roman" w:hAnsi="Times New Roman" w:cs="Times New Roman"/>
          <w:sz w:val="24"/>
          <w:szCs w:val="24"/>
        </w:rPr>
        <w:t xml:space="preserve"> within 75 </w:t>
      </w:r>
      <w:proofErr w:type="spellStart"/>
      <w:r w:rsidRPr="00FC6EB5">
        <w:rPr>
          <w:rFonts w:ascii="Times New Roman" w:eastAsia="Times New Roman" w:hAnsi="Times New Roman" w:cs="Times New Roman"/>
          <w:sz w:val="24"/>
          <w:szCs w:val="24"/>
        </w:rPr>
        <w:t>ps</w:t>
      </w:r>
      <w:proofErr w:type="spellEnd"/>
      <w:r w:rsidRPr="00FC6EB5">
        <w:rPr>
          <w:rFonts w:ascii="Times New Roman" w:eastAsia="Times New Roman" w:hAnsi="Times New Roman" w:cs="Times New Roman"/>
          <w:sz w:val="24"/>
          <w:szCs w:val="24"/>
        </w:rPr>
        <w:t xml:space="preserve"> bunches, the existing DC high voltage photogun electrodes and anode-cathode gap were modified to increase the longitudinal electric field (</w:t>
      </w:r>
      <w:proofErr w:type="spellStart"/>
      <w:r w:rsidRPr="00FC6EB5">
        <w:rPr>
          <w:rFonts w:ascii="Times New Roman" w:eastAsia="Times New Roman" w:hAnsi="Times New Roman" w:cs="Times New Roman"/>
          <w:sz w:val="24"/>
          <w:szCs w:val="24"/>
        </w:rPr>
        <w:t>Ez</w:t>
      </w:r>
      <w:proofErr w:type="spellEnd"/>
      <w:r w:rsidRPr="00FC6EB5">
        <w:rPr>
          <w:rFonts w:ascii="Times New Roman" w:eastAsia="Times New Roman" w:hAnsi="Times New Roman" w:cs="Times New Roman"/>
          <w:sz w:val="24"/>
          <w:szCs w:val="24"/>
        </w:rPr>
        <w:t xml:space="preserve">) at the photocathode. The anode-cathode gap was reduced to increase the </w:t>
      </w:r>
      <w:proofErr w:type="spellStart"/>
      <w:r w:rsidRPr="00FC6EB5">
        <w:rPr>
          <w:rFonts w:ascii="Times New Roman" w:eastAsia="Times New Roman" w:hAnsi="Times New Roman" w:cs="Times New Roman"/>
          <w:sz w:val="24"/>
          <w:szCs w:val="24"/>
        </w:rPr>
        <w:t>Ez</w:t>
      </w:r>
      <w:proofErr w:type="spellEnd"/>
      <w:r w:rsidRPr="00FC6EB5">
        <w:rPr>
          <w:rFonts w:ascii="Times New Roman" w:eastAsia="Times New Roman" w:hAnsi="Times New Roman" w:cs="Times New Roman"/>
          <w:sz w:val="24"/>
          <w:szCs w:val="24"/>
        </w:rPr>
        <w:t xml:space="preserve"> at the photocathode and the anode aperture was spatially shifted with respect to the beamline longitudinal axis to minimize the beam deflection introduced by the geometric asymmetry of the inverted insulator photogun. The electrostatic design and the beam dynamics simulations were performed to determine the required modification. Beam based measurement from the modified gun confirmed the reduction of the beam deflection which is presented in this contribution.</w:t>
      </w:r>
    </w:p>
    <w:p w14:paraId="0D0187AC" w14:textId="0EBE911A" w:rsidR="00FC6EB5" w:rsidRDefault="00FC6EB5" w:rsidP="0018422A">
      <w:pPr>
        <w:spacing w:after="0" w:line="240" w:lineRule="auto"/>
        <w:rPr>
          <w:rFonts w:ascii="Times New Roman" w:eastAsia="Times New Roman" w:hAnsi="Times New Roman" w:cs="Times New Roman"/>
          <w:sz w:val="24"/>
          <w:szCs w:val="24"/>
        </w:rPr>
      </w:pPr>
    </w:p>
    <w:p w14:paraId="3FD14E17" w14:textId="77777777" w:rsidR="00FC6EB5" w:rsidRDefault="00FC6EB5" w:rsidP="0018422A">
      <w:pPr>
        <w:spacing w:after="0" w:line="240" w:lineRule="auto"/>
        <w:rPr>
          <w:rFonts w:ascii="Calibri" w:eastAsia="Times New Roman" w:hAnsi="Calibri" w:cs="Calibri"/>
          <w:sz w:val="24"/>
          <w:szCs w:val="24"/>
        </w:rPr>
      </w:pPr>
    </w:p>
    <w:p w14:paraId="17D35F79" w14:textId="77777777" w:rsidR="00141E9D" w:rsidRPr="006C77F5" w:rsidRDefault="00141E9D" w:rsidP="00141E9D">
      <w:pPr>
        <w:spacing w:line="276" w:lineRule="auto"/>
        <w:rPr>
          <w:rFonts w:ascii="Times New Roman" w:hAnsi="Times New Roman" w:cs="Times New Roman"/>
          <w:b/>
          <w:sz w:val="24"/>
          <w:szCs w:val="24"/>
        </w:rPr>
      </w:pPr>
      <w:r w:rsidRPr="006C77F5">
        <w:rPr>
          <w:rFonts w:ascii="Times New Roman" w:hAnsi="Times New Roman" w:cs="Times New Roman"/>
          <w:b/>
          <w:sz w:val="24"/>
          <w:szCs w:val="24"/>
        </w:rPr>
        <w:t>ACKNOWLEDGMENTS</w:t>
      </w:r>
    </w:p>
    <w:p w14:paraId="230258BC" w14:textId="77777777" w:rsidR="00141E9D" w:rsidRPr="006C77F5" w:rsidRDefault="00141E9D" w:rsidP="00141E9D">
      <w:pPr>
        <w:pStyle w:val="JACoWBodyTextIndent"/>
        <w:rPr>
          <w:color w:val="000000" w:themeColor="text1"/>
        </w:rPr>
      </w:pPr>
      <w:r w:rsidRPr="006C77F5">
        <w:t xml:space="preserve">This work is supported by the Department of Energy, under contract DE-AC05-06OR23177, JSA initiatives fund program, and the Laboratory Directed Research and Development program. </w:t>
      </w:r>
    </w:p>
    <w:p w14:paraId="48EC84E4" w14:textId="34B2EF14" w:rsidR="00141E9D" w:rsidRDefault="00141E9D" w:rsidP="0018422A">
      <w:pPr>
        <w:spacing w:after="0" w:line="240" w:lineRule="auto"/>
        <w:rPr>
          <w:rFonts w:ascii="Calibri" w:eastAsia="Times New Roman" w:hAnsi="Calibri" w:cs="Calibri"/>
          <w:sz w:val="24"/>
          <w:szCs w:val="24"/>
        </w:rPr>
      </w:pPr>
    </w:p>
    <w:p w14:paraId="4F8A9A59" w14:textId="5879D294" w:rsidR="00141E9D" w:rsidRDefault="000F2807" w:rsidP="0018422A">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Main Classification: </w:t>
      </w:r>
      <w:r w:rsidR="003F7BBE">
        <w:rPr>
          <w:rFonts w:ascii="Calibri" w:eastAsia="Times New Roman" w:hAnsi="Calibri" w:cs="Calibri"/>
          <w:sz w:val="24"/>
          <w:szCs w:val="24"/>
        </w:rPr>
        <w:t xml:space="preserve">06. </w:t>
      </w:r>
      <w:r>
        <w:rPr>
          <w:rFonts w:ascii="Calibri" w:eastAsia="Times New Roman" w:hAnsi="Calibri" w:cs="Calibri"/>
          <w:sz w:val="24"/>
          <w:szCs w:val="24"/>
        </w:rPr>
        <w:t>Beam Instrumentation and Controls</w:t>
      </w:r>
    </w:p>
    <w:p w14:paraId="02BA94FD" w14:textId="4AF27012" w:rsidR="00141E9D" w:rsidRDefault="00141E9D" w:rsidP="0018422A">
      <w:pPr>
        <w:spacing w:after="0" w:line="240" w:lineRule="auto"/>
        <w:rPr>
          <w:rFonts w:ascii="Calibri" w:eastAsia="Times New Roman" w:hAnsi="Calibri" w:cs="Calibri"/>
          <w:sz w:val="24"/>
          <w:szCs w:val="24"/>
        </w:rPr>
      </w:pPr>
    </w:p>
    <w:p w14:paraId="51C24B4A" w14:textId="25CF442E" w:rsidR="00141E9D" w:rsidRDefault="00141E9D" w:rsidP="0018422A">
      <w:pPr>
        <w:spacing w:after="0" w:line="240" w:lineRule="auto"/>
        <w:rPr>
          <w:rFonts w:ascii="Calibri" w:eastAsia="Times New Roman" w:hAnsi="Calibri" w:cs="Calibri"/>
          <w:sz w:val="24"/>
          <w:szCs w:val="24"/>
        </w:rPr>
      </w:pPr>
    </w:p>
    <w:p w14:paraId="1B775A93" w14:textId="50AD2E94" w:rsidR="00A10ACF" w:rsidRDefault="00A10ACF">
      <w:pPr>
        <w:rPr>
          <w:rFonts w:ascii="Calibri" w:eastAsia="Times New Roman" w:hAnsi="Calibri" w:cs="Calibri"/>
          <w:sz w:val="24"/>
          <w:szCs w:val="24"/>
        </w:rPr>
      </w:pPr>
      <w:r>
        <w:rPr>
          <w:rFonts w:ascii="Calibri" w:eastAsia="Times New Roman" w:hAnsi="Calibri" w:cs="Calibri"/>
          <w:sz w:val="24"/>
          <w:szCs w:val="24"/>
        </w:rPr>
        <w:br w:type="page"/>
      </w:r>
    </w:p>
    <w:p w14:paraId="1EE0B2BE" w14:textId="77777777" w:rsidR="00141E9D" w:rsidRPr="0018422A" w:rsidRDefault="00141E9D" w:rsidP="0018422A">
      <w:pPr>
        <w:spacing w:after="0" w:line="240" w:lineRule="auto"/>
        <w:rPr>
          <w:rFonts w:ascii="Calibri" w:eastAsia="Times New Roman" w:hAnsi="Calibri" w:cs="Calibri"/>
          <w:sz w:val="24"/>
          <w:szCs w:val="24"/>
        </w:rPr>
      </w:pPr>
    </w:p>
    <w:p w14:paraId="09DE7ABD" w14:textId="31BFFA69" w:rsidR="00A10ACF" w:rsidRDefault="00C761FB" w:rsidP="0018422A">
      <w:pPr>
        <w:spacing w:after="0" w:line="240" w:lineRule="auto"/>
        <w:rPr>
          <w:rFonts w:ascii="Calibri" w:eastAsia="Times New Roman" w:hAnsi="Calibri" w:cs="Calibri"/>
          <w:b/>
          <w:sz w:val="24"/>
          <w:szCs w:val="24"/>
        </w:rPr>
      </w:pPr>
      <w:r w:rsidRPr="00C761FB">
        <w:rPr>
          <w:rFonts w:ascii="Calibri" w:eastAsia="Times New Roman" w:hAnsi="Calibri" w:cs="Calibri"/>
          <w:b/>
          <w:sz w:val="24"/>
          <w:szCs w:val="24"/>
        </w:rPr>
        <w:t>TE011 Cavity for Monitoring Magnetic Momentum of a Magnetized Beam</w:t>
      </w:r>
    </w:p>
    <w:p w14:paraId="2CF65A20" w14:textId="01EC3826" w:rsidR="00B930A1" w:rsidRDefault="00B930A1" w:rsidP="0018422A">
      <w:pPr>
        <w:spacing w:after="0" w:line="240" w:lineRule="auto"/>
        <w:rPr>
          <w:rFonts w:ascii="Calibri" w:eastAsia="Times New Roman" w:hAnsi="Calibri" w:cs="Calibri"/>
          <w:b/>
          <w:sz w:val="24"/>
          <w:szCs w:val="24"/>
        </w:rPr>
      </w:pPr>
    </w:p>
    <w:p w14:paraId="5E32B7F6" w14:textId="352EB3F8" w:rsidR="00B930A1" w:rsidRDefault="00B930A1" w:rsidP="00B930A1">
      <w:pPr>
        <w:spacing w:after="0" w:line="240" w:lineRule="auto"/>
        <w:jc w:val="center"/>
        <w:rPr>
          <w:vertAlign w:val="superscript"/>
        </w:rPr>
      </w:pPr>
      <w:r>
        <w:t>M.A. Mamun</w:t>
      </w:r>
      <w:r w:rsidRPr="00B930A1">
        <w:rPr>
          <w:vertAlign w:val="superscript"/>
        </w:rPr>
        <w:t>1</w:t>
      </w:r>
      <w:r>
        <w:t>, J. Guo</w:t>
      </w:r>
      <w:r w:rsidRPr="00B930A1">
        <w:rPr>
          <w:vertAlign w:val="superscript"/>
        </w:rPr>
        <w:t>1</w:t>
      </w:r>
      <w:r>
        <w:t xml:space="preserve">, </w:t>
      </w:r>
      <w:r w:rsidRPr="005361B6">
        <w:rPr>
          <w:rFonts w:cstheme="minorHAnsi"/>
          <w:sz w:val="24"/>
          <w:szCs w:val="24"/>
        </w:rPr>
        <w:t>B.</w:t>
      </w:r>
      <w:r w:rsidR="00733C6B">
        <w:rPr>
          <w:rFonts w:cstheme="minorHAnsi"/>
          <w:sz w:val="24"/>
          <w:szCs w:val="24"/>
        </w:rPr>
        <w:t>F.</w:t>
      </w:r>
      <w:r w:rsidRPr="005361B6">
        <w:rPr>
          <w:rFonts w:cstheme="minorHAnsi"/>
          <w:sz w:val="24"/>
          <w:szCs w:val="24"/>
        </w:rPr>
        <w:t xml:space="preserve"> Roberts</w:t>
      </w:r>
      <w:r w:rsidRPr="00B930A1">
        <w:rPr>
          <w:vertAlign w:val="superscript"/>
        </w:rPr>
        <w:t>2</w:t>
      </w:r>
      <w:r>
        <w:t>, R. Suleiman</w:t>
      </w:r>
      <w:r w:rsidRPr="00B930A1">
        <w:rPr>
          <w:vertAlign w:val="superscript"/>
        </w:rPr>
        <w:t>1</w:t>
      </w:r>
      <w:r>
        <w:t>, H. Wang</w:t>
      </w:r>
      <w:r w:rsidRPr="00B930A1">
        <w:rPr>
          <w:vertAlign w:val="superscript"/>
        </w:rPr>
        <w:t>1</w:t>
      </w:r>
      <w:r>
        <w:t xml:space="preserve">, </w:t>
      </w:r>
      <w:r w:rsidR="00F42421">
        <w:t>G. Park</w:t>
      </w:r>
      <w:r w:rsidR="00F42421" w:rsidRPr="00F42421">
        <w:rPr>
          <w:vertAlign w:val="superscript"/>
        </w:rPr>
        <w:t>1</w:t>
      </w:r>
      <w:r w:rsidR="00F42421">
        <w:t xml:space="preserve">, </w:t>
      </w:r>
      <w:r>
        <w:t>J. Henry</w:t>
      </w:r>
      <w:r w:rsidRPr="00B930A1">
        <w:rPr>
          <w:vertAlign w:val="superscript"/>
        </w:rPr>
        <w:t>1</w:t>
      </w:r>
      <w:r>
        <w:t>, R. A. Rimmer</w:t>
      </w:r>
      <w:r w:rsidRPr="00B930A1">
        <w:rPr>
          <w:vertAlign w:val="superscript"/>
        </w:rPr>
        <w:t>1</w:t>
      </w:r>
      <w:r w:rsidR="00F42421">
        <w:t>, M. Poelker</w:t>
      </w:r>
      <w:r w:rsidR="00F42421" w:rsidRPr="00B930A1">
        <w:rPr>
          <w:vertAlign w:val="superscript"/>
        </w:rPr>
        <w:t>1</w:t>
      </w:r>
      <w:r w:rsidR="00F42421">
        <w:t>,</w:t>
      </w:r>
    </w:p>
    <w:p w14:paraId="1A3396AB" w14:textId="36F44CA0" w:rsidR="00B930A1" w:rsidRPr="00C761FB" w:rsidRDefault="00B930A1" w:rsidP="00B930A1">
      <w:pPr>
        <w:spacing w:after="0" w:line="240" w:lineRule="auto"/>
        <w:jc w:val="center"/>
        <w:rPr>
          <w:rFonts w:ascii="Calibri" w:eastAsia="Times New Roman" w:hAnsi="Calibri" w:cs="Calibri"/>
          <w:b/>
          <w:sz w:val="24"/>
          <w:szCs w:val="24"/>
        </w:rPr>
      </w:pPr>
      <w:r w:rsidRPr="00B930A1">
        <w:rPr>
          <w:rFonts w:cstheme="minorHAnsi"/>
          <w:vertAlign w:val="superscript"/>
        </w:rPr>
        <w:t>1</w:t>
      </w:r>
      <w:r w:rsidRPr="009771AF">
        <w:rPr>
          <w:rFonts w:cstheme="minorHAnsi"/>
        </w:rPr>
        <w:t xml:space="preserve">Thomas Jefferson National Accelerator Facility, 12000 Jefferson Ave., Newport News, VA 23606                                                                                                                                      </w:t>
      </w:r>
      <w:r w:rsidRPr="009771AF">
        <w:rPr>
          <w:rFonts w:cstheme="minorHAnsi"/>
          <w:i/>
        </w:rPr>
        <w:t xml:space="preserve"> </w:t>
      </w:r>
      <w:r w:rsidRPr="009771AF">
        <w:rPr>
          <w:rFonts w:cstheme="minorHAnsi"/>
        </w:rPr>
        <w:t xml:space="preserve">                       </w:t>
      </w:r>
      <w:r w:rsidRPr="00B930A1">
        <w:rPr>
          <w:rFonts w:cstheme="minorHAnsi"/>
          <w:vertAlign w:val="superscript"/>
        </w:rPr>
        <w:t>2</w:t>
      </w:r>
      <w:r w:rsidRPr="009771AF">
        <w:rPr>
          <w:rFonts w:cstheme="minorHAnsi"/>
        </w:rPr>
        <w:t>Electrodynamic, 4909 Paseo Del Norte Ne suite D, Albuquerque, NM 87113</w:t>
      </w:r>
    </w:p>
    <w:p w14:paraId="6B9DF1A8" w14:textId="77777777" w:rsidR="00C761FB" w:rsidRDefault="00C761FB" w:rsidP="0018422A">
      <w:pPr>
        <w:spacing w:after="0" w:line="240" w:lineRule="auto"/>
        <w:rPr>
          <w:rFonts w:ascii="Calibri" w:eastAsia="Times New Roman" w:hAnsi="Calibri" w:cs="Calibri"/>
          <w:sz w:val="24"/>
          <w:szCs w:val="24"/>
        </w:rPr>
      </w:pPr>
    </w:p>
    <w:p w14:paraId="3849B390" w14:textId="01492541" w:rsidR="00544492" w:rsidRDefault="00544492" w:rsidP="00544492">
      <w:pPr>
        <w:spacing w:after="0" w:line="240" w:lineRule="auto"/>
        <w:rPr>
          <w:rFonts w:ascii="Calibri" w:eastAsia="Times New Roman" w:hAnsi="Calibri" w:cs="Calibri"/>
          <w:sz w:val="24"/>
          <w:szCs w:val="24"/>
        </w:rPr>
      </w:pPr>
      <w:r>
        <w:rPr>
          <w:rFonts w:ascii="Calibri" w:eastAsia="Times New Roman" w:hAnsi="Calibri" w:cs="Calibri"/>
          <w:sz w:val="24"/>
          <w:szCs w:val="24"/>
        </w:rPr>
        <w:t>Future</w:t>
      </w:r>
      <w:r w:rsidR="000D6176" w:rsidRPr="000D6176">
        <w:rPr>
          <w:rFonts w:ascii="Calibri" w:eastAsia="Times New Roman" w:hAnsi="Calibri" w:cs="Calibri"/>
          <w:sz w:val="24"/>
          <w:szCs w:val="24"/>
        </w:rPr>
        <w:t xml:space="preserve"> Electron-Ion Collider</w:t>
      </w:r>
      <w:r>
        <w:rPr>
          <w:rFonts w:ascii="Calibri" w:eastAsia="Times New Roman" w:hAnsi="Calibri" w:cs="Calibri"/>
          <w:sz w:val="24"/>
          <w:szCs w:val="24"/>
        </w:rPr>
        <w:t>s</w:t>
      </w:r>
      <w:r w:rsidR="000D6176" w:rsidRPr="000D6176">
        <w:rPr>
          <w:rFonts w:ascii="Calibri" w:eastAsia="Times New Roman" w:hAnsi="Calibri" w:cs="Calibri"/>
          <w:sz w:val="24"/>
          <w:szCs w:val="24"/>
        </w:rPr>
        <w:t xml:space="preserve"> relies on cooling of the ion beam </w:t>
      </w:r>
      <w:r>
        <w:rPr>
          <w:rFonts w:ascii="Calibri" w:eastAsia="Times New Roman" w:hAnsi="Calibri" w:cs="Calibri"/>
          <w:sz w:val="24"/>
          <w:szCs w:val="24"/>
        </w:rPr>
        <w:t>to achieve the high luminosity requirement. A b</w:t>
      </w:r>
      <w:r w:rsidRPr="00755F38">
        <w:rPr>
          <w:rFonts w:ascii="Calibri" w:eastAsia="Times New Roman" w:hAnsi="Calibri" w:cs="Calibri"/>
          <w:sz w:val="24"/>
          <w:szCs w:val="24"/>
        </w:rPr>
        <w:t xml:space="preserve">unched beam cooler </w:t>
      </w:r>
      <w:r w:rsidR="00B930A1">
        <w:rPr>
          <w:rFonts w:ascii="Calibri" w:eastAsia="Times New Roman" w:hAnsi="Calibri" w:cs="Calibri"/>
          <w:sz w:val="24"/>
          <w:szCs w:val="24"/>
        </w:rPr>
        <w:t>uses</w:t>
      </w:r>
      <w:r w:rsidRPr="00755F38">
        <w:rPr>
          <w:rFonts w:ascii="Calibri" w:eastAsia="Times New Roman" w:hAnsi="Calibri" w:cs="Calibri"/>
          <w:sz w:val="24"/>
          <w:szCs w:val="24"/>
        </w:rPr>
        <w:t xml:space="preserve"> magnetized electron beam from the injector</w:t>
      </w:r>
      <w:r>
        <w:rPr>
          <w:rFonts w:ascii="Calibri" w:eastAsia="Times New Roman" w:hAnsi="Calibri" w:cs="Calibri"/>
          <w:sz w:val="24"/>
          <w:szCs w:val="24"/>
        </w:rPr>
        <w:t xml:space="preserve"> for which a n</w:t>
      </w:r>
      <w:r w:rsidRPr="00755F38">
        <w:rPr>
          <w:rFonts w:ascii="Calibri" w:eastAsia="Times New Roman" w:hAnsi="Calibri" w:cs="Calibri"/>
          <w:sz w:val="24"/>
          <w:szCs w:val="24"/>
        </w:rPr>
        <w:t>on-invasive measurement of the magnetic momentum</w:t>
      </w:r>
      <w:r>
        <w:rPr>
          <w:rFonts w:ascii="Calibri" w:eastAsia="Times New Roman" w:hAnsi="Calibri" w:cs="Calibri"/>
          <w:sz w:val="24"/>
          <w:szCs w:val="24"/>
        </w:rPr>
        <w:t xml:space="preserve"> i</w:t>
      </w:r>
      <w:r w:rsidRPr="00755F38">
        <w:rPr>
          <w:rFonts w:ascii="Calibri" w:eastAsia="Times New Roman" w:hAnsi="Calibri" w:cs="Calibri"/>
          <w:sz w:val="24"/>
          <w:szCs w:val="24"/>
        </w:rPr>
        <w:t>s highly desired</w:t>
      </w:r>
      <w:r>
        <w:rPr>
          <w:rFonts w:ascii="Calibri" w:eastAsia="Times New Roman" w:hAnsi="Calibri" w:cs="Calibri"/>
          <w:sz w:val="24"/>
          <w:szCs w:val="24"/>
        </w:rPr>
        <w:t>.</w:t>
      </w:r>
      <w:r w:rsidR="000D6176" w:rsidRPr="000D6176">
        <w:rPr>
          <w:rFonts w:ascii="Calibri" w:eastAsia="Times New Roman" w:hAnsi="Calibri" w:cs="Calibri"/>
          <w:sz w:val="24"/>
          <w:szCs w:val="24"/>
        </w:rPr>
        <w:t xml:space="preserve"> </w:t>
      </w:r>
      <w:r>
        <w:rPr>
          <w:rFonts w:ascii="Calibri" w:eastAsia="Times New Roman" w:hAnsi="Calibri" w:cs="Calibri"/>
          <w:sz w:val="24"/>
          <w:szCs w:val="24"/>
        </w:rPr>
        <w:t>The e</w:t>
      </w:r>
      <w:r>
        <w:t>lectric field of a</w:t>
      </w:r>
      <w:r w:rsidR="000D6176" w:rsidRPr="000D6176">
        <w:rPr>
          <w:rFonts w:ascii="Calibri" w:eastAsia="Times New Roman" w:hAnsi="Calibri" w:cs="Calibri"/>
          <w:sz w:val="24"/>
          <w:szCs w:val="24"/>
        </w:rPr>
        <w:t xml:space="preserve"> passive copper RF cavity in TE011 mode</w:t>
      </w:r>
      <w:r>
        <w:rPr>
          <w:rFonts w:ascii="Calibri" w:eastAsia="Times New Roman" w:hAnsi="Calibri" w:cs="Calibri"/>
          <w:sz w:val="24"/>
          <w:szCs w:val="24"/>
        </w:rPr>
        <w:t xml:space="preserve"> </w:t>
      </w:r>
      <w:r>
        <w:t xml:space="preserve">has only azimuthal component. TE011 mode </w:t>
      </w:r>
      <w:r w:rsidR="00B930A1">
        <w:t xml:space="preserve">in an ideal pillbox cavity </w:t>
      </w:r>
      <w:r>
        <w:t>will</w:t>
      </w:r>
      <w:r w:rsidRPr="00755F38">
        <w:rPr>
          <w:rFonts w:ascii="Calibri" w:eastAsia="Times New Roman" w:hAnsi="Calibri" w:cs="Calibri"/>
          <w:sz w:val="24"/>
          <w:szCs w:val="24"/>
        </w:rPr>
        <w:t xml:space="preserve"> have energy exchanging interaction with the azimuthal motion of a particle</w:t>
      </w:r>
      <w:r>
        <w:rPr>
          <w:rFonts w:ascii="Calibri" w:eastAsia="Times New Roman" w:hAnsi="Calibri" w:cs="Calibri"/>
          <w:sz w:val="24"/>
          <w:szCs w:val="24"/>
        </w:rPr>
        <w:t xml:space="preserve"> which </w:t>
      </w:r>
      <w:r w:rsidRPr="00755F38">
        <w:rPr>
          <w:rFonts w:ascii="Calibri" w:eastAsia="Times New Roman" w:hAnsi="Calibri" w:cs="Calibri"/>
          <w:sz w:val="24"/>
          <w:szCs w:val="24"/>
        </w:rPr>
        <w:t>mak</w:t>
      </w:r>
      <w:r>
        <w:rPr>
          <w:rFonts w:ascii="Calibri" w:eastAsia="Times New Roman" w:hAnsi="Calibri" w:cs="Calibri"/>
          <w:sz w:val="24"/>
          <w:szCs w:val="24"/>
        </w:rPr>
        <w:t xml:space="preserve">es </w:t>
      </w:r>
      <w:r w:rsidRPr="00755F38">
        <w:rPr>
          <w:rFonts w:ascii="Calibri" w:eastAsia="Times New Roman" w:hAnsi="Calibri" w:cs="Calibri"/>
          <w:sz w:val="24"/>
          <w:szCs w:val="24"/>
        </w:rPr>
        <w:t>it an ideal candidate for magnetic momentum monitor.</w:t>
      </w:r>
      <w:r>
        <w:rPr>
          <w:rFonts w:ascii="Calibri" w:eastAsia="Times New Roman" w:hAnsi="Calibri" w:cs="Calibri"/>
          <w:sz w:val="24"/>
          <w:szCs w:val="24"/>
        </w:rPr>
        <w:t xml:space="preserve"> This contribution presents beam based test results from a </w:t>
      </w:r>
      <w:r w:rsidRPr="000D6176">
        <w:rPr>
          <w:rFonts w:ascii="Calibri" w:eastAsia="Times New Roman" w:hAnsi="Calibri" w:cs="Calibri"/>
          <w:sz w:val="24"/>
          <w:szCs w:val="24"/>
        </w:rPr>
        <w:t xml:space="preserve">2994MHz </w:t>
      </w:r>
      <w:r>
        <w:rPr>
          <w:rFonts w:ascii="Calibri" w:eastAsia="Times New Roman" w:hAnsi="Calibri" w:cs="Calibri"/>
          <w:sz w:val="24"/>
          <w:szCs w:val="24"/>
        </w:rPr>
        <w:t xml:space="preserve">TE011 pillbox </w:t>
      </w:r>
      <w:r w:rsidRPr="000D6176">
        <w:rPr>
          <w:rFonts w:ascii="Calibri" w:eastAsia="Times New Roman" w:hAnsi="Calibri" w:cs="Calibri"/>
          <w:sz w:val="24"/>
          <w:szCs w:val="24"/>
        </w:rPr>
        <w:t>cavity with 3mm wall thickness</w:t>
      </w:r>
      <w:r>
        <w:rPr>
          <w:rFonts w:ascii="Calibri" w:eastAsia="Times New Roman" w:hAnsi="Calibri" w:cs="Calibri"/>
          <w:sz w:val="24"/>
          <w:szCs w:val="24"/>
        </w:rPr>
        <w:t>.</w:t>
      </w:r>
    </w:p>
    <w:p w14:paraId="756C35BF" w14:textId="77777777" w:rsidR="000D6176" w:rsidRDefault="000D6176" w:rsidP="00755F38">
      <w:pPr>
        <w:spacing w:after="0" w:line="240" w:lineRule="auto"/>
        <w:rPr>
          <w:rFonts w:ascii="Calibri" w:eastAsia="Times New Roman" w:hAnsi="Calibri" w:cs="Calibri"/>
          <w:sz w:val="24"/>
          <w:szCs w:val="24"/>
        </w:rPr>
      </w:pPr>
    </w:p>
    <w:p w14:paraId="481AE55B" w14:textId="6C4C7FEF" w:rsidR="000D6176" w:rsidRDefault="000D6176" w:rsidP="00755F38">
      <w:pPr>
        <w:spacing w:after="0" w:line="240" w:lineRule="auto"/>
        <w:rPr>
          <w:rFonts w:ascii="Calibri" w:eastAsia="Times New Roman" w:hAnsi="Calibri" w:cs="Calibri"/>
          <w:sz w:val="24"/>
          <w:szCs w:val="24"/>
        </w:rPr>
      </w:pPr>
    </w:p>
    <w:p w14:paraId="785DE923" w14:textId="12718E35" w:rsidR="00B930A1" w:rsidRDefault="00F42421" w:rsidP="00755F38">
      <w:pPr>
        <w:spacing w:after="0" w:line="240" w:lineRule="auto"/>
      </w:pPr>
      <w:r w:rsidRPr="00F42421">
        <w:t>Authored by Jefferson Science Associates, LLC under U.S. DOE Contract No. DE-AC05-06OR23177. Additional support comes from Laboratory Directed Research and Development program.</w:t>
      </w:r>
    </w:p>
    <w:p w14:paraId="29694E96" w14:textId="47F8A755" w:rsidR="00F42421" w:rsidRDefault="00F42421" w:rsidP="00755F38">
      <w:pPr>
        <w:spacing w:after="0" w:line="240" w:lineRule="auto"/>
      </w:pPr>
    </w:p>
    <w:p w14:paraId="713D7EFC" w14:textId="77777777" w:rsidR="00F42421" w:rsidRDefault="00F42421" w:rsidP="00F42421">
      <w:pPr>
        <w:spacing w:after="0" w:line="240" w:lineRule="auto"/>
        <w:rPr>
          <w:rFonts w:ascii="Calibri" w:eastAsia="Times New Roman" w:hAnsi="Calibri" w:cs="Calibri"/>
          <w:sz w:val="24"/>
          <w:szCs w:val="24"/>
        </w:rPr>
      </w:pPr>
      <w:r>
        <w:rPr>
          <w:rFonts w:ascii="Calibri" w:eastAsia="Times New Roman" w:hAnsi="Calibri" w:cs="Calibri"/>
          <w:sz w:val="24"/>
          <w:szCs w:val="24"/>
        </w:rPr>
        <w:t>Main Classification: 06. Beam Instrumentation and Controls</w:t>
      </w:r>
    </w:p>
    <w:p w14:paraId="293855BA" w14:textId="77777777" w:rsidR="00F42421" w:rsidRDefault="00F42421" w:rsidP="00755F38">
      <w:pPr>
        <w:spacing w:after="0" w:line="240" w:lineRule="auto"/>
        <w:rPr>
          <w:rFonts w:ascii="Calibri" w:eastAsia="Times New Roman" w:hAnsi="Calibri" w:cs="Calibri"/>
          <w:sz w:val="24"/>
          <w:szCs w:val="24"/>
        </w:rPr>
      </w:pPr>
    </w:p>
    <w:sectPr w:rsidR="00F42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Mono">
    <w:altName w:val="Courier New"/>
    <w:charset w:val="00"/>
    <w:family w:val="modern"/>
    <w:pitch w:val="fixed"/>
    <w:sig w:usb0="E0000AFF" w:usb1="500078FF" w:usb2="00000001" w:usb3="00000000" w:csb0="000001B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447"/>
    <w:multiLevelType w:val="hybridMultilevel"/>
    <w:tmpl w:val="47A63392"/>
    <w:lvl w:ilvl="0" w:tplc="E17CF2A2">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956AE"/>
    <w:multiLevelType w:val="hybridMultilevel"/>
    <w:tmpl w:val="C512ED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66084"/>
    <w:multiLevelType w:val="hybridMultilevel"/>
    <w:tmpl w:val="DA4C1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56144"/>
    <w:multiLevelType w:val="hybridMultilevel"/>
    <w:tmpl w:val="47A63392"/>
    <w:lvl w:ilvl="0" w:tplc="E17CF2A2">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CF3AF3"/>
    <w:multiLevelType w:val="hybridMultilevel"/>
    <w:tmpl w:val="51A6BE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6E0B14"/>
    <w:multiLevelType w:val="hybridMultilevel"/>
    <w:tmpl w:val="47A63392"/>
    <w:lvl w:ilvl="0" w:tplc="E17CF2A2">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062C58"/>
    <w:multiLevelType w:val="hybridMultilevel"/>
    <w:tmpl w:val="71AA1380"/>
    <w:lvl w:ilvl="0" w:tplc="97506DCC">
      <w:start w:val="1"/>
      <w:numFmt w:val="decimal"/>
      <w:lvlText w:val="[%1] "/>
      <w:lvlJc w:val="left"/>
      <w:pPr>
        <w:ind w:left="2250" w:hanging="360"/>
      </w:pPr>
      <w:rPr>
        <w:rFonts w:hint="default"/>
        <w:b w:val="0"/>
        <w:color w:val="000000" w:themeColor="text1"/>
      </w:rPr>
    </w:lvl>
    <w:lvl w:ilvl="1" w:tplc="184C9ACA">
      <w:start w:val="1"/>
      <w:numFmt w:val="upperLetter"/>
      <w:lvlText w:val="%2."/>
      <w:lvlJc w:val="left"/>
      <w:pPr>
        <w:ind w:left="2970" w:hanging="360"/>
      </w:pPr>
      <w:rPr>
        <w:rFonts w:hint="default"/>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2"/>
  </w:num>
  <w:num w:numId="2">
    <w:abstractNumId w:val="0"/>
  </w:num>
  <w:num w:numId="3">
    <w:abstractNumId w:val="3"/>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9EC"/>
    <w:rsid w:val="0000301C"/>
    <w:rsid w:val="000039FF"/>
    <w:rsid w:val="000050A1"/>
    <w:rsid w:val="00011DD4"/>
    <w:rsid w:val="00013710"/>
    <w:rsid w:val="00017C49"/>
    <w:rsid w:val="000223C1"/>
    <w:rsid w:val="0003765D"/>
    <w:rsid w:val="000438BC"/>
    <w:rsid w:val="0005141B"/>
    <w:rsid w:val="000632EC"/>
    <w:rsid w:val="0006700F"/>
    <w:rsid w:val="000705AB"/>
    <w:rsid w:val="0007366E"/>
    <w:rsid w:val="00077618"/>
    <w:rsid w:val="00094E3E"/>
    <w:rsid w:val="00095A47"/>
    <w:rsid w:val="000A68CC"/>
    <w:rsid w:val="000A7023"/>
    <w:rsid w:val="000B01FF"/>
    <w:rsid w:val="000B3E64"/>
    <w:rsid w:val="000B549E"/>
    <w:rsid w:val="000C0B62"/>
    <w:rsid w:val="000D075C"/>
    <w:rsid w:val="000D6176"/>
    <w:rsid w:val="000F2807"/>
    <w:rsid w:val="00100256"/>
    <w:rsid w:val="00102301"/>
    <w:rsid w:val="00104769"/>
    <w:rsid w:val="001157F0"/>
    <w:rsid w:val="00120004"/>
    <w:rsid w:val="001200FF"/>
    <w:rsid w:val="00135EA4"/>
    <w:rsid w:val="00140221"/>
    <w:rsid w:val="00141A5D"/>
    <w:rsid w:val="00141E9D"/>
    <w:rsid w:val="00162EE9"/>
    <w:rsid w:val="00167818"/>
    <w:rsid w:val="00177014"/>
    <w:rsid w:val="00182BE3"/>
    <w:rsid w:val="0018422A"/>
    <w:rsid w:val="001930E1"/>
    <w:rsid w:val="00193DBB"/>
    <w:rsid w:val="001A2468"/>
    <w:rsid w:val="001A41BD"/>
    <w:rsid w:val="001B5EBB"/>
    <w:rsid w:val="001B7B27"/>
    <w:rsid w:val="001C1C09"/>
    <w:rsid w:val="001C5E88"/>
    <w:rsid w:val="001C7F9F"/>
    <w:rsid w:val="001D0C00"/>
    <w:rsid w:val="001D0C03"/>
    <w:rsid w:val="001D3C0F"/>
    <w:rsid w:val="001D4F52"/>
    <w:rsid w:val="001D5041"/>
    <w:rsid w:val="001D528E"/>
    <w:rsid w:val="001E50E5"/>
    <w:rsid w:val="001F48EA"/>
    <w:rsid w:val="001F6150"/>
    <w:rsid w:val="001F67FC"/>
    <w:rsid w:val="002250D3"/>
    <w:rsid w:val="00234C8B"/>
    <w:rsid w:val="00243585"/>
    <w:rsid w:val="002503B5"/>
    <w:rsid w:val="00252425"/>
    <w:rsid w:val="00252F5A"/>
    <w:rsid w:val="00262A5B"/>
    <w:rsid w:val="002636EF"/>
    <w:rsid w:val="00265B23"/>
    <w:rsid w:val="00265FDF"/>
    <w:rsid w:val="00273D9C"/>
    <w:rsid w:val="00275491"/>
    <w:rsid w:val="00285EB2"/>
    <w:rsid w:val="00287757"/>
    <w:rsid w:val="002A2767"/>
    <w:rsid w:val="002A3380"/>
    <w:rsid w:val="002A5863"/>
    <w:rsid w:val="002B09BD"/>
    <w:rsid w:val="002B0D62"/>
    <w:rsid w:val="002B5B20"/>
    <w:rsid w:val="002C2C5E"/>
    <w:rsid w:val="002D167A"/>
    <w:rsid w:val="002E75BB"/>
    <w:rsid w:val="002E7E42"/>
    <w:rsid w:val="00307C77"/>
    <w:rsid w:val="00313A4A"/>
    <w:rsid w:val="00316851"/>
    <w:rsid w:val="0032403A"/>
    <w:rsid w:val="00353578"/>
    <w:rsid w:val="00353733"/>
    <w:rsid w:val="00374E52"/>
    <w:rsid w:val="003766A0"/>
    <w:rsid w:val="00386910"/>
    <w:rsid w:val="00394AE8"/>
    <w:rsid w:val="00395113"/>
    <w:rsid w:val="0039754F"/>
    <w:rsid w:val="003B123C"/>
    <w:rsid w:val="003C4DB6"/>
    <w:rsid w:val="003D0852"/>
    <w:rsid w:val="003D1112"/>
    <w:rsid w:val="003D13AF"/>
    <w:rsid w:val="003D1481"/>
    <w:rsid w:val="003E3F6B"/>
    <w:rsid w:val="003E663D"/>
    <w:rsid w:val="003E68D0"/>
    <w:rsid w:val="003F0692"/>
    <w:rsid w:val="003F5AA4"/>
    <w:rsid w:val="003F7BBE"/>
    <w:rsid w:val="004008CE"/>
    <w:rsid w:val="0040097B"/>
    <w:rsid w:val="004035A1"/>
    <w:rsid w:val="004055CD"/>
    <w:rsid w:val="00430C7C"/>
    <w:rsid w:val="00431274"/>
    <w:rsid w:val="004737E6"/>
    <w:rsid w:val="00473F11"/>
    <w:rsid w:val="004773D4"/>
    <w:rsid w:val="00477587"/>
    <w:rsid w:val="00480D87"/>
    <w:rsid w:val="004861BE"/>
    <w:rsid w:val="00486E63"/>
    <w:rsid w:val="00492412"/>
    <w:rsid w:val="004A2B78"/>
    <w:rsid w:val="004A4CFB"/>
    <w:rsid w:val="004A5D38"/>
    <w:rsid w:val="004A66E2"/>
    <w:rsid w:val="004C1163"/>
    <w:rsid w:val="004C2BA7"/>
    <w:rsid w:val="004C5059"/>
    <w:rsid w:val="004C7A77"/>
    <w:rsid w:val="004D246D"/>
    <w:rsid w:val="004E1AE5"/>
    <w:rsid w:val="004E6586"/>
    <w:rsid w:val="00520E5F"/>
    <w:rsid w:val="00524027"/>
    <w:rsid w:val="00532B82"/>
    <w:rsid w:val="00544492"/>
    <w:rsid w:val="00545734"/>
    <w:rsid w:val="00551BE7"/>
    <w:rsid w:val="00577787"/>
    <w:rsid w:val="005907E6"/>
    <w:rsid w:val="005960BE"/>
    <w:rsid w:val="005A40F3"/>
    <w:rsid w:val="005A7DD0"/>
    <w:rsid w:val="005B1309"/>
    <w:rsid w:val="005B1F81"/>
    <w:rsid w:val="005B5B34"/>
    <w:rsid w:val="005B60D3"/>
    <w:rsid w:val="005C1426"/>
    <w:rsid w:val="005C79EC"/>
    <w:rsid w:val="005D346E"/>
    <w:rsid w:val="005D5453"/>
    <w:rsid w:val="005D766B"/>
    <w:rsid w:val="005E597E"/>
    <w:rsid w:val="005F2248"/>
    <w:rsid w:val="005F535C"/>
    <w:rsid w:val="0060277B"/>
    <w:rsid w:val="00602F0C"/>
    <w:rsid w:val="00603850"/>
    <w:rsid w:val="00613F6E"/>
    <w:rsid w:val="00615DAE"/>
    <w:rsid w:val="006239A4"/>
    <w:rsid w:val="00630B02"/>
    <w:rsid w:val="00640FDF"/>
    <w:rsid w:val="00645792"/>
    <w:rsid w:val="00654D83"/>
    <w:rsid w:val="00656449"/>
    <w:rsid w:val="006611A0"/>
    <w:rsid w:val="00663AEF"/>
    <w:rsid w:val="0069087C"/>
    <w:rsid w:val="00694159"/>
    <w:rsid w:val="006948CE"/>
    <w:rsid w:val="00696BB4"/>
    <w:rsid w:val="00697B25"/>
    <w:rsid w:val="006A3796"/>
    <w:rsid w:val="006B253A"/>
    <w:rsid w:val="006B710E"/>
    <w:rsid w:val="006C43CB"/>
    <w:rsid w:val="006C5C39"/>
    <w:rsid w:val="006C77F5"/>
    <w:rsid w:val="006D4FF7"/>
    <w:rsid w:val="006D50C3"/>
    <w:rsid w:val="006F5810"/>
    <w:rsid w:val="006F71B9"/>
    <w:rsid w:val="00700A0C"/>
    <w:rsid w:val="00712BE3"/>
    <w:rsid w:val="00714FF8"/>
    <w:rsid w:val="00722F71"/>
    <w:rsid w:val="00733C6B"/>
    <w:rsid w:val="00737385"/>
    <w:rsid w:val="00737CB7"/>
    <w:rsid w:val="00755F38"/>
    <w:rsid w:val="00771639"/>
    <w:rsid w:val="00784F97"/>
    <w:rsid w:val="007A11C1"/>
    <w:rsid w:val="007A2A2D"/>
    <w:rsid w:val="007C5C77"/>
    <w:rsid w:val="007C6A2A"/>
    <w:rsid w:val="007D1CDD"/>
    <w:rsid w:val="007D6979"/>
    <w:rsid w:val="007F570C"/>
    <w:rsid w:val="007F757B"/>
    <w:rsid w:val="00801570"/>
    <w:rsid w:val="00801AD5"/>
    <w:rsid w:val="00805620"/>
    <w:rsid w:val="00807C4F"/>
    <w:rsid w:val="00810D75"/>
    <w:rsid w:val="00811CBE"/>
    <w:rsid w:val="00826104"/>
    <w:rsid w:val="008504AD"/>
    <w:rsid w:val="00851585"/>
    <w:rsid w:val="00857932"/>
    <w:rsid w:val="00866909"/>
    <w:rsid w:val="008729F2"/>
    <w:rsid w:val="00874C2D"/>
    <w:rsid w:val="008A6821"/>
    <w:rsid w:val="008C2B11"/>
    <w:rsid w:val="008C40AE"/>
    <w:rsid w:val="008C4B8B"/>
    <w:rsid w:val="008F56F4"/>
    <w:rsid w:val="00902E54"/>
    <w:rsid w:val="009125A8"/>
    <w:rsid w:val="00915324"/>
    <w:rsid w:val="00920E11"/>
    <w:rsid w:val="0092211E"/>
    <w:rsid w:val="00923226"/>
    <w:rsid w:val="00927D44"/>
    <w:rsid w:val="009458DE"/>
    <w:rsid w:val="0095526D"/>
    <w:rsid w:val="00974F67"/>
    <w:rsid w:val="009769B2"/>
    <w:rsid w:val="009938A4"/>
    <w:rsid w:val="009A0647"/>
    <w:rsid w:val="009B1FBA"/>
    <w:rsid w:val="009C080C"/>
    <w:rsid w:val="009C0A57"/>
    <w:rsid w:val="009D2EB4"/>
    <w:rsid w:val="009D76D0"/>
    <w:rsid w:val="009E0ECC"/>
    <w:rsid w:val="009E659B"/>
    <w:rsid w:val="009F0272"/>
    <w:rsid w:val="009F2307"/>
    <w:rsid w:val="009F4FE3"/>
    <w:rsid w:val="009F5577"/>
    <w:rsid w:val="00A04DE6"/>
    <w:rsid w:val="00A10ACF"/>
    <w:rsid w:val="00A15B94"/>
    <w:rsid w:val="00A23B7F"/>
    <w:rsid w:val="00A46264"/>
    <w:rsid w:val="00A57502"/>
    <w:rsid w:val="00A61DF3"/>
    <w:rsid w:val="00A87513"/>
    <w:rsid w:val="00AA2C4E"/>
    <w:rsid w:val="00AA58DA"/>
    <w:rsid w:val="00AB01D6"/>
    <w:rsid w:val="00AB6056"/>
    <w:rsid w:val="00AC6D8B"/>
    <w:rsid w:val="00AD37F6"/>
    <w:rsid w:val="00AD5FAB"/>
    <w:rsid w:val="00AD7A85"/>
    <w:rsid w:val="00AE39A6"/>
    <w:rsid w:val="00AE59E3"/>
    <w:rsid w:val="00AF3F3D"/>
    <w:rsid w:val="00AF4019"/>
    <w:rsid w:val="00AF5C51"/>
    <w:rsid w:val="00B04266"/>
    <w:rsid w:val="00B063E8"/>
    <w:rsid w:val="00B06968"/>
    <w:rsid w:val="00B114D8"/>
    <w:rsid w:val="00B271AC"/>
    <w:rsid w:val="00B36896"/>
    <w:rsid w:val="00B4508B"/>
    <w:rsid w:val="00B679F1"/>
    <w:rsid w:val="00B722B2"/>
    <w:rsid w:val="00B728E5"/>
    <w:rsid w:val="00B930A1"/>
    <w:rsid w:val="00BA2E67"/>
    <w:rsid w:val="00BA37D1"/>
    <w:rsid w:val="00BB4C3A"/>
    <w:rsid w:val="00BB673E"/>
    <w:rsid w:val="00BD3C4D"/>
    <w:rsid w:val="00BE207D"/>
    <w:rsid w:val="00BE33E9"/>
    <w:rsid w:val="00BE6768"/>
    <w:rsid w:val="00BE6F96"/>
    <w:rsid w:val="00BF6850"/>
    <w:rsid w:val="00C57DC3"/>
    <w:rsid w:val="00C60A8B"/>
    <w:rsid w:val="00C615C4"/>
    <w:rsid w:val="00C7261D"/>
    <w:rsid w:val="00C740A1"/>
    <w:rsid w:val="00C74533"/>
    <w:rsid w:val="00C7477C"/>
    <w:rsid w:val="00C761FB"/>
    <w:rsid w:val="00C91DBC"/>
    <w:rsid w:val="00C92495"/>
    <w:rsid w:val="00C929EE"/>
    <w:rsid w:val="00C938DA"/>
    <w:rsid w:val="00C93F78"/>
    <w:rsid w:val="00C945B0"/>
    <w:rsid w:val="00C95A71"/>
    <w:rsid w:val="00CA25E2"/>
    <w:rsid w:val="00CA3F68"/>
    <w:rsid w:val="00CC4078"/>
    <w:rsid w:val="00CE289E"/>
    <w:rsid w:val="00CE2C64"/>
    <w:rsid w:val="00CE5DCC"/>
    <w:rsid w:val="00CF0C75"/>
    <w:rsid w:val="00CF3BEB"/>
    <w:rsid w:val="00D04FC6"/>
    <w:rsid w:val="00D128C0"/>
    <w:rsid w:val="00D2465D"/>
    <w:rsid w:val="00D445BE"/>
    <w:rsid w:val="00D56652"/>
    <w:rsid w:val="00D56B54"/>
    <w:rsid w:val="00D6199D"/>
    <w:rsid w:val="00D623D2"/>
    <w:rsid w:val="00D64E36"/>
    <w:rsid w:val="00D72517"/>
    <w:rsid w:val="00D73E1A"/>
    <w:rsid w:val="00D84026"/>
    <w:rsid w:val="00D914EA"/>
    <w:rsid w:val="00DA065B"/>
    <w:rsid w:val="00DA4107"/>
    <w:rsid w:val="00DC28AF"/>
    <w:rsid w:val="00DC545E"/>
    <w:rsid w:val="00DD20C9"/>
    <w:rsid w:val="00DD4BEE"/>
    <w:rsid w:val="00DE20CC"/>
    <w:rsid w:val="00DE2B1A"/>
    <w:rsid w:val="00DF024B"/>
    <w:rsid w:val="00E069FF"/>
    <w:rsid w:val="00E07C0B"/>
    <w:rsid w:val="00E117F0"/>
    <w:rsid w:val="00E3420B"/>
    <w:rsid w:val="00E5134B"/>
    <w:rsid w:val="00E55D9C"/>
    <w:rsid w:val="00E614F5"/>
    <w:rsid w:val="00E64A4E"/>
    <w:rsid w:val="00E6511D"/>
    <w:rsid w:val="00E66505"/>
    <w:rsid w:val="00E67B75"/>
    <w:rsid w:val="00E77727"/>
    <w:rsid w:val="00E800CF"/>
    <w:rsid w:val="00E818E4"/>
    <w:rsid w:val="00E84554"/>
    <w:rsid w:val="00E84717"/>
    <w:rsid w:val="00E94764"/>
    <w:rsid w:val="00EA28B4"/>
    <w:rsid w:val="00EA57F6"/>
    <w:rsid w:val="00EA6544"/>
    <w:rsid w:val="00EB6CF1"/>
    <w:rsid w:val="00EC0977"/>
    <w:rsid w:val="00EC1C15"/>
    <w:rsid w:val="00EC322E"/>
    <w:rsid w:val="00EE6DF7"/>
    <w:rsid w:val="00EF3EDE"/>
    <w:rsid w:val="00F00455"/>
    <w:rsid w:val="00F01E0C"/>
    <w:rsid w:val="00F021EA"/>
    <w:rsid w:val="00F14FF5"/>
    <w:rsid w:val="00F217D4"/>
    <w:rsid w:val="00F269CE"/>
    <w:rsid w:val="00F36C6C"/>
    <w:rsid w:val="00F42421"/>
    <w:rsid w:val="00F46BA8"/>
    <w:rsid w:val="00F72A1D"/>
    <w:rsid w:val="00F72AEE"/>
    <w:rsid w:val="00F85519"/>
    <w:rsid w:val="00F975DB"/>
    <w:rsid w:val="00FA1A07"/>
    <w:rsid w:val="00FB0C8B"/>
    <w:rsid w:val="00FC1B83"/>
    <w:rsid w:val="00FC3660"/>
    <w:rsid w:val="00FC6EB5"/>
    <w:rsid w:val="00FC7ED9"/>
    <w:rsid w:val="00FD162D"/>
    <w:rsid w:val="00FE35F4"/>
    <w:rsid w:val="00FE3D90"/>
    <w:rsid w:val="00FE573E"/>
    <w:rsid w:val="00FF5A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F8027"/>
  <w15:chartTrackingRefBased/>
  <w15:docId w15:val="{053ACE63-0334-4B91-9DFB-40F02B9A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FF5"/>
  </w:style>
  <w:style w:type="paragraph" w:styleId="Heading2">
    <w:name w:val="heading 2"/>
    <w:basedOn w:val="Normal"/>
    <w:next w:val="Normal"/>
    <w:link w:val="Heading2Char"/>
    <w:uiPriority w:val="9"/>
    <w:semiHidden/>
    <w:unhideWhenUsed/>
    <w:qFormat/>
    <w:rsid w:val="008515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ACoWPaperTitle">
    <w:name w:val="JACoW_Paper Title"/>
    <w:next w:val="Normal"/>
    <w:autoRedefine/>
    <w:qFormat/>
    <w:rsid w:val="0006700F"/>
    <w:pPr>
      <w:spacing w:after="60" w:line="276" w:lineRule="auto"/>
      <w:jc w:val="center"/>
    </w:pPr>
    <w:rPr>
      <w:rFonts w:ascii="Times New Roman" w:eastAsiaTheme="majorEastAsia" w:hAnsi="Times New Roman" w:cs="Times New Roman"/>
      <w:b/>
      <w:iCs/>
      <w:caps/>
      <w:sz w:val="24"/>
      <w:szCs w:val="24"/>
    </w:rPr>
  </w:style>
  <w:style w:type="paragraph" w:customStyle="1" w:styleId="JACoWAuthorList">
    <w:name w:val="JACoW_Author List"/>
    <w:next w:val="Normal"/>
    <w:autoRedefine/>
    <w:qFormat/>
    <w:rsid w:val="005C79EC"/>
    <w:pPr>
      <w:spacing w:before="180" w:after="240" w:line="240" w:lineRule="auto"/>
      <w:contextualSpacing/>
      <w:jc w:val="center"/>
    </w:pPr>
    <w:rPr>
      <w:rFonts w:ascii="Times New Roman" w:eastAsia="Times New Roman" w:hAnsi="Times New Roman" w:cs="Times New Roman"/>
      <w:kern w:val="16"/>
      <w:sz w:val="24"/>
      <w:szCs w:val="24"/>
      <w:lang w:val="fr-FR"/>
    </w:rPr>
  </w:style>
  <w:style w:type="paragraph" w:styleId="NormalWeb">
    <w:name w:val="Normal (Web)"/>
    <w:basedOn w:val="Normal"/>
    <w:uiPriority w:val="99"/>
    <w:unhideWhenUsed/>
    <w:rsid w:val="005C79EC"/>
    <w:pPr>
      <w:spacing w:before="100" w:beforeAutospacing="1" w:after="100" w:afterAutospacing="1" w:line="240" w:lineRule="auto"/>
    </w:pPr>
    <w:rPr>
      <w:rFonts w:ascii="Times New Roman" w:hAnsi="Times New Roman" w:cs="Times New Roman"/>
      <w:sz w:val="24"/>
      <w:szCs w:val="24"/>
    </w:rPr>
  </w:style>
  <w:style w:type="paragraph" w:customStyle="1" w:styleId="JACoWBodyTextIndent">
    <w:name w:val="JACoW_Body Text Indent"/>
    <w:basedOn w:val="BodyTextIndent"/>
    <w:link w:val="JACoWBodyTextIndentChar"/>
    <w:autoRedefine/>
    <w:qFormat/>
    <w:rsid w:val="005F535C"/>
    <w:pPr>
      <w:tabs>
        <w:tab w:val="left" w:pos="187"/>
      </w:tabs>
      <w:spacing w:after="0" w:line="276" w:lineRule="auto"/>
      <w:ind w:left="0"/>
      <w:jc w:val="both"/>
    </w:pPr>
    <w:rPr>
      <w:rFonts w:ascii="Times New Roman" w:eastAsia="Times New Roman" w:hAnsi="Times New Roman" w:cs="Times New Roman"/>
      <w:sz w:val="24"/>
      <w:szCs w:val="24"/>
    </w:rPr>
  </w:style>
  <w:style w:type="character" w:customStyle="1" w:styleId="JACoWBodyTextIndentChar">
    <w:name w:val="JACoW_Body Text Indent Char"/>
    <w:basedOn w:val="BodyTextIndentChar"/>
    <w:link w:val="JACoWBodyTextIndent"/>
    <w:rsid w:val="005F535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5C79EC"/>
    <w:pPr>
      <w:spacing w:after="120"/>
      <w:ind w:left="360"/>
    </w:pPr>
  </w:style>
  <w:style w:type="character" w:customStyle="1" w:styleId="BodyTextIndentChar">
    <w:name w:val="Body Text Indent Char"/>
    <w:basedOn w:val="DefaultParagraphFont"/>
    <w:link w:val="BodyTextIndent"/>
    <w:uiPriority w:val="99"/>
    <w:semiHidden/>
    <w:rsid w:val="005C79EC"/>
  </w:style>
  <w:style w:type="paragraph" w:customStyle="1" w:styleId="JACoWSectionHeading">
    <w:name w:val="JACoW_Section Heading"/>
    <w:basedOn w:val="Heading2"/>
    <w:next w:val="Normal"/>
    <w:uiPriority w:val="3"/>
    <w:qFormat/>
    <w:rsid w:val="00851585"/>
    <w:pPr>
      <w:keepLines w:val="0"/>
      <w:spacing w:before="180" w:after="60" w:line="240" w:lineRule="auto"/>
      <w:jc w:val="center"/>
    </w:pPr>
    <w:rPr>
      <w:rFonts w:ascii="Times New Roman" w:eastAsia="Times New Roman" w:hAnsi="Times New Roman" w:cs="Arial"/>
      <w:b/>
      <w:bCs/>
      <w:iCs/>
      <w:caps/>
      <w:color w:val="auto"/>
      <w:kern w:val="16"/>
      <w:sz w:val="24"/>
      <w:szCs w:val="28"/>
      <w:lang w:val="fr-FR"/>
    </w:rPr>
  </w:style>
  <w:style w:type="character" w:customStyle="1" w:styleId="Heading2Char">
    <w:name w:val="Heading 2 Char"/>
    <w:basedOn w:val="DefaultParagraphFont"/>
    <w:link w:val="Heading2"/>
    <w:uiPriority w:val="9"/>
    <w:semiHidden/>
    <w:rsid w:val="00851585"/>
    <w:rPr>
      <w:rFonts w:asciiTheme="majorHAnsi" w:eastAsiaTheme="majorEastAsia" w:hAnsiTheme="majorHAnsi" w:cstheme="majorBidi"/>
      <w:color w:val="2F5496" w:themeColor="accent1" w:themeShade="BF"/>
      <w:sz w:val="26"/>
      <w:szCs w:val="26"/>
    </w:rPr>
  </w:style>
  <w:style w:type="paragraph" w:customStyle="1" w:styleId="JACoWReferencewhen9Refs">
    <w:name w:val="JACoW_Reference when &lt;= 9 Refs"/>
    <w:link w:val="JACoWReferencewhen9RefsChar"/>
    <w:qFormat/>
    <w:rsid w:val="001F67FC"/>
    <w:pPr>
      <w:spacing w:after="60" w:line="240" w:lineRule="auto"/>
      <w:ind w:left="295" w:hanging="295"/>
      <w:jc w:val="both"/>
    </w:pPr>
    <w:rPr>
      <w:rFonts w:ascii="Times New Roman" w:eastAsia="Times New Roman" w:hAnsi="Times New Roman" w:cs="Times New Roman"/>
      <w:kern w:val="16"/>
      <w:sz w:val="18"/>
      <w:szCs w:val="24"/>
      <w:lang w:val="en-GB"/>
      <w14:cntxtAlts/>
    </w:rPr>
  </w:style>
  <w:style w:type="character" w:customStyle="1" w:styleId="JACoWReferencewhen9RefsChar">
    <w:name w:val="JACoW_Reference when &lt;= 9 Refs Char"/>
    <w:link w:val="JACoWReferencewhen9Refs"/>
    <w:rsid w:val="001F67FC"/>
    <w:rPr>
      <w:rFonts w:ascii="Times New Roman" w:eastAsia="Times New Roman" w:hAnsi="Times New Roman" w:cs="Times New Roman"/>
      <w:kern w:val="16"/>
      <w:sz w:val="18"/>
      <w:szCs w:val="24"/>
      <w:lang w:val="en-GB"/>
      <w14:cntxtAlts/>
    </w:rPr>
  </w:style>
  <w:style w:type="paragraph" w:customStyle="1" w:styleId="JACoWReference1-9when10Refs">
    <w:name w:val="JACoW_Reference #1-9 when &gt;= 10 Refs"/>
    <w:link w:val="JACoWReference1-9when10RefsChar"/>
    <w:qFormat/>
    <w:rsid w:val="001F67FC"/>
    <w:pPr>
      <w:spacing w:after="60" w:line="240" w:lineRule="auto"/>
      <w:ind w:left="386" w:hanging="295"/>
      <w:jc w:val="both"/>
    </w:pPr>
    <w:rPr>
      <w:rFonts w:ascii="Times New Roman" w:eastAsia="Times New Roman" w:hAnsi="Times New Roman" w:cs="Consolas"/>
      <w:sz w:val="18"/>
      <w:szCs w:val="18"/>
      <w:lang w:val="en-GB"/>
    </w:rPr>
  </w:style>
  <w:style w:type="character" w:customStyle="1" w:styleId="JACoWReference1-9when10RefsChar">
    <w:name w:val="JACoW_Reference #1-9 when &gt;= 10 Refs Char"/>
    <w:basedOn w:val="DefaultParagraphFont"/>
    <w:link w:val="JACoWReference1-9when10Refs"/>
    <w:rsid w:val="001F67FC"/>
    <w:rPr>
      <w:rFonts w:ascii="Times New Roman" w:eastAsia="Times New Roman" w:hAnsi="Times New Roman" w:cs="Consolas"/>
      <w:sz w:val="18"/>
      <w:szCs w:val="18"/>
      <w:lang w:val="en-GB"/>
    </w:rPr>
  </w:style>
  <w:style w:type="paragraph" w:customStyle="1" w:styleId="JACoWReferenceItalics">
    <w:name w:val="JACoW_Reference Italics"/>
    <w:basedOn w:val="Normal"/>
    <w:link w:val="JACoWReferenceItalicsChar"/>
    <w:qFormat/>
    <w:rsid w:val="001F67FC"/>
    <w:pPr>
      <w:spacing w:after="0" w:line="240" w:lineRule="auto"/>
      <w:jc w:val="both"/>
    </w:pPr>
    <w:rPr>
      <w:rFonts w:ascii="Times New Roman" w:eastAsia="Times New Roman" w:hAnsi="Times New Roman" w:cs="Consolas"/>
      <w:i/>
      <w:sz w:val="18"/>
      <w:szCs w:val="18"/>
      <w:lang w:val="en-GB"/>
    </w:rPr>
  </w:style>
  <w:style w:type="character" w:customStyle="1" w:styleId="JACoWReferenceItalicsChar">
    <w:name w:val="JACoW_Reference Italics Char"/>
    <w:basedOn w:val="JACoWReference1-9when10RefsChar"/>
    <w:link w:val="JACoWReferenceItalics"/>
    <w:rsid w:val="001F67FC"/>
    <w:rPr>
      <w:rFonts w:ascii="Times New Roman" w:eastAsia="Times New Roman" w:hAnsi="Times New Roman" w:cs="Consolas"/>
      <w:i/>
      <w:sz w:val="18"/>
      <w:szCs w:val="18"/>
      <w:lang w:val="en-GB"/>
    </w:rPr>
  </w:style>
  <w:style w:type="paragraph" w:customStyle="1" w:styleId="JACoWReferenceurldoi">
    <w:name w:val="JACoW_Reference url_doi"/>
    <w:basedOn w:val="Normal"/>
    <w:link w:val="JACoWReferenceurldoiChar"/>
    <w:qFormat/>
    <w:rsid w:val="001F67FC"/>
    <w:pPr>
      <w:spacing w:after="60" w:line="240" w:lineRule="auto"/>
    </w:pPr>
    <w:rPr>
      <w:rFonts w:ascii="Liberation Mono" w:eastAsia="Times New Roman" w:hAnsi="Liberation Mono" w:cs="Consolas"/>
      <w:sz w:val="16"/>
      <w:szCs w:val="16"/>
      <w:lang w:val="en-GB"/>
    </w:rPr>
  </w:style>
  <w:style w:type="character" w:customStyle="1" w:styleId="JACoWReferenceurldoiChar">
    <w:name w:val="JACoW_Reference url_doi Char"/>
    <w:basedOn w:val="JACoWReference1-9when10RefsChar"/>
    <w:link w:val="JACoWReferenceurldoi"/>
    <w:rsid w:val="001F67FC"/>
    <w:rPr>
      <w:rFonts w:ascii="Liberation Mono" w:eastAsia="Times New Roman" w:hAnsi="Liberation Mono" w:cs="Consolas"/>
      <w:sz w:val="16"/>
      <w:szCs w:val="16"/>
      <w:lang w:val="en-GB"/>
    </w:rPr>
  </w:style>
  <w:style w:type="paragraph" w:styleId="Caption">
    <w:name w:val="caption"/>
    <w:basedOn w:val="Normal"/>
    <w:next w:val="Normal"/>
    <w:uiPriority w:val="35"/>
    <w:unhideWhenUsed/>
    <w:qFormat/>
    <w:rsid w:val="00603850"/>
    <w:pPr>
      <w:spacing w:after="200" w:line="240" w:lineRule="auto"/>
    </w:pPr>
    <w:rPr>
      <w:i/>
      <w:iCs/>
      <w:color w:val="44546A" w:themeColor="text2"/>
      <w:sz w:val="18"/>
      <w:szCs w:val="18"/>
    </w:rPr>
  </w:style>
  <w:style w:type="character" w:styleId="Hyperlink">
    <w:name w:val="Hyperlink"/>
    <w:basedOn w:val="DefaultParagraphFont"/>
    <w:uiPriority w:val="99"/>
    <w:unhideWhenUsed/>
    <w:rsid w:val="00737CB7"/>
    <w:rPr>
      <w:color w:val="0563C1" w:themeColor="hyperlink"/>
      <w:u w:val="single"/>
    </w:rPr>
  </w:style>
  <w:style w:type="character" w:customStyle="1" w:styleId="UnresolvedMention1">
    <w:name w:val="Unresolved Mention1"/>
    <w:basedOn w:val="DefaultParagraphFont"/>
    <w:uiPriority w:val="99"/>
    <w:semiHidden/>
    <w:unhideWhenUsed/>
    <w:rsid w:val="00737CB7"/>
    <w:rPr>
      <w:color w:val="605E5C"/>
      <w:shd w:val="clear" w:color="auto" w:fill="E1DFDD"/>
    </w:rPr>
  </w:style>
  <w:style w:type="paragraph" w:styleId="ListParagraph">
    <w:name w:val="List Paragraph"/>
    <w:basedOn w:val="Normal"/>
    <w:uiPriority w:val="34"/>
    <w:qFormat/>
    <w:rsid w:val="00974F67"/>
    <w:pPr>
      <w:ind w:left="720"/>
      <w:contextualSpacing/>
    </w:pPr>
  </w:style>
  <w:style w:type="character" w:styleId="PlaceholderText">
    <w:name w:val="Placeholder Text"/>
    <w:basedOn w:val="DefaultParagraphFont"/>
    <w:uiPriority w:val="99"/>
    <w:semiHidden/>
    <w:rsid w:val="00AA2C4E"/>
    <w:rPr>
      <w:color w:val="808080"/>
    </w:rPr>
  </w:style>
  <w:style w:type="character" w:styleId="CommentReference">
    <w:name w:val="annotation reference"/>
    <w:basedOn w:val="DefaultParagraphFont"/>
    <w:uiPriority w:val="99"/>
    <w:semiHidden/>
    <w:unhideWhenUsed/>
    <w:rsid w:val="00011DD4"/>
    <w:rPr>
      <w:sz w:val="16"/>
      <w:szCs w:val="16"/>
    </w:rPr>
  </w:style>
  <w:style w:type="paragraph" w:styleId="CommentText">
    <w:name w:val="annotation text"/>
    <w:basedOn w:val="Normal"/>
    <w:link w:val="CommentTextChar"/>
    <w:uiPriority w:val="99"/>
    <w:semiHidden/>
    <w:unhideWhenUsed/>
    <w:rsid w:val="00011DD4"/>
    <w:pPr>
      <w:spacing w:line="240" w:lineRule="auto"/>
    </w:pPr>
    <w:rPr>
      <w:sz w:val="20"/>
      <w:szCs w:val="20"/>
    </w:rPr>
  </w:style>
  <w:style w:type="character" w:customStyle="1" w:styleId="CommentTextChar">
    <w:name w:val="Comment Text Char"/>
    <w:basedOn w:val="DefaultParagraphFont"/>
    <w:link w:val="CommentText"/>
    <w:uiPriority w:val="99"/>
    <w:semiHidden/>
    <w:rsid w:val="00011DD4"/>
    <w:rPr>
      <w:sz w:val="20"/>
      <w:szCs w:val="20"/>
    </w:rPr>
  </w:style>
  <w:style w:type="paragraph" w:styleId="CommentSubject">
    <w:name w:val="annotation subject"/>
    <w:basedOn w:val="CommentText"/>
    <w:next w:val="CommentText"/>
    <w:link w:val="CommentSubjectChar"/>
    <w:uiPriority w:val="99"/>
    <w:semiHidden/>
    <w:unhideWhenUsed/>
    <w:rsid w:val="00011DD4"/>
    <w:rPr>
      <w:b/>
      <w:bCs/>
    </w:rPr>
  </w:style>
  <w:style w:type="character" w:customStyle="1" w:styleId="CommentSubjectChar">
    <w:name w:val="Comment Subject Char"/>
    <w:basedOn w:val="CommentTextChar"/>
    <w:link w:val="CommentSubject"/>
    <w:uiPriority w:val="99"/>
    <w:semiHidden/>
    <w:rsid w:val="00011DD4"/>
    <w:rPr>
      <w:b/>
      <w:bCs/>
      <w:sz w:val="20"/>
      <w:szCs w:val="20"/>
    </w:rPr>
  </w:style>
  <w:style w:type="paragraph" w:styleId="BalloonText">
    <w:name w:val="Balloon Text"/>
    <w:basedOn w:val="Normal"/>
    <w:link w:val="BalloonTextChar"/>
    <w:uiPriority w:val="99"/>
    <w:semiHidden/>
    <w:unhideWhenUsed/>
    <w:rsid w:val="00011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DD4"/>
    <w:rPr>
      <w:rFonts w:ascii="Segoe UI" w:hAnsi="Segoe UI" w:cs="Segoe UI"/>
      <w:sz w:val="18"/>
      <w:szCs w:val="18"/>
    </w:rPr>
  </w:style>
  <w:style w:type="paragraph" w:styleId="Revision">
    <w:name w:val="Revision"/>
    <w:hidden/>
    <w:uiPriority w:val="99"/>
    <w:semiHidden/>
    <w:rsid w:val="00AF3F3D"/>
    <w:pPr>
      <w:spacing w:after="0" w:line="240" w:lineRule="auto"/>
    </w:pPr>
  </w:style>
  <w:style w:type="character" w:customStyle="1" w:styleId="selectable">
    <w:name w:val="selectable"/>
    <w:basedOn w:val="DefaultParagraphFont"/>
    <w:rsid w:val="005E597E"/>
  </w:style>
  <w:style w:type="character" w:customStyle="1" w:styleId="UnresolvedMention2">
    <w:name w:val="Unresolved Mention2"/>
    <w:basedOn w:val="DefaultParagraphFont"/>
    <w:uiPriority w:val="99"/>
    <w:semiHidden/>
    <w:unhideWhenUsed/>
    <w:rsid w:val="00C93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874333">
      <w:bodyDiv w:val="1"/>
      <w:marLeft w:val="0"/>
      <w:marRight w:val="0"/>
      <w:marTop w:val="0"/>
      <w:marBottom w:val="0"/>
      <w:divBdr>
        <w:top w:val="none" w:sz="0" w:space="0" w:color="auto"/>
        <w:left w:val="none" w:sz="0" w:space="0" w:color="auto"/>
        <w:bottom w:val="none" w:sz="0" w:space="0" w:color="auto"/>
        <w:right w:val="none" w:sz="0" w:space="0" w:color="auto"/>
      </w:divBdr>
      <w:divsChild>
        <w:div w:id="275908864">
          <w:marLeft w:val="0"/>
          <w:marRight w:val="0"/>
          <w:marTop w:val="0"/>
          <w:marBottom w:val="0"/>
          <w:divBdr>
            <w:top w:val="none" w:sz="0" w:space="0" w:color="auto"/>
            <w:left w:val="none" w:sz="0" w:space="0" w:color="auto"/>
            <w:bottom w:val="none" w:sz="0" w:space="0" w:color="auto"/>
            <w:right w:val="none" w:sz="0" w:space="0" w:color="auto"/>
          </w:divBdr>
        </w:div>
        <w:div w:id="1189828158">
          <w:marLeft w:val="0"/>
          <w:marRight w:val="0"/>
          <w:marTop w:val="0"/>
          <w:marBottom w:val="0"/>
          <w:divBdr>
            <w:top w:val="none" w:sz="0" w:space="0" w:color="auto"/>
            <w:left w:val="none" w:sz="0" w:space="0" w:color="auto"/>
            <w:bottom w:val="none" w:sz="0" w:space="0" w:color="auto"/>
            <w:right w:val="none" w:sz="0" w:space="0" w:color="auto"/>
          </w:divBdr>
        </w:div>
        <w:div w:id="554976505">
          <w:marLeft w:val="0"/>
          <w:marRight w:val="0"/>
          <w:marTop w:val="0"/>
          <w:marBottom w:val="0"/>
          <w:divBdr>
            <w:top w:val="none" w:sz="0" w:space="0" w:color="auto"/>
            <w:left w:val="none" w:sz="0" w:space="0" w:color="auto"/>
            <w:bottom w:val="none" w:sz="0" w:space="0" w:color="auto"/>
            <w:right w:val="none" w:sz="0" w:space="0" w:color="auto"/>
          </w:divBdr>
        </w:div>
      </w:divsChild>
    </w:div>
    <w:div w:id="947393547">
      <w:bodyDiv w:val="1"/>
      <w:marLeft w:val="0"/>
      <w:marRight w:val="0"/>
      <w:marTop w:val="0"/>
      <w:marBottom w:val="0"/>
      <w:divBdr>
        <w:top w:val="none" w:sz="0" w:space="0" w:color="auto"/>
        <w:left w:val="none" w:sz="0" w:space="0" w:color="auto"/>
        <w:bottom w:val="none" w:sz="0" w:space="0" w:color="auto"/>
        <w:right w:val="none" w:sz="0" w:space="0" w:color="auto"/>
      </w:divBdr>
      <w:divsChild>
        <w:div w:id="301543032">
          <w:marLeft w:val="0"/>
          <w:marRight w:val="0"/>
          <w:marTop w:val="0"/>
          <w:marBottom w:val="0"/>
          <w:divBdr>
            <w:top w:val="none" w:sz="0" w:space="0" w:color="auto"/>
            <w:left w:val="none" w:sz="0" w:space="0" w:color="auto"/>
            <w:bottom w:val="none" w:sz="0" w:space="0" w:color="auto"/>
            <w:right w:val="none" w:sz="0" w:space="0" w:color="auto"/>
          </w:divBdr>
        </w:div>
      </w:divsChild>
    </w:div>
    <w:div w:id="199229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072D2F0-2E33-44A7-97BE-C527EDF71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Sajini Wijethunga</dc:creator>
  <cp:keywords/>
  <dc:description/>
  <cp:lastModifiedBy>Md Abdullah Mamun</cp:lastModifiedBy>
  <cp:revision>10</cp:revision>
  <cp:lastPrinted>2021-11-16T19:03:00Z</cp:lastPrinted>
  <dcterms:created xsi:type="dcterms:W3CDTF">2022-06-30T23:21:00Z</dcterms:created>
  <dcterms:modified xsi:type="dcterms:W3CDTF">2022-07-18T21:59:00Z</dcterms:modified>
</cp:coreProperties>
</file>