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5C46C" w14:textId="34A9E078" w:rsidR="00D162A1" w:rsidRPr="009E6644" w:rsidRDefault="0071492D" w:rsidP="00CE7F15">
      <w:pPr>
        <w:pStyle w:val="JACoWPaperTitle"/>
      </w:pPr>
      <w:r w:rsidRPr="0071492D">
        <w:rPr>
          <w:lang w:val="en-US" w:eastAsia="zh-CN"/>
        </w:rPr>
        <w:t>Simulation Studies on the Interactions of Electron Beam with Wastewater</w:t>
      </w:r>
      <w:r w:rsidR="00781DE6" w:rsidRPr="009E6644">
        <w:t xml:space="preserve"> </w:t>
      </w:r>
      <w:r w:rsidR="00D162A1" w:rsidRPr="009E6644">
        <w:t>*</w:t>
      </w:r>
    </w:p>
    <w:p w14:paraId="7C6D1236" w14:textId="41459F01" w:rsidR="00D162A1" w:rsidRPr="00294385" w:rsidRDefault="004160B9" w:rsidP="00294385">
      <w:pPr>
        <w:pStyle w:val="JACoWAuthorList"/>
        <w:rPr>
          <w:lang w:val="en-US"/>
        </w:rPr>
      </w:pPr>
      <w:r w:rsidRPr="00294385">
        <w:rPr>
          <w:lang w:val="en-US"/>
        </w:rPr>
        <w:t>X. Li</w:t>
      </w:r>
      <w:r w:rsidRPr="00294385">
        <w:rPr>
          <w:vertAlign w:val="superscript"/>
          <w:lang w:val="en-US"/>
        </w:rPr>
        <w:t>1,</w:t>
      </w:r>
      <w:r>
        <w:rPr>
          <w:vertAlign w:val="superscript"/>
          <w:lang w:val="en-US"/>
        </w:rPr>
        <w:t xml:space="preserve"> </w:t>
      </w:r>
      <w:r w:rsidRPr="00294385">
        <w:rPr>
          <w:vertAlign w:val="superscript"/>
          <w:lang w:val="en-US"/>
        </w:rPr>
        <w:t>†</w:t>
      </w:r>
      <w:r w:rsidRPr="00294385">
        <w:rPr>
          <w:lang w:val="en-US"/>
        </w:rPr>
        <w:t>,</w:t>
      </w:r>
      <w:r>
        <w:rPr>
          <w:lang w:val="en-US"/>
        </w:rPr>
        <w:t xml:space="preserve"> </w:t>
      </w:r>
      <w:r w:rsidR="00294385" w:rsidRPr="00294385">
        <w:rPr>
          <w:lang w:val="en-US"/>
        </w:rPr>
        <w:t xml:space="preserve">S. Wang, </w:t>
      </w:r>
      <w:r w:rsidRPr="00294385">
        <w:rPr>
          <w:lang w:val="en-US"/>
        </w:rPr>
        <w:t>H. Baumgart</w:t>
      </w:r>
      <w:r w:rsidRPr="00294385">
        <w:rPr>
          <w:vertAlign w:val="superscript"/>
          <w:lang w:val="en-US"/>
        </w:rPr>
        <w:t>1</w:t>
      </w:r>
      <w:r w:rsidRPr="009E6644">
        <w:rPr>
          <w:lang w:val="en-GB"/>
        </w:rPr>
        <w:t xml:space="preserve">, </w:t>
      </w:r>
      <w:r w:rsidR="00294385" w:rsidRPr="00294385">
        <w:rPr>
          <w:lang w:val="en-GB"/>
        </w:rPr>
        <w:t>G</w:t>
      </w:r>
      <w:r w:rsidR="00294385">
        <w:rPr>
          <w:lang w:val="en-GB"/>
        </w:rPr>
        <w:t>.</w:t>
      </w:r>
      <w:r w:rsidR="00294385" w:rsidRPr="00294385">
        <w:rPr>
          <w:lang w:val="en-GB"/>
        </w:rPr>
        <w:t xml:space="preserve"> Ciovati, F</w:t>
      </w:r>
      <w:r w:rsidR="00294385">
        <w:rPr>
          <w:lang w:val="en-GB"/>
        </w:rPr>
        <w:t>.</w:t>
      </w:r>
      <w:r w:rsidR="00294385" w:rsidRPr="00294385">
        <w:rPr>
          <w:lang w:val="en-GB"/>
        </w:rPr>
        <w:t xml:space="preserve"> Hannon.</w:t>
      </w:r>
      <w:r w:rsidR="00D162A1" w:rsidRPr="009E6644">
        <w:rPr>
          <w:lang w:val="en-GB"/>
        </w:rPr>
        <w:t xml:space="preserve"> </w:t>
      </w:r>
      <w:r w:rsidR="0071492D" w:rsidRPr="0071492D">
        <w:rPr>
          <w:lang w:val="en-GB"/>
        </w:rPr>
        <w:t>Thomas Jefferson National Accelerator Facility</w:t>
      </w:r>
      <w:r w:rsidR="0071492D">
        <w:rPr>
          <w:lang w:val="en-GB"/>
        </w:rPr>
        <w:t>,</w:t>
      </w:r>
      <w:r w:rsidR="0071492D" w:rsidRPr="0071492D">
        <w:rPr>
          <w:lang w:val="en-GB"/>
        </w:rPr>
        <w:t xml:space="preserve"> Newport News, Virginia 23606, USA</w:t>
      </w:r>
      <w:r w:rsidR="00D162A1" w:rsidRPr="009E6644">
        <w:rPr>
          <w:lang w:val="en-GB"/>
        </w:rPr>
        <w:t xml:space="preserve"> </w:t>
      </w:r>
      <w:r w:rsidR="00D162A1" w:rsidRPr="009E6644">
        <w:rPr>
          <w:lang w:val="en-GB"/>
        </w:rPr>
        <w:br/>
      </w:r>
      <w:r w:rsidRPr="009E6644">
        <w:rPr>
          <w:vertAlign w:val="superscript"/>
          <w:lang w:val="en-GB"/>
        </w:rPr>
        <w:t>1</w:t>
      </w:r>
      <w:r w:rsidRPr="009E6644">
        <w:rPr>
          <w:lang w:val="en-GB"/>
        </w:rPr>
        <w:t xml:space="preserve">also at </w:t>
      </w:r>
      <w:r w:rsidR="00294385" w:rsidRPr="00294385">
        <w:rPr>
          <w:lang w:val="en-GB"/>
        </w:rPr>
        <w:t>Department of Electrical and Computer Engineering, Old Dominion University, Norfolk, VA 23529</w:t>
      </w:r>
      <w:r w:rsidR="00294385">
        <w:rPr>
          <w:lang w:val="en-GB"/>
        </w:rPr>
        <w:t>, USA.</w:t>
      </w:r>
      <w:r w:rsidR="00294385" w:rsidRPr="009E6644">
        <w:rPr>
          <w:lang w:val="en-GB"/>
        </w:rPr>
        <w:t xml:space="preserve"> </w:t>
      </w:r>
      <w:r>
        <w:rPr>
          <w:lang w:val="en-GB"/>
        </w:rPr>
        <w:t xml:space="preserve"> and </w:t>
      </w:r>
      <w:r w:rsidR="00294385" w:rsidRPr="00294385">
        <w:rPr>
          <w:lang w:val="en-GB"/>
        </w:rPr>
        <w:t>Applied Research Center at Thomas Jefferson National Accelerator Facility, Newport News, VA 23606</w:t>
      </w:r>
      <w:r w:rsidR="00294385">
        <w:rPr>
          <w:lang w:val="en-GB"/>
        </w:rPr>
        <w:t>, USA</w:t>
      </w:r>
    </w:p>
    <w:p w14:paraId="7F609D8C" w14:textId="77777777" w:rsidR="00D162A1" w:rsidRPr="004160B9" w:rsidRDefault="00D162A1" w:rsidP="00D162A1">
      <w:pPr>
        <w:pStyle w:val="Caption"/>
        <w:rPr>
          <w:lang w:val="en-US"/>
        </w:rPr>
        <w:sectPr w:rsidR="00D162A1" w:rsidRPr="004160B9" w:rsidSect="00CE7F15">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p>
    <w:p w14:paraId="3888EE7C" w14:textId="77777777" w:rsidR="00D162A1" w:rsidRPr="009E6644" w:rsidRDefault="00D162A1" w:rsidP="00162067">
      <w:pPr>
        <w:pStyle w:val="JACoWAbstractHeading"/>
      </w:pPr>
      <w:r w:rsidRPr="009E6644">
        <w:t>Abstract</w:t>
      </w:r>
    </w:p>
    <w:p w14:paraId="7831D0CD" w14:textId="617D614E" w:rsidR="00D162A1" w:rsidRPr="009E6644" w:rsidRDefault="001D0EF7" w:rsidP="00D162A1">
      <w:pPr>
        <w:pStyle w:val="BodyTextIndent"/>
        <w:rPr>
          <w:kern w:val="16"/>
        </w:rPr>
      </w:pPr>
      <w:bookmarkStart w:id="0" w:name="_GoBack"/>
      <w:r>
        <w:rPr>
          <w:rStyle w:val="JACoWBodyTextIndentChar"/>
        </w:rPr>
        <w:t>High e</w:t>
      </w:r>
      <w:r w:rsidRPr="001D0EF7">
        <w:rPr>
          <w:rStyle w:val="JACoWBodyTextIndentChar"/>
        </w:rPr>
        <w:t>nerg</w:t>
      </w:r>
      <w:r>
        <w:rPr>
          <w:rStyle w:val="JACoWBodyTextIndentChar"/>
        </w:rPr>
        <w:t>y</w:t>
      </w:r>
      <w:r w:rsidRPr="001D0EF7">
        <w:rPr>
          <w:rStyle w:val="JACoWBodyTextIndentChar"/>
        </w:rPr>
        <w:t xml:space="preserve"> electron</w:t>
      </w:r>
      <w:r>
        <w:rPr>
          <w:rStyle w:val="JACoWBodyTextIndentChar"/>
        </w:rPr>
        <w:t xml:space="preserve"> beam irradiation</w:t>
      </w:r>
      <w:r w:rsidRPr="001D0EF7">
        <w:rPr>
          <w:rStyle w:val="JACoWBodyTextIndentChar"/>
        </w:rPr>
        <w:t xml:space="preserve"> </w:t>
      </w:r>
      <w:r>
        <w:rPr>
          <w:rStyle w:val="JACoWBodyTextIndentChar"/>
        </w:rPr>
        <w:t>is</w:t>
      </w:r>
      <w:r w:rsidRPr="001D0EF7">
        <w:rPr>
          <w:rStyle w:val="JACoWBodyTextIndentChar"/>
        </w:rPr>
        <w:t xml:space="preserve"> capable of removing </w:t>
      </w:r>
      <w:r>
        <w:rPr>
          <w:rStyle w:val="JACoWBodyTextIndentChar"/>
        </w:rPr>
        <w:t xml:space="preserve">the manufactured organic compounds </w:t>
      </w:r>
      <w:r>
        <w:rPr>
          <w:rStyle w:val="JACoWBodyTextIndentChar"/>
          <w:lang w:val="en-US" w:eastAsia="zh-CN"/>
        </w:rPr>
        <w:t>which are h</w:t>
      </w:r>
      <w:r w:rsidR="00BD31A1">
        <w:rPr>
          <w:rStyle w:val="JACoWBodyTextIndentChar"/>
          <w:lang w:val="en-US" w:eastAsia="zh-CN"/>
        </w:rPr>
        <w:t xml:space="preserve">ard to be degraded by the conventional </w:t>
      </w:r>
      <w:r w:rsidR="008D2F32">
        <w:rPr>
          <w:rStyle w:val="JACoWBodyTextIndentChar"/>
        </w:rPr>
        <w:t>wa</w:t>
      </w:r>
      <w:r w:rsidR="008D2F32">
        <w:rPr>
          <w:rStyle w:val="JACoWBodyTextIndentChar"/>
          <w:lang w:val="en-US" w:eastAsia="zh-CN"/>
        </w:rPr>
        <w:t xml:space="preserve">stewater </w:t>
      </w:r>
      <w:r w:rsidR="00BD31A1">
        <w:rPr>
          <w:rStyle w:val="JACoWBodyTextIndentChar"/>
          <w:lang w:val="en-US" w:eastAsia="zh-CN"/>
        </w:rPr>
        <w:t>treatment methods</w:t>
      </w:r>
      <w:r w:rsidRPr="001D0EF7">
        <w:rPr>
          <w:rStyle w:val="JACoWBodyTextIndentChar"/>
        </w:rPr>
        <w:t>. This paper utilizes FLUKA code to evaluate the</w:t>
      </w:r>
      <w:r w:rsidR="00BD31A1">
        <w:rPr>
          <w:rStyle w:val="JACoWBodyTextIndentChar"/>
        </w:rPr>
        <w:t xml:space="preserve"> electron</w:t>
      </w:r>
      <w:r w:rsidRPr="001D0EF7">
        <w:rPr>
          <w:rStyle w:val="JACoWBodyTextIndentChar"/>
        </w:rPr>
        <w:t xml:space="preserve"> beam-wastewater interaction effects with different energy, space and divergence distributions of the electron beam. With 8 MeV average energy, the electron beam exits from a 0.0127 cm thick titanium window, travels through a 4.3 cm distance air and a second 0.0127 cm thick stainless </w:t>
      </w:r>
      <w:r w:rsidR="0029400D">
        <w:rPr>
          <w:rStyle w:val="JACoWBodyTextIndentChar"/>
        </w:rPr>
        <w:t xml:space="preserve">sample </w:t>
      </w:r>
      <w:r w:rsidRPr="001D0EF7">
        <w:rPr>
          <w:rStyle w:val="JACoWBodyTextIndentChar"/>
        </w:rPr>
        <w:t xml:space="preserve">container window with 2.43 cm radius, and finally is injected into the </w:t>
      </w:r>
      <w:r w:rsidR="0029400D">
        <w:rPr>
          <w:rStyle w:val="JACoWBodyTextIndentChar"/>
        </w:rPr>
        <w:t>sample</w:t>
      </w:r>
      <w:r w:rsidRPr="001D0EF7">
        <w:rPr>
          <w:rStyle w:val="JACoWBodyTextIndentChar"/>
        </w:rPr>
        <w:t xml:space="preserve"> area, where the volume of </w:t>
      </w:r>
      <w:r w:rsidR="0029400D">
        <w:rPr>
          <w:rStyle w:val="JACoWBodyTextIndentChar"/>
        </w:rPr>
        <w:t>container</w:t>
      </w:r>
      <w:r w:rsidRPr="001D0EF7">
        <w:rPr>
          <w:rStyle w:val="JACoWBodyTextIndentChar"/>
        </w:rPr>
        <w:t xml:space="preserve"> is around 75 cubic cm. The distributions of the electron beam are from the GPT (General Particle Tracer) simulations for</w:t>
      </w:r>
      <w:r w:rsidR="005819EA">
        <w:rPr>
          <w:rStyle w:val="JACoWBodyTextIndentChar"/>
        </w:rPr>
        <w:t xml:space="preserve"> the</w:t>
      </w:r>
      <w:r w:rsidRPr="001D0EF7">
        <w:rPr>
          <w:rStyle w:val="JACoWBodyTextIndentChar"/>
        </w:rPr>
        <w:t xml:space="preserve"> UITF (Upgraded Injector Test Facility) in Jefferson lab. By varying the </w:t>
      </w:r>
      <w:r w:rsidR="005819EA">
        <w:rPr>
          <w:rStyle w:val="JACoWBodyTextIndentChar"/>
        </w:rPr>
        <w:t>parameter</w:t>
      </w:r>
      <w:r w:rsidRPr="001D0EF7">
        <w:rPr>
          <w:rStyle w:val="JACoWBodyTextIndentChar"/>
        </w:rPr>
        <w:t>s</w:t>
      </w:r>
      <w:r w:rsidR="005819EA">
        <w:rPr>
          <w:rStyle w:val="JACoWBodyTextIndentChar"/>
        </w:rPr>
        <w:t xml:space="preserve"> of the electron beam</w:t>
      </w:r>
      <w:r w:rsidRPr="001D0EF7">
        <w:rPr>
          <w:rStyle w:val="JACoWBodyTextIndentChar"/>
        </w:rPr>
        <w:t xml:space="preserve">, </w:t>
      </w:r>
      <w:r w:rsidR="005819EA">
        <w:rPr>
          <w:rStyle w:val="JACoWBodyTextIndentChar"/>
        </w:rPr>
        <w:t>the dose distributions through the water, the contributions from the electrons and bremsstrahlung photons</w:t>
      </w:r>
      <w:r w:rsidRPr="001D0EF7">
        <w:rPr>
          <w:rStyle w:val="JACoWBodyTextIndentChar"/>
        </w:rPr>
        <w:t xml:space="preserve"> are scored and compared. </w:t>
      </w:r>
      <w:r w:rsidR="005819EA">
        <w:rPr>
          <w:rStyle w:val="JACoWBodyTextIndentChar"/>
        </w:rPr>
        <w:t>It is found that the spatial uniform electron beam results in the most uniform dose distribution and the electrons are the main source for the dose. In addition, the electron differential fluence through the multiple planes of the water are carried out, which provides the base for the further electron beam requirements study</w:t>
      </w:r>
      <w:r w:rsidRPr="001D0EF7">
        <w:rPr>
          <w:rStyle w:val="JACoWBodyTextIndentChar"/>
        </w:rPr>
        <w:t>.</w:t>
      </w:r>
      <w:r w:rsidR="00FC0187" w:rsidRPr="009E6644">
        <w:rPr>
          <w:kern w:val="16"/>
        </w:rPr>
        <w:t xml:space="preserve"> </w:t>
      </w:r>
      <w:bookmarkEnd w:id="0"/>
    </w:p>
    <w:p w14:paraId="2A244CCC" w14:textId="4B4707C0" w:rsidR="00D162A1" w:rsidRPr="009E6644" w:rsidRDefault="001D0EF7" w:rsidP="002C75A7">
      <w:pPr>
        <w:pStyle w:val="JACoWSectionHeading"/>
        <w:rPr>
          <w:lang w:val="en-GB"/>
        </w:rPr>
      </w:pPr>
      <w:r>
        <w:rPr>
          <w:lang w:val="en-GB"/>
        </w:rPr>
        <w:t>Introduction</w:t>
      </w:r>
    </w:p>
    <w:p w14:paraId="7D5EA8ED" w14:textId="7EA95799" w:rsidR="00183640" w:rsidRDefault="00730D7E" w:rsidP="00D162A1">
      <w:pPr>
        <w:pStyle w:val="BodyTextIndent"/>
        <w:rPr>
          <w:kern w:val="16"/>
          <w:lang w:val="en-US"/>
        </w:rPr>
      </w:pPr>
      <w:r>
        <w:rPr>
          <w:kern w:val="16"/>
        </w:rPr>
        <w:t>With their wide use in</w:t>
      </w:r>
      <w:r w:rsidR="005D417B">
        <w:rPr>
          <w:kern w:val="16"/>
        </w:rPr>
        <w:t xml:space="preserve"> the industrial areas</w:t>
      </w:r>
      <w:r>
        <w:rPr>
          <w:kern w:val="16"/>
        </w:rPr>
        <w:t xml:space="preserve"> nowadays</w:t>
      </w:r>
      <w:r w:rsidR="0029400D">
        <w:rPr>
          <w:kern w:val="16"/>
        </w:rPr>
        <w:t xml:space="preserve">, </w:t>
      </w:r>
      <w:r>
        <w:rPr>
          <w:kern w:val="16"/>
        </w:rPr>
        <w:t xml:space="preserve">the </w:t>
      </w:r>
      <w:r w:rsidR="005D417B">
        <w:rPr>
          <w:kern w:val="16"/>
        </w:rPr>
        <w:t xml:space="preserve">manufactured </w:t>
      </w:r>
      <w:r>
        <w:rPr>
          <w:kern w:val="16"/>
        </w:rPr>
        <w:t>organic compound</w:t>
      </w:r>
      <w:r w:rsidR="005D417B">
        <w:rPr>
          <w:kern w:val="16"/>
        </w:rPr>
        <w:t>s</w:t>
      </w:r>
      <w:r>
        <w:rPr>
          <w:kern w:val="16"/>
        </w:rPr>
        <w:t xml:space="preserve">, like </w:t>
      </w:r>
      <w:r w:rsidRPr="001D0EF7">
        <w:rPr>
          <w:kern w:val="16"/>
        </w:rPr>
        <w:t>1,4-dioxane and PFAS (per- and polyfluroralkyl substances),</w:t>
      </w:r>
      <w:r w:rsidR="005D417B">
        <w:rPr>
          <w:kern w:val="16"/>
        </w:rPr>
        <w:t xml:space="preserve"> found in the ground water or municipal water</w:t>
      </w:r>
      <w:r>
        <w:rPr>
          <w:kern w:val="16"/>
        </w:rPr>
        <w:t xml:space="preserve"> have</w:t>
      </w:r>
      <w:r w:rsidR="005D417B">
        <w:rPr>
          <w:kern w:val="16"/>
        </w:rPr>
        <w:t xml:space="preserve"> become the new pollutants and</w:t>
      </w:r>
      <w:r>
        <w:rPr>
          <w:kern w:val="16"/>
        </w:rPr>
        <w:t xml:space="preserve"> brought </w:t>
      </w:r>
      <w:r w:rsidR="005D417B">
        <w:rPr>
          <w:kern w:val="16"/>
        </w:rPr>
        <w:t>big</w:t>
      </w:r>
      <w:r>
        <w:rPr>
          <w:kern w:val="16"/>
        </w:rPr>
        <w:t xml:space="preserve"> challenges to</w:t>
      </w:r>
      <w:r w:rsidR="0029400D">
        <w:rPr>
          <w:kern w:val="16"/>
        </w:rPr>
        <w:t xml:space="preserve"> the wastewater treatment</w:t>
      </w:r>
      <w:r>
        <w:rPr>
          <w:kern w:val="16"/>
        </w:rPr>
        <w:t>, for they are miscible in water and difficult to be removed by the conventional wastewater treatment methods</w:t>
      </w:r>
      <w:r w:rsidR="005D417B">
        <w:rPr>
          <w:kern w:val="16"/>
        </w:rPr>
        <w:t xml:space="preserve">, like the adsorption and </w:t>
      </w:r>
      <w:r w:rsidR="005D417B" w:rsidRPr="005D417B">
        <w:rPr>
          <w:kern w:val="16"/>
        </w:rPr>
        <w:t>chlorine</w:t>
      </w:r>
      <w:r w:rsidR="005D417B">
        <w:rPr>
          <w:kern w:val="16"/>
        </w:rPr>
        <w:t xml:space="preserve"> </w:t>
      </w:r>
      <w:r w:rsidR="00BA23B5" w:rsidRPr="00B65ADF">
        <w:rPr>
          <w:kern w:val="16"/>
        </w:rPr>
        <w:t>[</w:t>
      </w:r>
      <w:r w:rsidR="000049D9" w:rsidRPr="00B65ADF">
        <w:rPr>
          <w:kern w:val="16"/>
        </w:rPr>
        <w:t>1-4</w:t>
      </w:r>
      <w:r w:rsidR="00BA23B5" w:rsidRPr="00B65ADF">
        <w:rPr>
          <w:kern w:val="16"/>
        </w:rPr>
        <w:t>]</w:t>
      </w:r>
      <w:r w:rsidR="0029400D" w:rsidRPr="00B65ADF">
        <w:rPr>
          <w:kern w:val="16"/>
        </w:rPr>
        <w:t>.</w:t>
      </w:r>
      <w:r w:rsidR="005D417B">
        <w:rPr>
          <w:kern w:val="16"/>
          <w:lang w:val="en-US"/>
        </w:rPr>
        <w:t xml:space="preserve"> </w:t>
      </w:r>
    </w:p>
    <w:p w14:paraId="4DA2FF8E" w14:textId="4609A821" w:rsidR="00D162A1" w:rsidRDefault="005D417B" w:rsidP="00D162A1">
      <w:pPr>
        <w:pStyle w:val="BodyTextIndent"/>
        <w:rPr>
          <w:kern w:val="16"/>
          <w:lang w:val="en-US"/>
        </w:rPr>
      </w:pPr>
      <w:r>
        <w:rPr>
          <w:kern w:val="16"/>
          <w:lang w:val="en-US"/>
        </w:rPr>
        <w:t>It has been reported that the methods able to remove the</w:t>
      </w:r>
      <w:r w:rsidR="00183640">
        <w:rPr>
          <w:kern w:val="16"/>
          <w:lang w:val="en-US"/>
        </w:rPr>
        <w:t xml:space="preserve"> organic compounds</w:t>
      </w:r>
      <w:r>
        <w:rPr>
          <w:kern w:val="16"/>
          <w:lang w:val="en-US"/>
        </w:rPr>
        <w:t xml:space="preserve"> include UV (</w:t>
      </w:r>
      <w:r w:rsidR="00183640">
        <w:rPr>
          <w:kern w:val="16"/>
          <w:lang w:val="en-US"/>
        </w:rPr>
        <w:t>U</w:t>
      </w:r>
      <w:r>
        <w:rPr>
          <w:kern w:val="16"/>
          <w:lang w:val="en-US"/>
        </w:rPr>
        <w:t>ltra</w:t>
      </w:r>
      <w:r w:rsidR="00183640">
        <w:rPr>
          <w:kern w:val="16"/>
          <w:lang w:val="en-US"/>
        </w:rPr>
        <w:t>v</w:t>
      </w:r>
      <w:r>
        <w:rPr>
          <w:kern w:val="16"/>
          <w:lang w:val="en-US"/>
        </w:rPr>
        <w:t>iolet)</w:t>
      </w:r>
      <w:r w:rsidR="00183640">
        <w:rPr>
          <w:kern w:val="16"/>
          <w:lang w:val="en-US"/>
        </w:rPr>
        <w:t xml:space="preserve"> light</w:t>
      </w:r>
      <w:r>
        <w:rPr>
          <w:kern w:val="16"/>
          <w:lang w:val="en-US"/>
        </w:rPr>
        <w:t xml:space="preserve"> with h</w:t>
      </w:r>
      <w:r w:rsidRPr="005D417B">
        <w:rPr>
          <w:kern w:val="16"/>
          <w:lang w:val="en-US"/>
        </w:rPr>
        <w:t>ydrogen peroxide</w:t>
      </w:r>
      <w:r w:rsidR="00183640">
        <w:rPr>
          <w:kern w:val="16"/>
          <w:lang w:val="en-US" w:eastAsia="zh-CN"/>
        </w:rPr>
        <w:t xml:space="preserve">, gamma irradiation and EB (electron beam) irradiation. However, the UV light has a treatment limit of the compound concentration and doesn’t always work for </w:t>
      </w:r>
      <w:r w:rsidR="000E5505">
        <w:rPr>
          <w:kern w:val="16"/>
          <w:lang w:val="en-US" w:eastAsia="zh-CN"/>
        </w:rPr>
        <w:t>different</w:t>
      </w:r>
      <w:r w:rsidR="00183640">
        <w:rPr>
          <w:kern w:val="16"/>
          <w:lang w:val="en-US" w:eastAsia="zh-CN"/>
        </w:rPr>
        <w:t xml:space="preserve"> kind of</w:t>
      </w:r>
      <w:r w:rsidR="000E5505">
        <w:rPr>
          <w:kern w:val="16"/>
          <w:lang w:val="en-US" w:eastAsia="zh-CN"/>
        </w:rPr>
        <w:t xml:space="preserve"> organic</w:t>
      </w:r>
      <w:r w:rsidR="00183640">
        <w:rPr>
          <w:kern w:val="16"/>
          <w:lang w:val="en-US" w:eastAsia="zh-CN"/>
        </w:rPr>
        <w:t xml:space="preserve"> pollutants</w:t>
      </w:r>
      <w:r w:rsidR="000E5505">
        <w:rPr>
          <w:kern w:val="16"/>
          <w:lang w:val="en-US" w:eastAsia="zh-CN"/>
        </w:rPr>
        <w:t xml:space="preserve"> </w:t>
      </w:r>
      <w:r w:rsidR="000E5505" w:rsidRPr="00B65ADF">
        <w:rPr>
          <w:kern w:val="16"/>
          <w:lang w:val="en-US" w:eastAsia="zh-CN"/>
        </w:rPr>
        <w:t>[</w:t>
      </w:r>
      <w:r w:rsidR="000049D9" w:rsidRPr="00B65ADF">
        <w:rPr>
          <w:kern w:val="16"/>
          <w:lang w:val="en-US" w:eastAsia="zh-CN"/>
        </w:rPr>
        <w:t>3,5-7</w:t>
      </w:r>
      <w:r w:rsidR="000E5505" w:rsidRPr="00B65ADF">
        <w:rPr>
          <w:kern w:val="16"/>
          <w:lang w:val="en-US" w:eastAsia="zh-CN"/>
        </w:rPr>
        <w:t>]</w:t>
      </w:r>
      <w:r w:rsidR="00183640">
        <w:rPr>
          <w:kern w:val="16"/>
          <w:lang w:val="en-US" w:eastAsia="zh-CN"/>
        </w:rPr>
        <w:t>, the gamma irradiation needs strong shielding and is not appliable for the large-scale treatment</w:t>
      </w:r>
      <w:r w:rsidR="000E5505">
        <w:rPr>
          <w:kern w:val="16"/>
          <w:lang w:val="en-US" w:eastAsia="zh-CN"/>
        </w:rPr>
        <w:t xml:space="preserve"> </w:t>
      </w:r>
      <w:r w:rsidR="000E5505" w:rsidRPr="00B65ADF">
        <w:rPr>
          <w:kern w:val="16"/>
          <w:lang w:val="en-US" w:eastAsia="zh-CN"/>
        </w:rPr>
        <w:t>[</w:t>
      </w:r>
      <w:r w:rsidR="000049D9">
        <w:rPr>
          <w:kern w:val="16"/>
          <w:lang w:val="en-US" w:eastAsia="zh-CN"/>
        </w:rPr>
        <w:t>6</w:t>
      </w:r>
      <w:r w:rsidR="000E5505">
        <w:rPr>
          <w:kern w:val="16"/>
          <w:lang w:val="en-US" w:eastAsia="zh-CN"/>
        </w:rPr>
        <w:t>]</w:t>
      </w:r>
      <w:r w:rsidR="00183640">
        <w:rPr>
          <w:kern w:val="16"/>
          <w:lang w:val="en-US"/>
        </w:rPr>
        <w:t xml:space="preserve">, and usually the former two methods </w:t>
      </w:r>
      <w:r w:rsidR="000E5505">
        <w:rPr>
          <w:kern w:val="16"/>
          <w:lang w:val="en-US"/>
        </w:rPr>
        <w:t>take</w:t>
      </w:r>
      <w:r w:rsidR="00183640">
        <w:rPr>
          <w:kern w:val="16"/>
          <w:lang w:val="en-US"/>
        </w:rPr>
        <w:t xml:space="preserve"> more </w:t>
      </w:r>
      <w:r w:rsidR="000E5505">
        <w:rPr>
          <w:kern w:val="16"/>
          <w:lang w:val="en-US"/>
        </w:rPr>
        <w:t xml:space="preserve">treatment </w:t>
      </w:r>
      <w:r w:rsidR="00183640">
        <w:rPr>
          <w:kern w:val="16"/>
          <w:lang w:val="en-US"/>
        </w:rPr>
        <w:t>time</w:t>
      </w:r>
      <w:r w:rsidR="000E5505">
        <w:rPr>
          <w:kern w:val="16"/>
          <w:lang w:val="en-US"/>
        </w:rPr>
        <w:t>.</w:t>
      </w:r>
      <w:r w:rsidR="00183640">
        <w:rPr>
          <w:kern w:val="16"/>
          <w:lang w:val="en-US"/>
        </w:rPr>
        <w:t xml:space="preserve"> </w:t>
      </w:r>
      <w:r w:rsidR="003A1891">
        <w:rPr>
          <w:kern w:val="16"/>
          <w:lang w:val="en-US"/>
        </w:rPr>
        <w:t>It has been proven that</w:t>
      </w:r>
      <w:r w:rsidR="00183640">
        <w:rPr>
          <w:kern w:val="16"/>
          <w:lang w:val="en-US"/>
        </w:rPr>
        <w:t xml:space="preserve"> EB irradiation </w:t>
      </w:r>
      <w:r w:rsidR="003A1891">
        <w:rPr>
          <w:kern w:val="16"/>
          <w:lang w:val="en-US"/>
        </w:rPr>
        <w:t xml:space="preserve">on wastewater is successful with </w:t>
      </w:r>
      <w:r w:rsidR="003A1891">
        <w:rPr>
          <w:kern w:val="16"/>
          <w:lang w:val="en-US"/>
        </w:rPr>
        <w:t xml:space="preserve">many advantages, such as </w:t>
      </w:r>
      <w:r w:rsidR="000E5505">
        <w:rPr>
          <w:kern w:val="16"/>
          <w:lang w:val="en-US"/>
        </w:rPr>
        <w:t xml:space="preserve">high efficiency, non-selectivity, sustainability and large-scale treatment </w:t>
      </w:r>
      <w:r w:rsidR="000E5505" w:rsidRPr="00B65ADF">
        <w:rPr>
          <w:kern w:val="16"/>
          <w:lang w:val="en-US"/>
        </w:rPr>
        <w:t>[</w:t>
      </w:r>
      <w:r w:rsidR="000049D9" w:rsidRPr="00B65ADF">
        <w:rPr>
          <w:kern w:val="16"/>
          <w:lang w:val="en-US"/>
        </w:rPr>
        <w:t>7</w:t>
      </w:r>
      <w:r w:rsidR="000E5505" w:rsidRPr="00B65ADF">
        <w:rPr>
          <w:kern w:val="16"/>
          <w:lang w:val="en-US"/>
        </w:rPr>
        <w:t>].</w:t>
      </w:r>
      <w:r w:rsidR="000E5505">
        <w:rPr>
          <w:kern w:val="16"/>
          <w:lang w:val="en-US"/>
        </w:rPr>
        <w:t xml:space="preserve"> </w:t>
      </w:r>
    </w:p>
    <w:p w14:paraId="5B04C9E1" w14:textId="63C69C62" w:rsidR="000E5505" w:rsidRDefault="004F1390" w:rsidP="00D162A1">
      <w:pPr>
        <w:pStyle w:val="BodyTextIndent"/>
        <w:rPr>
          <w:kern w:val="16"/>
          <w:lang w:val="en-US"/>
        </w:rPr>
      </w:pPr>
      <w:r w:rsidRPr="009E6644">
        <w:rPr>
          <w:noProof/>
          <w:lang w:val="en-US"/>
        </w:rPr>
        <mc:AlternateContent>
          <mc:Choice Requires="wps">
            <w:drawing>
              <wp:anchor distT="0" distB="0" distL="114300" distR="114300" simplePos="0" relativeHeight="251665920" behindDoc="0" locked="0" layoutInCell="1" allowOverlap="0" wp14:anchorId="5E1C2A0A" wp14:editId="6762E518">
                <wp:simplePos x="0" y="0"/>
                <wp:positionH relativeFrom="column">
                  <wp:posOffset>-4445</wp:posOffset>
                </wp:positionH>
                <wp:positionV relativeFrom="page">
                  <wp:posOffset>9608820</wp:posOffset>
                </wp:positionV>
                <wp:extent cx="3009900" cy="342900"/>
                <wp:effectExtent l="0" t="0" r="0" b="0"/>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5A943" w14:textId="77777777" w:rsidR="004047BC" w:rsidRDefault="004047BC" w:rsidP="00D162A1">
                            <w:pPr>
                              <w:pStyle w:val="BodyTextIndent"/>
                              <w:tabs>
                                <w:tab w:val="left" w:leader="underscore" w:pos="1800"/>
                              </w:tabs>
                              <w:ind w:firstLine="0"/>
                              <w:rPr>
                                <w:kern w:val="16"/>
                                <w:sz w:val="8"/>
                              </w:rPr>
                            </w:pPr>
                            <w:r>
                              <w:rPr>
                                <w:kern w:val="16"/>
                                <w:sz w:val="8"/>
                              </w:rPr>
                              <w:tab/>
                            </w:r>
                          </w:p>
                          <w:p w14:paraId="453B25D0" w14:textId="42561A33" w:rsidR="004047BC" w:rsidRPr="000E5C8A" w:rsidRDefault="004047BC" w:rsidP="00D162A1">
                            <w:pPr>
                              <w:pStyle w:val="FootnoteText"/>
                              <w:keepNext/>
                              <w:jc w:val="both"/>
                              <w:rPr>
                                <w:kern w:val="16"/>
                              </w:rPr>
                            </w:pPr>
                            <w:r w:rsidRPr="00F5281D">
                              <w:rPr>
                                <w:kern w:val="16"/>
                              </w:rPr>
                              <w:t>*</w:t>
                            </w:r>
                            <w:r>
                              <w:rPr>
                                <w:kern w:val="16"/>
                              </w:rPr>
                              <w:t xml:space="preserve"> Work supported by </w:t>
                            </w:r>
                            <w:r w:rsidR="00895134">
                              <w:t>LDRD</w:t>
                            </w:r>
                            <w:r w:rsidR="00101B58">
                              <w:t xml:space="preserve"> program</w:t>
                            </w:r>
                            <w:r w:rsidR="00895134">
                              <w:t xml:space="preserve"> in Jefferson lab.</w:t>
                            </w:r>
                          </w:p>
                          <w:p w14:paraId="0926786E" w14:textId="429EA083" w:rsidR="004047BC" w:rsidRPr="00E56880" w:rsidRDefault="004047BC" w:rsidP="0041146C">
                            <w:pPr>
                              <w:pStyle w:val="JACoWFootnoteText"/>
                            </w:pPr>
                            <w:r w:rsidRPr="000E5C8A">
                              <w:t xml:space="preserve">† </w:t>
                            </w:r>
                            <w:r w:rsidR="00895134" w:rsidRPr="00895134">
                              <w:t>xli009@</w:t>
                            </w:r>
                            <w:r w:rsidR="00895134">
                              <w:t>odu.edu, xiliodu@jlab.org</w:t>
                            </w:r>
                            <w:r w:rsidR="00FD4339" w:rsidRPr="000E5C8A">
                              <w:rPr>
                                <w:kern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E1C2A0A" id="_x0000_t202" coordsize="21600,21600" o:spt="202" path="m,l,21600r21600,l21600,xe">
                <v:stroke joinstyle="miter"/>
                <v:path gradientshapeok="t" o:connecttype="rect"/>
              </v:shapetype>
              <v:shape id="Text Box 38" o:spid="_x0000_s1026" type="#_x0000_t202" style="position:absolute;left:0;text-align:left;margin-left:-.35pt;margin-top:756.6pt;width:237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" o:allowoverlap="f" filled="f" stroked="f">
                <v:textbox inset="0,0,0,0">
                  <w:txbxContent>
                    <w:p w14:paraId="0505A943" w14:textId="77777777" w:rsidR="004047BC" w:rsidRDefault="004047BC" w:rsidP="00D162A1">
                      <w:pPr>
                        <w:pStyle w:val="BodyTextIndent"/>
                        <w:tabs>
                          <w:tab w:val="left" w:leader="underscore" w:pos="1800"/>
                        </w:tabs>
                        <w:ind w:firstLine="0"/>
                        <w:rPr>
                          <w:kern w:val="16"/>
                          <w:sz w:val="8"/>
                        </w:rPr>
                      </w:pPr>
                      <w:r>
                        <w:rPr>
                          <w:kern w:val="16"/>
                          <w:sz w:val="8"/>
                        </w:rPr>
                        <w:tab/>
                      </w:r>
                    </w:p>
                    <w:p w14:paraId="453B25D0" w14:textId="42561A33" w:rsidR="004047BC" w:rsidRPr="000E5C8A" w:rsidRDefault="004047BC" w:rsidP="00D162A1">
                      <w:pPr>
                        <w:pStyle w:val="FootnoteText"/>
                        <w:keepNext/>
                        <w:jc w:val="both"/>
                        <w:rPr>
                          <w:kern w:val="16"/>
                        </w:rPr>
                      </w:pPr>
                      <w:r w:rsidRPr="00F5281D">
                        <w:rPr>
                          <w:kern w:val="16"/>
                        </w:rPr>
                        <w:t>*</w:t>
                      </w:r>
                      <w:r>
                        <w:rPr>
                          <w:kern w:val="16"/>
                        </w:rPr>
                        <w:t xml:space="preserve"> Work supported by </w:t>
                      </w:r>
                      <w:r w:rsidR="00895134">
                        <w:t>LDRD</w:t>
                      </w:r>
                      <w:r w:rsidR="00101B58">
                        <w:t xml:space="preserve"> program</w:t>
                      </w:r>
                      <w:r w:rsidR="00895134">
                        <w:t xml:space="preserve"> in Jefferson lab.</w:t>
                      </w:r>
                    </w:p>
                    <w:p w14:paraId="0926786E" w14:textId="429EA083" w:rsidR="004047BC" w:rsidRPr="00E56880" w:rsidRDefault="004047BC" w:rsidP="0041146C">
                      <w:pPr>
                        <w:pStyle w:val="JACoWFootnoteText"/>
                      </w:pPr>
                      <w:r w:rsidRPr="000E5C8A">
                        <w:t xml:space="preserve">† </w:t>
                      </w:r>
                      <w:r w:rsidR="00895134" w:rsidRPr="00895134">
                        <w:t>xli009@</w:t>
                      </w:r>
                      <w:r w:rsidR="00895134">
                        <w:t>odu.edu, xiliodu@jlab.org</w:t>
                      </w:r>
                      <w:r w:rsidR="00FD4339" w:rsidRPr="000E5C8A">
                        <w:rPr>
                          <w:kern w:val="16"/>
                        </w:rPr>
                        <w:t>.</w:t>
                      </w:r>
                    </w:p>
                  </w:txbxContent>
                </v:textbox>
                <w10:wrap type="topAndBottom" anchory="page"/>
              </v:shape>
            </w:pict>
          </mc:Fallback>
        </mc:AlternateContent>
      </w:r>
      <w:r w:rsidR="006262DE">
        <w:rPr>
          <w:kern w:val="16"/>
          <w:lang w:val="en-US"/>
        </w:rPr>
        <w:t>In general, t</w:t>
      </w:r>
      <w:r w:rsidR="000E5505">
        <w:rPr>
          <w:kern w:val="16"/>
          <w:lang w:val="en-US"/>
        </w:rPr>
        <w:t xml:space="preserve">he beam energy of EB irradiation is less than 10 MeV to avoid the radioactive material, so in aqueous </w:t>
      </w:r>
      <w:r w:rsidR="006262DE">
        <w:rPr>
          <w:kern w:val="16"/>
          <w:lang w:val="en-US"/>
        </w:rPr>
        <w:t>environment</w:t>
      </w:r>
      <w:r w:rsidR="000E5505">
        <w:rPr>
          <w:kern w:val="16"/>
          <w:lang w:val="en-US"/>
        </w:rPr>
        <w:t xml:space="preserve"> the main treatment reaction is indirect irradiation</w:t>
      </w:r>
      <w:r w:rsidR="006262DE">
        <w:rPr>
          <w:kern w:val="16"/>
          <w:lang w:val="en-US"/>
        </w:rPr>
        <w:t xml:space="preserve"> </w:t>
      </w:r>
      <w:r w:rsidR="006262DE" w:rsidRPr="00B65ADF">
        <w:rPr>
          <w:kern w:val="16"/>
          <w:lang w:val="en-US"/>
        </w:rPr>
        <w:t>[</w:t>
      </w:r>
      <w:r w:rsidR="00B65ADF" w:rsidRPr="00B65ADF">
        <w:rPr>
          <w:kern w:val="16"/>
          <w:lang w:val="en-US"/>
        </w:rPr>
        <w:t>8</w:t>
      </w:r>
      <w:r w:rsidR="006262DE" w:rsidRPr="00B65ADF">
        <w:rPr>
          <w:kern w:val="16"/>
          <w:lang w:val="en-US"/>
        </w:rPr>
        <w:t>]</w:t>
      </w:r>
      <w:r w:rsidR="006262DE">
        <w:rPr>
          <w:kern w:val="16"/>
          <w:lang w:val="en-US"/>
        </w:rPr>
        <w:t>.</w:t>
      </w:r>
      <w:r w:rsidR="000E5505">
        <w:rPr>
          <w:kern w:val="16"/>
          <w:lang w:val="en-US"/>
        </w:rPr>
        <w:t xml:space="preserve"> </w:t>
      </w:r>
      <w:r w:rsidR="006262DE">
        <w:rPr>
          <w:kern w:val="16"/>
          <w:lang w:val="en-US"/>
        </w:rPr>
        <w:t xml:space="preserve">In that process </w:t>
      </w:r>
      <w:r w:rsidR="000E5505">
        <w:rPr>
          <w:kern w:val="16"/>
          <w:lang w:val="en-US"/>
        </w:rPr>
        <w:t>the high energy electrons interact with water molecules to produce</w:t>
      </w:r>
      <w:r w:rsidR="002E6EF1">
        <w:rPr>
          <w:kern w:val="16"/>
          <w:lang w:val="en-US"/>
        </w:rPr>
        <w:t xml:space="preserve"> </w:t>
      </w:r>
      <w:r w:rsidR="006262DE">
        <w:rPr>
          <w:kern w:val="16"/>
          <w:lang w:val="en-US"/>
        </w:rPr>
        <w:t xml:space="preserve">reactive radicals including the aqueous electron </w:t>
      </w:r>
      <m:oMath>
        <m:sSub>
          <m:sSubPr>
            <m:ctrlPr>
              <w:rPr>
                <w:rFonts w:ascii="Cambria Math" w:hAnsi="Cambria Math"/>
                <w:i/>
                <w:kern w:val="16"/>
                <w:lang w:val="en-US"/>
              </w:rPr>
            </m:ctrlPr>
          </m:sSubPr>
          <m:e>
            <m:sSup>
              <m:sSupPr>
                <m:ctrlPr>
                  <w:rPr>
                    <w:rFonts w:ascii="Cambria Math" w:hAnsi="Cambria Math"/>
                    <w:i/>
                    <w:kern w:val="16"/>
                    <w:lang w:val="en-US"/>
                  </w:rPr>
                </m:ctrlPr>
              </m:sSupPr>
              <m:e>
                <m:r>
                  <w:rPr>
                    <w:rFonts w:ascii="Cambria Math" w:hAnsi="Cambria Math"/>
                    <w:kern w:val="16"/>
                    <w:lang w:val="en-US"/>
                  </w:rPr>
                  <m:t>e</m:t>
                </m:r>
              </m:e>
              <m:sup>
                <m:r>
                  <w:rPr>
                    <w:rFonts w:ascii="Cambria Math" w:hAnsi="Cambria Math"/>
                    <w:kern w:val="16"/>
                    <w:lang w:val="en-US"/>
                  </w:rPr>
                  <m:t>-</m:t>
                </m:r>
              </m:sup>
            </m:sSup>
          </m:e>
          <m:sub>
            <m:r>
              <w:rPr>
                <w:rFonts w:ascii="Cambria Math" w:hAnsi="Cambria Math"/>
                <w:kern w:val="16"/>
                <w:lang w:val="en-US"/>
              </w:rPr>
              <m:t>aq</m:t>
            </m:r>
          </m:sub>
        </m:sSub>
      </m:oMath>
      <w:r w:rsidR="006262DE">
        <w:rPr>
          <w:kern w:val="16"/>
          <w:lang w:val="en-US"/>
        </w:rPr>
        <w:t xml:space="preserve">, hydrogen </w:t>
      </w:r>
      <m:oMath>
        <m:r>
          <w:rPr>
            <w:rFonts w:ascii="Cambria Math" w:hAnsi="Cambria Math"/>
            <w:kern w:val="16"/>
            <w:lang w:val="en-US"/>
          </w:rPr>
          <m:t>∙H</m:t>
        </m:r>
      </m:oMath>
      <w:r w:rsidR="006262DE">
        <w:rPr>
          <w:kern w:val="16"/>
          <w:lang w:val="en-US"/>
        </w:rPr>
        <w:t xml:space="preserve"> and hydroxyl </w:t>
      </w:r>
      <m:oMath>
        <m:r>
          <w:rPr>
            <w:rFonts w:ascii="Cambria Math" w:hAnsi="Cambria Math"/>
            <w:kern w:val="16"/>
            <w:lang w:val="en-US"/>
          </w:rPr>
          <m:t>∙OH</m:t>
        </m:r>
      </m:oMath>
      <w:r w:rsidR="006262DE">
        <w:rPr>
          <w:kern w:val="16"/>
          <w:lang w:val="en-US"/>
        </w:rPr>
        <w:t xml:space="preserve">, which are then to break down the target compounds. The former two radicals are reducers and the last one is an oxidant, so it is a redox process that results in the non-selectivity of EB irradiation. The produced radicals </w:t>
      </w:r>
      <w:r w:rsidR="008D2F32">
        <w:rPr>
          <w:kern w:val="16"/>
          <w:lang w:val="en-US"/>
        </w:rPr>
        <w:t>are</w:t>
      </w:r>
      <w:r w:rsidR="006262DE">
        <w:rPr>
          <w:kern w:val="16"/>
          <w:lang w:val="en-US"/>
        </w:rPr>
        <w:t xml:space="preserve"> proportional to the absorbed energy or dose (energy per unit mass) and they can be described by equation 1</w:t>
      </w:r>
      <w:r w:rsidR="000049D9">
        <w:rPr>
          <w:kern w:val="16"/>
          <w:lang w:val="en-US"/>
        </w:rPr>
        <w:t>[8]</w:t>
      </w:r>
      <w:r w:rsidR="006262DE">
        <w:rPr>
          <w:kern w:val="16"/>
          <w:lang w:val="en-US"/>
        </w:rPr>
        <w:t>.</w:t>
      </w:r>
    </w:p>
    <w:p w14:paraId="0BA3C557" w14:textId="36E8A38B" w:rsidR="006262DE" w:rsidRPr="006262DE" w:rsidRDefault="005E0476" w:rsidP="006262DE">
      <w:pPr>
        <w:pStyle w:val="BodyTextIndent"/>
        <w:rPr>
          <w:kern w:val="16"/>
          <w:lang w:val="en-US"/>
        </w:rPr>
      </w:pPr>
      <m:oMathPara>
        <m:oMathParaPr>
          <m:jc m:val="right"/>
        </m:oMathParaPr>
        <m:oMath>
          <m:sSub>
            <m:sSubPr>
              <m:ctrlPr>
                <w:rPr>
                  <w:rFonts w:ascii="Cambria Math" w:hAnsi="Cambria Math"/>
                  <w:iCs/>
                  <w:kern w:val="16"/>
                  <w:lang w:val="en-US"/>
                </w:rPr>
              </m:ctrlPr>
            </m:sSubPr>
            <m:e>
              <m:r>
                <m:rPr>
                  <m:sty m:val="p"/>
                </m:rPr>
                <w:rPr>
                  <w:rFonts w:ascii="Cambria Math" w:hAnsi="Cambria Math"/>
                  <w:kern w:val="16"/>
                  <w:lang w:val="en-US"/>
                </w:rPr>
                <m:t>H</m:t>
              </m:r>
            </m:e>
            <m:sub>
              <m:r>
                <m:rPr>
                  <m:sty m:val="p"/>
                </m:rPr>
                <w:rPr>
                  <w:rFonts w:ascii="Cambria Math" w:hAnsi="Cambria Math"/>
                  <w:kern w:val="16"/>
                  <w:lang w:val="en-US"/>
                </w:rPr>
                <m:t>2</m:t>
              </m:r>
            </m:sub>
          </m:sSub>
          <m:r>
            <m:rPr>
              <m:sty m:val="p"/>
            </m:rPr>
            <w:rPr>
              <w:rFonts w:ascii="Cambria Math" w:hAnsi="Cambria Math"/>
              <w:kern w:val="16"/>
              <w:lang w:val="en-US"/>
            </w:rPr>
            <m:t>O</m:t>
          </m:r>
          <m:r>
            <w:rPr>
              <w:rFonts w:ascii="Cambria Math" w:hAnsi="Cambria Math"/>
              <w:kern w:val="16"/>
              <w:lang w:val="en-US"/>
            </w:rPr>
            <m:t xml:space="preserve">  → ∙OH</m:t>
          </m:r>
          <m:d>
            <m:dPr>
              <m:ctrlPr>
                <w:rPr>
                  <w:rFonts w:ascii="Cambria Math" w:hAnsi="Cambria Math"/>
                  <w:i/>
                  <w:kern w:val="16"/>
                  <w:lang w:val="en-US"/>
                </w:rPr>
              </m:ctrlPr>
            </m:dPr>
            <m:e>
              <m:r>
                <w:rPr>
                  <w:rFonts w:ascii="Cambria Math" w:hAnsi="Cambria Math"/>
                  <w:kern w:val="16"/>
                  <w:lang w:val="en-US"/>
                </w:rPr>
                <m:t>2.7</m:t>
              </m:r>
            </m:e>
          </m:d>
          <m:r>
            <w:rPr>
              <w:rFonts w:ascii="Cambria Math" w:hAnsi="Cambria Math"/>
              <w:kern w:val="16"/>
              <w:lang w:val="en-US"/>
            </w:rPr>
            <m:t>+</m:t>
          </m:r>
          <m:sSub>
            <m:sSubPr>
              <m:ctrlPr>
                <w:rPr>
                  <w:rFonts w:ascii="Cambria Math" w:hAnsi="Cambria Math"/>
                  <w:i/>
                  <w:kern w:val="16"/>
                  <w:lang w:val="en-US"/>
                </w:rPr>
              </m:ctrlPr>
            </m:sSubPr>
            <m:e>
              <m:sSup>
                <m:sSupPr>
                  <m:ctrlPr>
                    <w:rPr>
                      <w:rFonts w:ascii="Cambria Math" w:hAnsi="Cambria Math"/>
                      <w:i/>
                      <w:kern w:val="16"/>
                      <w:lang w:val="en-US"/>
                    </w:rPr>
                  </m:ctrlPr>
                </m:sSupPr>
                <m:e>
                  <m:r>
                    <w:rPr>
                      <w:rFonts w:ascii="Cambria Math" w:hAnsi="Cambria Math"/>
                      <w:kern w:val="16"/>
                      <w:lang w:val="en-US"/>
                    </w:rPr>
                    <m:t>e</m:t>
                  </m:r>
                </m:e>
                <m:sup>
                  <m:r>
                    <w:rPr>
                      <w:rFonts w:ascii="Cambria Math" w:hAnsi="Cambria Math"/>
                      <w:kern w:val="16"/>
                      <w:lang w:val="en-US"/>
                    </w:rPr>
                    <m:t>-</m:t>
                  </m:r>
                </m:sup>
              </m:sSup>
            </m:e>
            <m:sub>
              <m:r>
                <w:rPr>
                  <w:rFonts w:ascii="Cambria Math" w:hAnsi="Cambria Math"/>
                  <w:kern w:val="16"/>
                  <w:lang w:val="en-US"/>
                </w:rPr>
                <m:t>aq</m:t>
              </m:r>
            </m:sub>
          </m:sSub>
          <m:d>
            <m:dPr>
              <m:ctrlPr>
                <w:rPr>
                  <w:rFonts w:ascii="Cambria Math" w:hAnsi="Cambria Math"/>
                  <w:i/>
                  <w:kern w:val="16"/>
                  <w:lang w:val="en-US"/>
                </w:rPr>
              </m:ctrlPr>
            </m:dPr>
            <m:e>
              <m:r>
                <w:rPr>
                  <w:rFonts w:ascii="Cambria Math" w:hAnsi="Cambria Math"/>
                  <w:kern w:val="16"/>
                  <w:lang w:val="en-US"/>
                </w:rPr>
                <m:t>2.5</m:t>
              </m:r>
            </m:e>
          </m:d>
          <m:r>
            <w:rPr>
              <w:rFonts w:ascii="Cambria Math" w:hAnsi="Cambria Math"/>
              <w:kern w:val="16"/>
              <w:lang w:val="en-US"/>
            </w:rPr>
            <m:t>+∙H</m:t>
          </m:r>
          <m:d>
            <m:dPr>
              <m:ctrlPr>
                <w:rPr>
                  <w:rFonts w:ascii="Cambria Math" w:hAnsi="Cambria Math"/>
                  <w:i/>
                  <w:kern w:val="16"/>
                  <w:lang w:val="en-US"/>
                </w:rPr>
              </m:ctrlPr>
            </m:dPr>
            <m:e>
              <m:r>
                <w:rPr>
                  <w:rFonts w:ascii="Cambria Math" w:hAnsi="Cambria Math"/>
                  <w:kern w:val="16"/>
                  <w:lang w:val="en-US"/>
                </w:rPr>
                <m:t>0.55</m:t>
              </m:r>
            </m:e>
          </m:d>
          <m:r>
            <w:rPr>
              <w:rFonts w:ascii="Cambria Math" w:hAnsi="Cambria Math"/>
              <w:kern w:val="16"/>
              <w:lang w:val="en-US"/>
            </w:rPr>
            <m:t xml:space="preserve">+ </m:t>
          </m:r>
          <m:sSub>
            <m:sSubPr>
              <m:ctrlPr>
                <w:rPr>
                  <w:rFonts w:ascii="Cambria Math" w:hAnsi="Cambria Math"/>
                  <w:iCs/>
                  <w:kern w:val="16"/>
                  <w:lang w:val="en-US"/>
                </w:rPr>
              </m:ctrlPr>
            </m:sSubPr>
            <m:e>
              <m:r>
                <m:rPr>
                  <m:sty m:val="p"/>
                </m:rPr>
                <w:rPr>
                  <w:rFonts w:ascii="Cambria Math" w:hAnsi="Cambria Math"/>
                  <w:kern w:val="16"/>
                  <w:lang w:val="en-US"/>
                </w:rPr>
                <m:t>H</m:t>
              </m:r>
            </m:e>
            <m:sub>
              <m:r>
                <m:rPr>
                  <m:sty m:val="p"/>
                </m:rPr>
                <w:rPr>
                  <w:rFonts w:ascii="Cambria Math" w:hAnsi="Cambria Math"/>
                  <w:kern w:val="16"/>
                  <w:lang w:val="en-US"/>
                </w:rPr>
                <m:t>2</m:t>
              </m:r>
            </m:sub>
          </m:sSub>
          <m:d>
            <m:dPr>
              <m:ctrlPr>
                <w:rPr>
                  <w:rFonts w:ascii="Cambria Math" w:hAnsi="Cambria Math"/>
                  <w:i/>
                  <w:kern w:val="16"/>
                  <w:lang w:val="en-US"/>
                </w:rPr>
              </m:ctrlPr>
            </m:dPr>
            <m:e>
              <m:r>
                <w:rPr>
                  <w:rFonts w:ascii="Cambria Math" w:hAnsi="Cambria Math"/>
                  <w:kern w:val="16"/>
                  <w:lang w:val="en-US"/>
                </w:rPr>
                <m:t>0.55</m:t>
              </m:r>
            </m:e>
          </m:d>
          <m:r>
            <w:rPr>
              <w:rFonts w:ascii="Cambria Math" w:hAnsi="Cambria Math"/>
              <w:kern w:val="16"/>
              <w:lang w:val="en-US"/>
            </w:rPr>
            <m:t>+</m:t>
          </m:r>
          <m:sSub>
            <m:sSubPr>
              <m:ctrlPr>
                <w:rPr>
                  <w:rFonts w:ascii="Cambria Math" w:hAnsi="Cambria Math"/>
                  <w:iCs/>
                  <w:kern w:val="16"/>
                  <w:lang w:val="en-US"/>
                </w:rPr>
              </m:ctrlPr>
            </m:sSubPr>
            <m:e>
              <m:r>
                <m:rPr>
                  <m:sty m:val="p"/>
                </m:rPr>
                <w:rPr>
                  <w:rFonts w:ascii="Cambria Math" w:hAnsi="Cambria Math"/>
                  <w:kern w:val="16"/>
                  <w:lang w:val="en-US"/>
                </w:rPr>
                <m:t>H</m:t>
              </m:r>
            </m:e>
            <m:sub>
              <m:r>
                <m:rPr>
                  <m:sty m:val="p"/>
                </m:rPr>
                <w:rPr>
                  <w:rFonts w:ascii="Cambria Math" w:hAnsi="Cambria Math"/>
                  <w:kern w:val="16"/>
                  <w:lang w:val="en-US"/>
                </w:rPr>
                <m:t>2</m:t>
              </m:r>
            </m:sub>
          </m:sSub>
          <m:sSub>
            <m:sSubPr>
              <m:ctrlPr>
                <w:rPr>
                  <w:rFonts w:ascii="Cambria Math" w:hAnsi="Cambria Math"/>
                  <w:iCs/>
                  <w:kern w:val="16"/>
                  <w:lang w:val="en-US"/>
                </w:rPr>
              </m:ctrlPr>
            </m:sSubPr>
            <m:e>
              <m:r>
                <m:rPr>
                  <m:sty m:val="p"/>
                </m:rPr>
                <w:rPr>
                  <w:rFonts w:ascii="Cambria Math" w:hAnsi="Cambria Math"/>
                  <w:kern w:val="16"/>
                  <w:lang w:val="en-US"/>
                </w:rPr>
                <m:t>O</m:t>
              </m:r>
            </m:e>
            <m:sub>
              <m:r>
                <m:rPr>
                  <m:sty m:val="p"/>
                </m:rPr>
                <w:rPr>
                  <w:rFonts w:ascii="Cambria Math" w:hAnsi="Cambria Math"/>
                  <w:kern w:val="16"/>
                  <w:lang w:val="en-US"/>
                </w:rPr>
                <m:t>2</m:t>
              </m:r>
            </m:sub>
          </m:sSub>
          <m:d>
            <m:dPr>
              <m:ctrlPr>
                <w:rPr>
                  <w:rFonts w:ascii="Cambria Math" w:hAnsi="Cambria Math"/>
                  <w:i/>
                  <w:kern w:val="16"/>
                  <w:lang w:val="en-US"/>
                </w:rPr>
              </m:ctrlPr>
            </m:dPr>
            <m:e>
              <m:r>
                <w:rPr>
                  <w:rFonts w:ascii="Cambria Math" w:hAnsi="Cambria Math"/>
                  <w:kern w:val="16"/>
                  <w:lang w:val="en-US"/>
                </w:rPr>
                <m:t>0.71</m:t>
              </m:r>
            </m:e>
          </m:d>
          <m:r>
            <w:rPr>
              <w:rFonts w:ascii="Cambria Math" w:hAnsi="Cambria Math"/>
              <w:kern w:val="16"/>
              <w:lang w:val="en-US"/>
            </w:rPr>
            <m:t>+</m:t>
          </m:r>
          <m:sSub>
            <m:sSubPr>
              <m:ctrlPr>
                <w:rPr>
                  <w:rFonts w:ascii="Cambria Math" w:hAnsi="Cambria Math"/>
                  <w:iCs/>
                  <w:kern w:val="16"/>
                  <w:lang w:val="en-US"/>
                </w:rPr>
              </m:ctrlPr>
            </m:sSubPr>
            <m:e>
              <m:r>
                <m:rPr>
                  <m:sty m:val="p"/>
                </m:rPr>
                <w:rPr>
                  <w:rFonts w:ascii="Cambria Math" w:hAnsi="Cambria Math"/>
                  <w:kern w:val="16"/>
                  <w:lang w:val="en-US"/>
                </w:rPr>
                <m:t>H</m:t>
              </m:r>
            </m:e>
            <m:sub>
              <m:r>
                <m:rPr>
                  <m:sty m:val="p"/>
                </m:rPr>
                <w:rPr>
                  <w:rFonts w:ascii="Cambria Math" w:hAnsi="Cambria Math"/>
                  <w:kern w:val="16"/>
                  <w:lang w:val="en-US"/>
                </w:rPr>
                <m:t>3</m:t>
              </m:r>
            </m:sub>
          </m:sSub>
          <m:sSup>
            <m:sSupPr>
              <m:ctrlPr>
                <w:rPr>
                  <w:rFonts w:ascii="Cambria Math" w:hAnsi="Cambria Math"/>
                  <w:iCs/>
                  <w:kern w:val="16"/>
                  <w:lang w:val="en-US"/>
                </w:rPr>
              </m:ctrlPr>
            </m:sSupPr>
            <m:e>
              <m:r>
                <w:rPr>
                  <w:rFonts w:ascii="Cambria Math" w:hAnsi="Cambria Math"/>
                  <w:kern w:val="16"/>
                  <w:lang w:val="en-US"/>
                </w:rPr>
                <m:t>O</m:t>
              </m:r>
            </m:e>
            <m:sup>
              <m:r>
                <w:rPr>
                  <w:rFonts w:ascii="Cambria Math" w:hAnsi="Cambria Math"/>
                  <w:kern w:val="16"/>
                  <w:lang w:val="en-US"/>
                </w:rPr>
                <m:t>+</m:t>
              </m:r>
            </m:sup>
          </m:sSup>
          <m:r>
            <w:rPr>
              <w:rFonts w:ascii="Cambria Math" w:hAnsi="Cambria Math"/>
              <w:kern w:val="16"/>
              <w:lang w:val="en-US"/>
            </w:rPr>
            <m:t>(2.7)              (1)</m:t>
          </m:r>
        </m:oMath>
      </m:oMathPara>
    </w:p>
    <w:p w14:paraId="7CEA5F1C" w14:textId="42B0ACAC" w:rsidR="006262DE" w:rsidRDefault="008D2F32" w:rsidP="00D162A1">
      <w:pPr>
        <w:pStyle w:val="BodyTextIndent"/>
        <w:rPr>
          <w:kern w:val="16"/>
          <w:lang w:val="en-US"/>
        </w:rPr>
      </w:pPr>
      <w:r>
        <w:rPr>
          <w:kern w:val="16"/>
          <w:lang w:val="en-US"/>
        </w:rPr>
        <w:t xml:space="preserve">The number in the brackets is the radicals per absorbed 100 eV, or G value. </w:t>
      </w:r>
    </w:p>
    <w:p w14:paraId="643C6185" w14:textId="28B3DEED" w:rsidR="00483065" w:rsidRDefault="008D2F32" w:rsidP="00D162A1">
      <w:pPr>
        <w:pStyle w:val="BodyTextIndent"/>
        <w:rPr>
          <w:kern w:val="16"/>
          <w:lang w:val="en-US"/>
        </w:rPr>
      </w:pPr>
      <w:r>
        <w:rPr>
          <w:kern w:val="16"/>
          <w:lang w:val="en-US"/>
        </w:rPr>
        <w:t>In reality the wastewater is designed to be a thin flow in front of the electron beam, for the electron in water will be stopped after a certain distance de</w:t>
      </w:r>
      <w:r w:rsidR="00BC770F">
        <w:rPr>
          <w:kern w:val="16"/>
          <w:lang w:val="en-US"/>
        </w:rPr>
        <w:t>termined</w:t>
      </w:r>
      <w:r>
        <w:rPr>
          <w:kern w:val="16"/>
          <w:lang w:val="en-US"/>
        </w:rPr>
        <w:t xml:space="preserve"> by its energy</w:t>
      </w:r>
      <w:r w:rsidR="00483065">
        <w:rPr>
          <w:kern w:val="16"/>
          <w:lang w:val="en-US"/>
        </w:rPr>
        <w:t xml:space="preserve"> </w:t>
      </w:r>
      <w:r w:rsidR="00483065" w:rsidRPr="00B65ADF">
        <w:rPr>
          <w:kern w:val="16"/>
          <w:lang w:val="en-US"/>
        </w:rPr>
        <w:t>[</w:t>
      </w:r>
      <w:r w:rsidR="000049D9" w:rsidRPr="00B65ADF">
        <w:rPr>
          <w:kern w:val="16"/>
          <w:lang w:val="en-US"/>
        </w:rPr>
        <w:t>9</w:t>
      </w:r>
      <w:r w:rsidR="00483065" w:rsidRPr="00B65ADF">
        <w:rPr>
          <w:kern w:val="16"/>
          <w:lang w:val="en-US"/>
        </w:rPr>
        <w:t>]</w:t>
      </w:r>
      <w:r w:rsidRPr="00B65ADF">
        <w:rPr>
          <w:kern w:val="16"/>
          <w:lang w:val="en-US"/>
        </w:rPr>
        <w:t>.</w:t>
      </w:r>
      <w:r>
        <w:rPr>
          <w:kern w:val="16"/>
          <w:lang w:val="en-US"/>
        </w:rPr>
        <w:t xml:space="preserve"> </w:t>
      </w:r>
      <w:r w:rsidR="00246D53">
        <w:rPr>
          <w:kern w:val="16"/>
          <w:lang w:val="en-US"/>
        </w:rPr>
        <w:t xml:space="preserve">The electron penetration affects the dose distribution through the </w:t>
      </w:r>
      <w:r w:rsidR="001E7B8D">
        <w:rPr>
          <w:kern w:val="16"/>
          <w:lang w:val="en-US"/>
        </w:rPr>
        <w:t>waste</w:t>
      </w:r>
      <w:r w:rsidR="00246D53">
        <w:rPr>
          <w:kern w:val="16"/>
          <w:lang w:val="en-US"/>
        </w:rPr>
        <w:t xml:space="preserve">water flow depth and then the radicals which are the key to the consequent chemical reactions, so it is of importance to make a uniform dose distribution </w:t>
      </w:r>
      <w:r w:rsidR="00483065">
        <w:rPr>
          <w:kern w:val="16"/>
          <w:lang w:val="en-US"/>
        </w:rPr>
        <w:t>through</w:t>
      </w:r>
      <w:r w:rsidR="00246D53">
        <w:rPr>
          <w:kern w:val="16"/>
          <w:lang w:val="en-US"/>
        </w:rPr>
        <w:t xml:space="preserve"> the water depth</w:t>
      </w:r>
      <w:r w:rsidR="00483065">
        <w:rPr>
          <w:kern w:val="16"/>
          <w:lang w:val="en-US"/>
        </w:rPr>
        <w:t>. One way for that is to construct a relevant electron beam, including the space and energy distributions, which is still an open question.</w:t>
      </w:r>
    </w:p>
    <w:p w14:paraId="49B86969" w14:textId="1A406A34" w:rsidR="008D2F32" w:rsidRPr="00BA23B5" w:rsidRDefault="00483065" w:rsidP="0027531F">
      <w:pPr>
        <w:pStyle w:val="BodyTextIndent"/>
        <w:rPr>
          <w:kern w:val="16"/>
          <w:lang w:val="en-US" w:eastAsia="zh-CN"/>
        </w:rPr>
      </w:pPr>
      <w:r>
        <w:rPr>
          <w:kern w:val="16"/>
          <w:lang w:val="en-US"/>
        </w:rPr>
        <w:t xml:space="preserve">With the UITF in Jefferson lab, we have designed the 1,4-dioxane wastewater treatment experiment with 8 MeV electron beam, the wastewater sample is inside a container with up to 4 cm depth and 75 cubic cm volume. </w:t>
      </w:r>
      <w:r w:rsidR="00BC770F">
        <w:rPr>
          <w:kern w:val="16"/>
          <w:lang w:val="en-US"/>
        </w:rPr>
        <w:t xml:space="preserve">By applying the FLUKA </w:t>
      </w:r>
      <w:r w:rsidR="00BC770F" w:rsidRPr="00B65ADF">
        <w:rPr>
          <w:kern w:val="16"/>
          <w:lang w:val="en-US"/>
        </w:rPr>
        <w:t>[10],</w:t>
      </w:r>
      <w:r w:rsidR="00BC770F">
        <w:rPr>
          <w:kern w:val="16"/>
          <w:lang w:val="en-US"/>
        </w:rPr>
        <w:t xml:space="preserve"> a particle and matter interaction Monte-Carlo code, </w:t>
      </w:r>
      <w:r w:rsidR="00984FE5">
        <w:rPr>
          <w:kern w:val="16"/>
          <w:lang w:val="en-US"/>
        </w:rPr>
        <w:t xml:space="preserve">we will state </w:t>
      </w:r>
      <w:r w:rsidR="001E7B8D">
        <w:rPr>
          <w:kern w:val="16"/>
          <w:lang w:val="en-US"/>
        </w:rPr>
        <w:t>the dose distribution</w:t>
      </w:r>
      <w:r w:rsidR="0027531F">
        <w:rPr>
          <w:kern w:val="16"/>
          <w:lang w:val="en-US"/>
        </w:rPr>
        <w:t xml:space="preserve"> under different electron beam parameters,</w:t>
      </w:r>
      <w:r w:rsidR="001E7B8D">
        <w:rPr>
          <w:kern w:val="16"/>
          <w:lang w:val="en-US"/>
        </w:rPr>
        <w:t xml:space="preserve"> </w:t>
      </w:r>
      <w:r w:rsidR="0027531F">
        <w:rPr>
          <w:kern w:val="16"/>
          <w:lang w:val="en-US"/>
        </w:rPr>
        <w:t xml:space="preserve">the contributions of different particles to the dose, the </w:t>
      </w:r>
      <w:r w:rsidR="001E7B8D">
        <w:rPr>
          <w:kern w:val="16"/>
          <w:lang w:val="en-US"/>
        </w:rPr>
        <w:t xml:space="preserve">electron </w:t>
      </w:r>
      <w:r w:rsidR="00BC770F">
        <w:rPr>
          <w:kern w:val="16"/>
          <w:lang w:val="en-US"/>
        </w:rPr>
        <w:t xml:space="preserve">differential fluence </w:t>
      </w:r>
      <w:r w:rsidR="0027531F">
        <w:rPr>
          <w:kern w:val="16"/>
          <w:lang w:val="en-US"/>
        </w:rPr>
        <w:t xml:space="preserve">spectrum </w:t>
      </w:r>
      <w:r w:rsidR="001E7B8D">
        <w:rPr>
          <w:kern w:val="16"/>
          <w:lang w:val="en-US"/>
        </w:rPr>
        <w:t>through the pure water</w:t>
      </w:r>
      <w:r w:rsidR="0027531F">
        <w:rPr>
          <w:kern w:val="16"/>
          <w:lang w:val="en-US"/>
        </w:rPr>
        <w:t>. The energy spread and divergency of the electron beam are from the GPT</w:t>
      </w:r>
      <w:r w:rsidR="000049D9">
        <w:rPr>
          <w:kern w:val="16"/>
          <w:lang w:val="en-US"/>
        </w:rPr>
        <w:t xml:space="preserve"> [11]</w:t>
      </w:r>
      <w:r w:rsidR="0027531F">
        <w:rPr>
          <w:kern w:val="16"/>
          <w:lang w:val="en-US"/>
        </w:rPr>
        <w:t xml:space="preserve"> simulations for the UITF wastewater treatment beamline design.</w:t>
      </w:r>
    </w:p>
    <w:p w14:paraId="0132D570" w14:textId="7BA4BFEE" w:rsidR="00D162A1" w:rsidRPr="009E6644" w:rsidRDefault="00D162A1" w:rsidP="002C75A7">
      <w:pPr>
        <w:pStyle w:val="JACoWSectionHeading"/>
        <w:rPr>
          <w:lang w:val="en-GB"/>
        </w:rPr>
      </w:pPr>
      <w:r w:rsidRPr="009E6644">
        <w:rPr>
          <w:lang w:val="en-GB"/>
        </w:rPr>
        <w:t>s</w:t>
      </w:r>
      <w:r w:rsidR="006E1985">
        <w:rPr>
          <w:lang w:val="en-GB"/>
        </w:rPr>
        <w:t>imulation setup</w:t>
      </w:r>
    </w:p>
    <w:p w14:paraId="1632DDEA" w14:textId="64DD4D46" w:rsidR="00D162A1" w:rsidRPr="003A1891" w:rsidRDefault="00EC6241" w:rsidP="00D162A1">
      <w:pPr>
        <w:pStyle w:val="BodyTextIndent"/>
        <w:rPr>
          <w:kern w:val="16"/>
          <w:lang w:val="en-US" w:eastAsia="zh-CN"/>
        </w:rPr>
      </w:pPr>
      <w:r>
        <w:rPr>
          <w:kern w:val="16"/>
        </w:rPr>
        <w:t xml:space="preserve">The sample container is designed with 4 cm depth based on </w:t>
      </w:r>
      <w:r w:rsidR="00B65ADF">
        <w:rPr>
          <w:kern w:val="16"/>
        </w:rPr>
        <w:t>the optimum depth under 10 MeV</w:t>
      </w:r>
      <w:r>
        <w:rPr>
          <w:kern w:val="16"/>
        </w:rPr>
        <w:t xml:space="preserve"> </w:t>
      </w:r>
      <w:r w:rsidRPr="00B65ADF">
        <w:rPr>
          <w:kern w:val="16"/>
        </w:rPr>
        <w:t>[</w:t>
      </w:r>
      <w:r w:rsidR="00B65ADF" w:rsidRPr="00B65ADF">
        <w:rPr>
          <w:kern w:val="16"/>
        </w:rPr>
        <w:t>9</w:t>
      </w:r>
      <w:r w:rsidRPr="00B65ADF">
        <w:rPr>
          <w:kern w:val="16"/>
        </w:rPr>
        <w:t>]</w:t>
      </w:r>
      <w:r w:rsidR="00B65ADF">
        <w:rPr>
          <w:kern w:val="16"/>
        </w:rPr>
        <w:t xml:space="preserve"> which is the maximum electron energy of UITF</w:t>
      </w:r>
      <w:r>
        <w:rPr>
          <w:kern w:val="16"/>
        </w:rPr>
        <w:t>, and its corresponding cross section diameter is 2.43 cm, which requires a 0.8 cm to 0.9 cm standard deviation radius</w:t>
      </w:r>
      <w:r w:rsidR="001A2D9F">
        <w:rPr>
          <w:kern w:val="16"/>
        </w:rPr>
        <w:t xml:space="preserve"> for the gaussian electron beam</w:t>
      </w:r>
      <w:r>
        <w:rPr>
          <w:kern w:val="16"/>
        </w:rPr>
        <w:t>. With the</w:t>
      </w:r>
      <w:r w:rsidR="006E1985">
        <w:rPr>
          <w:rStyle w:val="JACoWBodyTextIndentChar"/>
        </w:rPr>
        <w:t xml:space="preserve"> 8 MeV energy and 100 nA current</w:t>
      </w:r>
      <w:r>
        <w:rPr>
          <w:rStyle w:val="JACoWBodyTextIndentChar"/>
        </w:rPr>
        <w:t xml:space="preserve"> of the electron beam,</w:t>
      </w:r>
      <w:r>
        <w:rPr>
          <w:kern w:val="16"/>
        </w:rPr>
        <w:t xml:space="preserve"> the UITF wastewater treatment beamline</w:t>
      </w:r>
      <w:r w:rsidR="0016129A">
        <w:rPr>
          <w:kern w:val="16"/>
        </w:rPr>
        <w:t xml:space="preserve"> </w:t>
      </w:r>
      <w:r w:rsidR="0016129A">
        <w:rPr>
          <w:kern w:val="16"/>
        </w:rPr>
        <w:lastRenderedPageBreak/>
        <w:t>was designed with the GPT simulations</w:t>
      </w:r>
      <w:r w:rsidR="006E1985">
        <w:rPr>
          <w:kern w:val="16"/>
        </w:rPr>
        <w:t xml:space="preserve">, </w:t>
      </w:r>
      <w:r w:rsidR="0016129A">
        <w:rPr>
          <w:kern w:val="16"/>
        </w:rPr>
        <w:t>where</w:t>
      </w:r>
      <w:r>
        <w:rPr>
          <w:kern w:val="16"/>
        </w:rPr>
        <w:t xml:space="preserve"> </w:t>
      </w:r>
      <w:r w:rsidR="006E1985">
        <w:rPr>
          <w:kern w:val="16"/>
        </w:rPr>
        <w:t>the</w:t>
      </w:r>
      <w:r>
        <w:rPr>
          <w:kern w:val="16"/>
        </w:rPr>
        <w:t xml:space="preserve"> simulated</w:t>
      </w:r>
      <w:r w:rsidR="006E1985">
        <w:rPr>
          <w:kern w:val="16"/>
        </w:rPr>
        <w:t xml:space="preserve"> beam energy spread is less than 75 keV standard deviation energy and the divergency is less than 10 mrad standard deviation angle.</w:t>
      </w:r>
      <w:r>
        <w:rPr>
          <w:kern w:val="16"/>
        </w:rPr>
        <w:t xml:space="preserve"> </w:t>
      </w:r>
    </w:p>
    <w:p w14:paraId="276C74EA" w14:textId="1F96AA65" w:rsidR="00157305" w:rsidRDefault="00157305" w:rsidP="00D162A1">
      <w:pPr>
        <w:pStyle w:val="BodyTextIndent"/>
        <w:rPr>
          <w:kern w:val="16"/>
        </w:rPr>
      </w:pPr>
      <w:r>
        <w:rPr>
          <w:kern w:val="16"/>
        </w:rPr>
        <w:t>The simulation schematic is shown in Figure 1. The electron beam is from the left vacuum region, through the accelerator Ti (Titanium) window</w:t>
      </w:r>
      <w:r w:rsidR="00DD0A87">
        <w:rPr>
          <w:kern w:val="16"/>
        </w:rPr>
        <w:t xml:space="preserve"> with </w:t>
      </w:r>
      <w:r w:rsidR="00DD0A87" w:rsidRPr="001D0EF7">
        <w:rPr>
          <w:rStyle w:val="JACoWBodyTextIndentChar"/>
        </w:rPr>
        <w:t>0.0127 cm thick</w:t>
      </w:r>
      <w:r w:rsidR="00DD0A87">
        <w:rPr>
          <w:rStyle w:val="JACoWBodyTextIndentChar"/>
        </w:rPr>
        <w:t>ness</w:t>
      </w:r>
      <w:r>
        <w:rPr>
          <w:kern w:val="16"/>
        </w:rPr>
        <w:t>, air region</w:t>
      </w:r>
      <w:r w:rsidR="00DD0A87">
        <w:rPr>
          <w:kern w:val="16"/>
        </w:rPr>
        <w:t xml:space="preserve"> with 4.3 cm distance</w:t>
      </w:r>
      <w:r>
        <w:rPr>
          <w:kern w:val="16"/>
        </w:rPr>
        <w:t>, the container stainless steel window</w:t>
      </w:r>
      <w:r w:rsidR="00DD0A87">
        <w:rPr>
          <w:kern w:val="16"/>
        </w:rPr>
        <w:t xml:space="preserve"> with </w:t>
      </w:r>
      <w:r w:rsidR="00DD0A87" w:rsidRPr="001D0EF7">
        <w:rPr>
          <w:rStyle w:val="JACoWBodyTextIndentChar"/>
        </w:rPr>
        <w:t>0.0127 cm thick</w:t>
      </w:r>
      <w:r w:rsidR="00DD0A87">
        <w:rPr>
          <w:rStyle w:val="JACoWBodyTextIndentChar"/>
        </w:rPr>
        <w:t>ness</w:t>
      </w:r>
      <w:r>
        <w:rPr>
          <w:kern w:val="16"/>
        </w:rPr>
        <w:t xml:space="preserve"> and then into the water region. </w:t>
      </w:r>
      <w:r w:rsidR="00EF4452">
        <w:rPr>
          <w:kern w:val="16"/>
        </w:rPr>
        <w:t>Along the water is longitudinal direction z, for the transverse space there is horizontal direction x and vertical direction y, it is a right-hand cartesian coordinate system.</w:t>
      </w:r>
      <w:r w:rsidR="004F1390">
        <w:rPr>
          <w:kern w:val="16"/>
        </w:rPr>
        <w:t xml:space="preserve"> The accelerator window is at z = 50 cm, the water surface is at z = 55 cm.</w:t>
      </w:r>
    </w:p>
    <w:p w14:paraId="74236F90" w14:textId="08802CCB" w:rsidR="006E1985" w:rsidRDefault="00157305" w:rsidP="005819EA">
      <w:pPr>
        <w:pStyle w:val="BodyTextIndent"/>
        <w:keepNext/>
        <w:ind w:firstLine="0"/>
        <w:jc w:val="center"/>
      </w:pPr>
      <w:r>
        <w:rPr>
          <w:noProof/>
          <w:lang w:val="en-US"/>
        </w:rPr>
        <w:drawing>
          <wp:inline distT="0" distB="0" distL="0" distR="0" wp14:anchorId="5DEFA66D" wp14:editId="2A335598">
            <wp:extent cx="2030252" cy="1457444"/>
            <wp:effectExtent l="0" t="0" r="1905" b="3175"/>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pic:nvPicPr>
                  <pic:blipFill rotWithShape="1">
                    <a:blip r:embed="rId8" cstate="print">
                      <a:extLst>
                        <a:ext uri="{28A0092B-C50C-407E-A947-70E740481C1C}">
                          <a14:useLocalDpi xmlns:a14="http://schemas.microsoft.com/office/drawing/2010/main" val="0"/>
                        </a:ext>
                      </a:extLst>
                    </a:blip>
                    <a:srcRect l="2523" t="4653" r="8083" b="3322"/>
                    <a:stretch/>
                  </pic:blipFill>
                  <pic:spPr bwMode="auto">
                    <a:xfrm>
                      <a:off x="0" y="0"/>
                      <a:ext cx="2041710" cy="1465669"/>
                    </a:xfrm>
                    <a:prstGeom prst="rect">
                      <a:avLst/>
                    </a:prstGeom>
                    <a:ln>
                      <a:noFill/>
                    </a:ln>
                    <a:extLst>
                      <a:ext uri="{53640926-AAD7-44D8-BBD7-CCE9431645EC}">
                        <a14:shadowObscured xmlns:a14="http://schemas.microsoft.com/office/drawing/2010/main"/>
                      </a:ext>
                    </a:extLst>
                  </pic:spPr>
                </pic:pic>
              </a:graphicData>
            </a:graphic>
          </wp:inline>
        </w:drawing>
      </w:r>
    </w:p>
    <w:p w14:paraId="1E5C48D6" w14:textId="2A613C0D" w:rsidR="006E1985" w:rsidRDefault="006E1985" w:rsidP="006E1985">
      <w:pPr>
        <w:pStyle w:val="Caption"/>
        <w:jc w:val="both"/>
        <w:rPr>
          <w:kern w:val="16"/>
        </w:rPr>
      </w:pPr>
      <w:r>
        <w:t xml:space="preserve">Figure </w:t>
      </w:r>
      <w:r>
        <w:fldChar w:fldCharType="begin"/>
      </w:r>
      <w:r>
        <w:instrText xml:space="preserve"> SEQ Figure \* ARABIC </w:instrText>
      </w:r>
      <w:r>
        <w:fldChar w:fldCharType="separate"/>
      </w:r>
      <w:r w:rsidR="001F790D">
        <w:rPr>
          <w:noProof/>
        </w:rPr>
        <w:t>1</w:t>
      </w:r>
      <w:r>
        <w:fldChar w:fldCharType="end"/>
      </w:r>
      <w:r>
        <w:t xml:space="preserve">: Schematic of the </w:t>
      </w:r>
      <w:r w:rsidR="00EC6241">
        <w:t>treatment simulations</w:t>
      </w:r>
      <w:r>
        <w:t>.</w:t>
      </w:r>
    </w:p>
    <w:p w14:paraId="34E7F539" w14:textId="26837E53" w:rsidR="00EC6241" w:rsidRDefault="00EC6241" w:rsidP="00EC6241">
      <w:pPr>
        <w:pStyle w:val="BodyTextIndent"/>
        <w:rPr>
          <w:kern w:val="16"/>
        </w:rPr>
      </w:pPr>
      <w:r>
        <w:rPr>
          <w:kern w:val="16"/>
        </w:rPr>
        <w:t>For the FLUKA simulation settings, the applied primary electron number is 500, 000 with 5 cycles in total.</w:t>
      </w:r>
      <w:r w:rsidR="004F1390">
        <w:rPr>
          <w:kern w:val="16"/>
        </w:rPr>
        <w:t xml:space="preserve"> Except for the above electron beam parameters, the smaller beam sizes are also considered.</w:t>
      </w:r>
    </w:p>
    <w:p w14:paraId="4F9E8918" w14:textId="63D4B4BB" w:rsidR="001F790D" w:rsidRPr="00EC6241" w:rsidRDefault="001F790D" w:rsidP="001F790D">
      <w:pPr>
        <w:pStyle w:val="JACoWSectionHeading"/>
        <w:rPr>
          <w:lang w:val="en-GB"/>
        </w:rPr>
      </w:pPr>
      <w:r>
        <w:rPr>
          <w:lang w:val="en-GB"/>
        </w:rPr>
        <w:t xml:space="preserve">Dose </w:t>
      </w:r>
      <w:r w:rsidR="002E3A08">
        <w:rPr>
          <w:lang w:val="en-GB"/>
        </w:rPr>
        <w:t>profile</w:t>
      </w:r>
    </w:p>
    <w:p w14:paraId="1D91F16C" w14:textId="71D7B566" w:rsidR="001F790D" w:rsidRDefault="00DB2555" w:rsidP="00EC6241">
      <w:pPr>
        <w:pStyle w:val="BodyTextIndent"/>
        <w:rPr>
          <w:kern w:val="16"/>
        </w:rPr>
      </w:pPr>
      <w:r>
        <w:rPr>
          <w:kern w:val="16"/>
        </w:rPr>
        <w:t>T</w:t>
      </w:r>
      <w:r w:rsidR="001F790D">
        <w:rPr>
          <w:kern w:val="16"/>
        </w:rPr>
        <w:t xml:space="preserve">he </w:t>
      </w:r>
      <w:r>
        <w:rPr>
          <w:kern w:val="16"/>
        </w:rPr>
        <w:t xml:space="preserve">typical </w:t>
      </w:r>
      <w:r w:rsidR="002E3A08">
        <w:rPr>
          <w:kern w:val="16"/>
        </w:rPr>
        <w:t xml:space="preserve">longitudinal </w:t>
      </w:r>
      <w:r w:rsidR="001F790D">
        <w:rPr>
          <w:kern w:val="16"/>
        </w:rPr>
        <w:t xml:space="preserve">dose </w:t>
      </w:r>
      <w:r w:rsidR="002E3A08">
        <w:rPr>
          <w:kern w:val="16"/>
        </w:rPr>
        <w:t>distribution</w:t>
      </w:r>
      <w:r w:rsidR="001F790D">
        <w:rPr>
          <w:kern w:val="16"/>
        </w:rPr>
        <w:t xml:space="preserve"> through the treated target is shown in Figure 2</w:t>
      </w:r>
      <w:r w:rsidR="00D66823">
        <w:rPr>
          <w:kern w:val="16"/>
        </w:rPr>
        <w:t xml:space="preserve"> [9]</w:t>
      </w:r>
      <w:r w:rsidR="001F790D">
        <w:rPr>
          <w:kern w:val="16"/>
        </w:rPr>
        <w:t>, where the EB irradiation is on one side of the target.</w:t>
      </w:r>
    </w:p>
    <w:p w14:paraId="4117E2A5" w14:textId="77777777" w:rsidR="001F790D" w:rsidRDefault="001F790D" w:rsidP="005819EA">
      <w:pPr>
        <w:pStyle w:val="BodyTextIndent"/>
        <w:keepNext/>
        <w:ind w:firstLine="0"/>
        <w:jc w:val="center"/>
      </w:pPr>
      <w:r w:rsidRPr="001F790D">
        <w:rPr>
          <w:noProof/>
          <w:kern w:val="16"/>
          <w:lang w:val="en-US"/>
        </w:rPr>
        <w:drawing>
          <wp:inline distT="0" distB="0" distL="0" distR="0" wp14:anchorId="6CD2759C" wp14:editId="474BEC44">
            <wp:extent cx="2099092" cy="1424564"/>
            <wp:effectExtent l="0" t="0" r="0" b="0"/>
            <wp:docPr id="22" name="Picture 9" descr="Diagram&#10;&#10;Description automatically generated">
              <a:extLst xmlns:a="http://schemas.openxmlformats.org/drawingml/2006/main">
                <a:ext uri="{FF2B5EF4-FFF2-40B4-BE49-F238E27FC236}">
                  <a16:creationId xmlns:a16="http://schemas.microsoft.com/office/drawing/2014/main" id="{EB7F6627-4398-2140-84D7-B45FCC2F1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Diagram&#10;&#10;Description automatically generated">
                      <a:extLst>
                        <a:ext uri="{FF2B5EF4-FFF2-40B4-BE49-F238E27FC236}">
                          <a16:creationId xmlns:a16="http://schemas.microsoft.com/office/drawing/2014/main" id="{EB7F6627-4398-2140-84D7-B45FCC2F1ECE}"/>
                        </a:ext>
                      </a:extLst>
                    </pic:cNvPr>
                    <pic:cNvPicPr>
                      <a:picLocks noChangeAspect="1"/>
                    </pic:cNvPicPr>
                  </pic:nvPicPr>
                  <pic:blipFill rotWithShape="1">
                    <a:blip r:embed="rId9"/>
                    <a:srcRect r="-2627" b="25486"/>
                    <a:stretch/>
                  </pic:blipFill>
                  <pic:spPr bwMode="auto">
                    <a:xfrm>
                      <a:off x="0" y="0"/>
                      <a:ext cx="2109216" cy="1431435"/>
                    </a:xfrm>
                    <a:prstGeom prst="rect">
                      <a:avLst/>
                    </a:prstGeom>
                    <a:ln>
                      <a:noFill/>
                    </a:ln>
                    <a:extLst>
                      <a:ext uri="{53640926-AAD7-44D8-BBD7-CCE9431645EC}">
                        <a14:shadowObscured xmlns:a14="http://schemas.microsoft.com/office/drawing/2010/main"/>
                      </a:ext>
                    </a:extLst>
                  </pic:spPr>
                </pic:pic>
              </a:graphicData>
            </a:graphic>
          </wp:inline>
        </w:drawing>
      </w:r>
    </w:p>
    <w:p w14:paraId="079ADDEB" w14:textId="3188A387" w:rsidR="001F790D" w:rsidRDefault="001F790D" w:rsidP="001F790D">
      <w:pPr>
        <w:pStyle w:val="Caption"/>
        <w:jc w:val="both"/>
      </w:pPr>
      <w:r>
        <w:t xml:space="preserve">Figure </w:t>
      </w:r>
      <w:r>
        <w:fldChar w:fldCharType="begin"/>
      </w:r>
      <w:r>
        <w:instrText xml:space="preserve"> SEQ Figure \* ARABIC </w:instrText>
      </w:r>
      <w:r>
        <w:fldChar w:fldCharType="separate"/>
      </w:r>
      <w:r>
        <w:rPr>
          <w:noProof/>
        </w:rPr>
        <w:t>2</w:t>
      </w:r>
      <w:r>
        <w:fldChar w:fldCharType="end"/>
      </w:r>
      <w:r>
        <w:t xml:space="preserve">: </w:t>
      </w:r>
      <w:r w:rsidR="00DB2555">
        <w:t>D</w:t>
      </w:r>
      <w:r>
        <w:t>ose profile</w:t>
      </w:r>
      <w:r w:rsidR="00DB2555">
        <w:t xml:space="preserve"> of one-sided EB irradiation</w:t>
      </w:r>
      <w:r>
        <w:t xml:space="preserve"> [9].</w:t>
      </w:r>
    </w:p>
    <w:p w14:paraId="24810C07" w14:textId="0E661A62" w:rsidR="001F790D" w:rsidRPr="00F955AA" w:rsidRDefault="00DB2555" w:rsidP="00F955AA">
      <w:pPr>
        <w:pStyle w:val="BodyTextIndent"/>
        <w:rPr>
          <w:rStyle w:val="JACoWBodyTextIndentChar"/>
        </w:rPr>
      </w:pPr>
      <w:r w:rsidRPr="00F955AA">
        <w:rPr>
          <w:rStyle w:val="JACoWBodyTextIndentChar"/>
        </w:rPr>
        <w:t>The absorbed dose is not always same everywhere through the depth direction</w:t>
      </w:r>
      <w:r w:rsidR="00F955AA" w:rsidRPr="00F955AA">
        <w:rPr>
          <w:rStyle w:val="JACoWBodyTextIndentChar"/>
        </w:rPr>
        <w:t xml:space="preserve">, it increases to a peak dose due to the secondary electrons producing and then </w:t>
      </w:r>
      <w:r w:rsidR="00F955AA">
        <w:rPr>
          <w:rStyle w:val="JACoWBodyTextIndentChar"/>
        </w:rPr>
        <w:t xml:space="preserve">decreases with the electrons consuming. The lower the peak dose is, the more uniform the dose distribution is. In addition, the optimum depth, </w:t>
      </w:r>
      <m:oMath>
        <m:sSub>
          <m:sSubPr>
            <m:ctrlPr>
              <w:rPr>
                <w:rStyle w:val="JACoWBodyTextIndentChar"/>
                <w:rFonts w:ascii="Cambria Math" w:hAnsi="Cambria Math"/>
                <w:i/>
              </w:rPr>
            </m:ctrlPr>
          </m:sSubPr>
          <m:e>
            <m:r>
              <w:rPr>
                <w:rStyle w:val="JACoWBodyTextIndentChar"/>
                <w:rFonts w:ascii="Cambria Math" w:hAnsi="Cambria Math"/>
              </w:rPr>
              <m:t>R</m:t>
            </m:r>
          </m:e>
          <m:sub>
            <m:r>
              <w:rPr>
                <w:rStyle w:val="JACoWBodyTextIndentChar"/>
                <w:rFonts w:ascii="Cambria Math" w:hAnsi="Cambria Math"/>
              </w:rPr>
              <m:t>opt</m:t>
            </m:r>
          </m:sub>
        </m:sSub>
      </m:oMath>
      <w:r w:rsidR="00F955AA">
        <w:rPr>
          <w:rStyle w:val="JACoWBodyTextIndentChar"/>
        </w:rPr>
        <w:t xml:space="preserve">, where the dose is equal to that at the entrance, is usually used as the target depth design. </w:t>
      </w:r>
    </w:p>
    <w:p w14:paraId="44C227C5" w14:textId="2749143B" w:rsidR="006E1985" w:rsidRPr="00EC6241" w:rsidRDefault="00EC6241" w:rsidP="00EC6241">
      <w:pPr>
        <w:pStyle w:val="JACoWSectionHeading"/>
        <w:rPr>
          <w:lang w:val="en-GB"/>
        </w:rPr>
      </w:pPr>
      <w:r>
        <w:rPr>
          <w:lang w:val="en-GB"/>
        </w:rPr>
        <w:t>RESULTs</w:t>
      </w:r>
      <w:r w:rsidR="00822D9C">
        <w:rPr>
          <w:lang w:val="en-GB"/>
        </w:rPr>
        <w:t xml:space="preserve"> and discussions</w:t>
      </w:r>
    </w:p>
    <w:p w14:paraId="3BB27398" w14:textId="634A2227" w:rsidR="00EC6241" w:rsidRPr="009E6644" w:rsidRDefault="0016129A" w:rsidP="00D162A1">
      <w:pPr>
        <w:pStyle w:val="BodyTextIndent"/>
        <w:rPr>
          <w:kern w:val="16"/>
        </w:rPr>
      </w:pPr>
      <w:r>
        <w:rPr>
          <w:kern w:val="16"/>
        </w:rPr>
        <w:t xml:space="preserve">This section states the dose distributions under different electron beam parameters, the contributions of the electrons and </w:t>
      </w:r>
      <w:r w:rsidR="002A5689">
        <w:rPr>
          <w:kern w:val="16"/>
        </w:rPr>
        <w:t xml:space="preserve">bremsstrahlung </w:t>
      </w:r>
      <w:r>
        <w:rPr>
          <w:kern w:val="16"/>
        </w:rPr>
        <w:t>photons to the dose distributions, and the electron fluence spectrum through different positions of the water.</w:t>
      </w:r>
      <w:r w:rsidR="00807824">
        <w:rPr>
          <w:kern w:val="16"/>
        </w:rPr>
        <w:t xml:space="preserve"> All of the dose measurements are converted to the equivalent dose rate at 100 nA or normalized dose per incident primary beam electron.</w:t>
      </w:r>
    </w:p>
    <w:p w14:paraId="387824A3" w14:textId="628DE8D1" w:rsidR="00D162A1" w:rsidRPr="009E6644" w:rsidRDefault="0016129A" w:rsidP="0089090A">
      <w:pPr>
        <w:pStyle w:val="JACoWSubsectionHeading"/>
      </w:pPr>
      <w:r>
        <w:t>Dose distributions</w:t>
      </w:r>
    </w:p>
    <w:p w14:paraId="4A647FD1" w14:textId="497F9716" w:rsidR="00D919A4" w:rsidRPr="00D919A4" w:rsidRDefault="00D919A4" w:rsidP="00D162A1">
      <w:pPr>
        <w:pStyle w:val="BodyTextIndent"/>
      </w:pPr>
      <w:r>
        <w:t>The beam radius, beam shape, energy spread, divergency and energy are considered for the dose distribution comparison.</w:t>
      </w:r>
    </w:p>
    <w:p w14:paraId="72B280F8" w14:textId="40B49400" w:rsidR="0016129A" w:rsidRDefault="00C94F1C" w:rsidP="00D162A1">
      <w:pPr>
        <w:pStyle w:val="BodyTextIndent"/>
        <w:rPr>
          <w:rStyle w:val="JACoWBodyTextIndentChar"/>
        </w:rPr>
      </w:pPr>
      <w:r>
        <w:rPr>
          <w:b/>
          <w:bCs/>
        </w:rPr>
        <w:t xml:space="preserve">Beam transverse </w:t>
      </w:r>
      <w:r w:rsidR="00D919A4">
        <w:rPr>
          <w:b/>
          <w:bCs/>
        </w:rPr>
        <w:t>size</w:t>
      </w:r>
      <w:r w:rsidRPr="009E6644">
        <w:t> </w:t>
      </w:r>
      <w:r>
        <w:t xml:space="preserve">The real beam is generally close to </w:t>
      </w:r>
      <w:r w:rsidR="001F790D">
        <w:t>a</w:t>
      </w:r>
      <w:r>
        <w:t xml:space="preserve"> gaussian </w:t>
      </w:r>
      <w:r w:rsidR="001F790D">
        <w:t>transverse space distribution</w:t>
      </w:r>
      <w:r>
        <w:t xml:space="preserve">, </w:t>
      </w:r>
      <w:r w:rsidR="001F790D">
        <w:t>here</w:t>
      </w:r>
      <w:r>
        <w:t xml:space="preserve"> three transverse standard deviation beam radius, 4, 8, 9 mm are </w:t>
      </w:r>
      <w:r w:rsidR="001F790D">
        <w:t>appli</w:t>
      </w:r>
      <w:r>
        <w:t xml:space="preserve">ed, which is shown in Figure </w:t>
      </w:r>
      <w:r w:rsidR="002E3A08">
        <w:t>3</w:t>
      </w:r>
      <w:r>
        <w:t xml:space="preserve">. </w:t>
      </w:r>
    </w:p>
    <w:p w14:paraId="26F263A3" w14:textId="54167926" w:rsidR="00D919A4" w:rsidRDefault="00AA5A15" w:rsidP="00D919A4">
      <w:pPr>
        <w:pStyle w:val="BodyTextIndent"/>
        <w:keepNext/>
        <w:ind w:firstLine="0"/>
      </w:pPr>
      <w:r w:rsidRPr="00AA5A15">
        <w:rPr>
          <w:noProof/>
          <w:kern w:val="16"/>
          <w:lang w:val="en-US"/>
        </w:rPr>
        <w:drawing>
          <wp:inline distT="0" distB="0" distL="0" distR="0" wp14:anchorId="68847859" wp14:editId="60ADB917">
            <wp:extent cx="1409344" cy="996414"/>
            <wp:effectExtent l="0" t="0" r="0" b="0"/>
            <wp:docPr id="14" name="Picture 13">
              <a:extLst xmlns:a="http://schemas.openxmlformats.org/drawingml/2006/main">
                <a:ext uri="{FF2B5EF4-FFF2-40B4-BE49-F238E27FC236}">
                  <a16:creationId xmlns:a16="http://schemas.microsoft.com/office/drawing/2014/main" id="{75B90878-346A-064F-A4A5-7F7EF0EDAD6A}"/>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5B90878-346A-064F-A4A5-7F7EF0EDAD6A}"/>
                        </a:ext>
                      </a:extLst>
                    </pic:cNvPr>
                    <pic:cNvPicPr/>
                  </pic:nvPicPr>
                  <pic:blipFill>
                    <a:blip r:embed="rId10"/>
                    <a:stretch>
                      <a:fillRect/>
                    </a:stretch>
                  </pic:blipFill>
                  <pic:spPr>
                    <a:xfrm>
                      <a:off x="0" y="0"/>
                      <a:ext cx="1420437" cy="1004257"/>
                    </a:xfrm>
                    <a:prstGeom prst="rect">
                      <a:avLst/>
                    </a:prstGeom>
                  </pic:spPr>
                </pic:pic>
              </a:graphicData>
            </a:graphic>
          </wp:inline>
        </w:drawing>
      </w:r>
      <w:r w:rsidR="00C94F1C" w:rsidRPr="00C94F1C">
        <w:rPr>
          <w:noProof/>
          <w:kern w:val="16"/>
          <w:lang w:val="en-US"/>
        </w:rPr>
        <w:drawing>
          <wp:inline distT="0" distB="0" distL="0" distR="0" wp14:anchorId="5942C0B6" wp14:editId="6FF14EF1">
            <wp:extent cx="1374140" cy="1019516"/>
            <wp:effectExtent l="0" t="0" r="0" b="0"/>
            <wp:docPr id="4" name="Picture 3">
              <a:extLst xmlns:a="http://schemas.openxmlformats.org/drawingml/2006/main">
                <a:ext uri="{FF2B5EF4-FFF2-40B4-BE49-F238E27FC236}">
                  <a16:creationId xmlns:a16="http://schemas.microsoft.com/office/drawing/2014/main" id="{DE7DE13E-4B44-0240-B1D8-36E78ED78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7DE13E-4B44-0240-B1D8-36E78ED784D9}"/>
                        </a:ext>
                      </a:extLst>
                    </pic:cNvPr>
                    <pic:cNvPicPr>
                      <a:picLocks noChangeAspect="1"/>
                    </pic:cNvPicPr>
                  </pic:nvPicPr>
                  <pic:blipFill>
                    <a:blip r:embed="rId11"/>
                    <a:stretch>
                      <a:fillRect/>
                    </a:stretch>
                  </pic:blipFill>
                  <pic:spPr>
                    <a:xfrm>
                      <a:off x="0" y="0"/>
                      <a:ext cx="1390446" cy="1031614"/>
                    </a:xfrm>
                    <a:prstGeom prst="rect">
                      <a:avLst/>
                    </a:prstGeom>
                  </pic:spPr>
                </pic:pic>
              </a:graphicData>
            </a:graphic>
          </wp:inline>
        </w:drawing>
      </w:r>
    </w:p>
    <w:p w14:paraId="27F77359" w14:textId="3BA33AB8" w:rsidR="00C94F1C" w:rsidRPr="00D919A4" w:rsidRDefault="00D919A4" w:rsidP="00D919A4">
      <w:pPr>
        <w:pStyle w:val="Caption"/>
        <w:jc w:val="both"/>
        <w:rPr>
          <w:rStyle w:val="JACoWBodyTextIndentChar"/>
          <w:lang w:val="en-US" w:eastAsia="zh-CN"/>
        </w:rPr>
      </w:pPr>
      <w:r>
        <w:t xml:space="preserve">Figure </w:t>
      </w:r>
      <w:r>
        <w:fldChar w:fldCharType="begin"/>
      </w:r>
      <w:r>
        <w:instrText xml:space="preserve"> SEQ Figure \* ARABIC </w:instrText>
      </w:r>
      <w:r>
        <w:fldChar w:fldCharType="separate"/>
      </w:r>
      <w:r w:rsidR="001F790D">
        <w:rPr>
          <w:noProof/>
        </w:rPr>
        <w:t>3</w:t>
      </w:r>
      <w:r>
        <w:fldChar w:fldCharType="end"/>
      </w:r>
      <w:r>
        <w:t>: Dose distributions under 4, 8, 9 mm standard deviation beam radiuses.</w:t>
      </w:r>
    </w:p>
    <w:p w14:paraId="4C5AF848" w14:textId="58BBCD72" w:rsidR="00D919A4" w:rsidRDefault="00D919A4" w:rsidP="00C94F1C">
      <w:pPr>
        <w:pStyle w:val="BodyTextIndent"/>
      </w:pPr>
      <w:r>
        <w:t>With the beam size increasing, the dose distribution along both longitudinal and radial directions is being more and more uniform.</w:t>
      </w:r>
    </w:p>
    <w:p w14:paraId="638842AA" w14:textId="79A185F5" w:rsidR="00EF4452" w:rsidRDefault="00D919A4" w:rsidP="00D919A4">
      <w:pPr>
        <w:pStyle w:val="BodyTextIndent"/>
      </w:pPr>
      <w:r>
        <w:rPr>
          <w:b/>
          <w:bCs/>
        </w:rPr>
        <w:t>Beam shape</w:t>
      </w:r>
      <w:r w:rsidRPr="009E6644">
        <w:t xml:space="preserve"> </w:t>
      </w:r>
      <w:r w:rsidRPr="009E6644">
        <w:t> </w:t>
      </w:r>
      <w:r>
        <w:t xml:space="preserve">The </w:t>
      </w:r>
      <w:r w:rsidR="00EF4452">
        <w:t>round gaussian and uniform beam are compared, and the different</w:t>
      </w:r>
      <w:r w:rsidR="00D66823">
        <w:t xml:space="preserve"> gaussian</w:t>
      </w:r>
      <w:r w:rsidR="00EF4452">
        <w:t xml:space="preserve"> beam shapes are compared by setting different ratio of direction x to direction y</w:t>
      </w:r>
      <w:r>
        <w:t xml:space="preserve">, which is shown in Figure </w:t>
      </w:r>
      <w:r w:rsidR="00AA7F92">
        <w:t>4</w:t>
      </w:r>
      <w:r>
        <w:t>.</w:t>
      </w:r>
    </w:p>
    <w:p w14:paraId="2F6820AC" w14:textId="77777777" w:rsidR="001F778C" w:rsidRDefault="001F778C" w:rsidP="001F778C">
      <w:pPr>
        <w:pStyle w:val="BodyTextIndent"/>
        <w:keepNext/>
        <w:ind w:firstLine="0"/>
      </w:pPr>
      <w:r w:rsidRPr="001F778C">
        <w:rPr>
          <w:noProof/>
          <w:lang w:val="en-US"/>
        </w:rPr>
        <w:drawing>
          <wp:inline distT="0" distB="0" distL="0" distR="0" wp14:anchorId="3BAA4B66" wp14:editId="1B39C9DA">
            <wp:extent cx="1316626" cy="944274"/>
            <wp:effectExtent l="0" t="0" r="0" b="0"/>
            <wp:docPr id="7" name="Picture 6">
              <a:extLst xmlns:a="http://schemas.openxmlformats.org/drawingml/2006/main">
                <a:ext uri="{FF2B5EF4-FFF2-40B4-BE49-F238E27FC236}">
                  <a16:creationId xmlns:a16="http://schemas.microsoft.com/office/drawing/2014/main" id="{0B044F32-09DD-E646-9CA2-8725C692D618}"/>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B044F32-09DD-E646-9CA2-8725C692D618}"/>
                        </a:ext>
                      </a:extLst>
                    </pic:cNvPr>
                    <pic:cNvPicPr/>
                  </pic:nvPicPr>
                  <pic:blipFill>
                    <a:blip r:embed="rId12"/>
                    <a:stretch>
                      <a:fillRect/>
                    </a:stretch>
                  </pic:blipFill>
                  <pic:spPr>
                    <a:xfrm>
                      <a:off x="0" y="0"/>
                      <a:ext cx="1316770" cy="944377"/>
                    </a:xfrm>
                    <a:prstGeom prst="rect">
                      <a:avLst/>
                    </a:prstGeom>
                  </pic:spPr>
                </pic:pic>
              </a:graphicData>
            </a:graphic>
          </wp:inline>
        </w:drawing>
      </w:r>
      <w:r w:rsidR="00D919A4">
        <w:t xml:space="preserve"> </w:t>
      </w:r>
      <w:r w:rsidRPr="001F778C">
        <w:rPr>
          <w:noProof/>
          <w:lang w:val="en-US"/>
        </w:rPr>
        <w:drawing>
          <wp:inline distT="0" distB="0" distL="0" distR="0" wp14:anchorId="3671308E" wp14:editId="6BE5EB41">
            <wp:extent cx="1361780" cy="941510"/>
            <wp:effectExtent l="0" t="0" r="0" b="0"/>
            <wp:docPr id="8" name="Picture 7">
              <a:extLst xmlns:a="http://schemas.openxmlformats.org/drawingml/2006/main">
                <a:ext uri="{FF2B5EF4-FFF2-40B4-BE49-F238E27FC236}">
                  <a16:creationId xmlns:a16="http://schemas.microsoft.com/office/drawing/2014/main" id="{45D55D27-B444-6341-AC00-26B6C3DF6B0F}"/>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5D55D27-B444-6341-AC00-26B6C3DF6B0F}"/>
                        </a:ext>
                      </a:extLst>
                    </pic:cNvPr>
                    <pic:cNvPicPr/>
                  </pic:nvPicPr>
                  <pic:blipFill>
                    <a:blip r:embed="rId13"/>
                    <a:stretch>
                      <a:fillRect/>
                    </a:stretch>
                  </pic:blipFill>
                  <pic:spPr>
                    <a:xfrm>
                      <a:off x="0" y="0"/>
                      <a:ext cx="1361998" cy="941660"/>
                    </a:xfrm>
                    <a:prstGeom prst="rect">
                      <a:avLst/>
                    </a:prstGeom>
                  </pic:spPr>
                </pic:pic>
              </a:graphicData>
            </a:graphic>
          </wp:inline>
        </w:drawing>
      </w:r>
    </w:p>
    <w:p w14:paraId="0C2ADE88" w14:textId="641B4AE9" w:rsidR="00D919A4" w:rsidRDefault="001F778C" w:rsidP="001F778C">
      <w:pPr>
        <w:pStyle w:val="Caption"/>
        <w:jc w:val="both"/>
        <w:rPr>
          <w:rStyle w:val="JACoWBodyTextIndentChar"/>
        </w:rPr>
      </w:pPr>
      <w:r>
        <w:t xml:space="preserve">Figure </w:t>
      </w:r>
      <w:r>
        <w:fldChar w:fldCharType="begin"/>
      </w:r>
      <w:r>
        <w:instrText xml:space="preserve"> SEQ Figure \* ARABIC </w:instrText>
      </w:r>
      <w:r>
        <w:fldChar w:fldCharType="separate"/>
      </w:r>
      <w:r w:rsidR="001F790D">
        <w:rPr>
          <w:noProof/>
        </w:rPr>
        <w:t>4</w:t>
      </w:r>
      <w:r>
        <w:fldChar w:fldCharType="end"/>
      </w:r>
      <w:r>
        <w:t>: Dose distributions under different beam shapes.</w:t>
      </w:r>
    </w:p>
    <w:p w14:paraId="6EA5E5F9" w14:textId="3B4196F1" w:rsidR="00D919A4" w:rsidRDefault="001F778C" w:rsidP="00C94F1C">
      <w:pPr>
        <w:pStyle w:val="BodyTextIndent"/>
        <w:rPr>
          <w:rStyle w:val="JACoWBodyTextIndentChar"/>
        </w:rPr>
      </w:pPr>
      <w:r>
        <w:rPr>
          <w:rStyle w:val="JACoWBodyTextIndentChar"/>
        </w:rPr>
        <w:t>It is clear that the spatially uniform beam results in the most uniform dose distribution for both longitudinal and radial directions.</w:t>
      </w:r>
    </w:p>
    <w:p w14:paraId="003B7B05" w14:textId="54AA4985" w:rsidR="001F778C" w:rsidRDefault="00C000EF" w:rsidP="001F778C">
      <w:pPr>
        <w:pStyle w:val="BodyTextIndent"/>
      </w:pPr>
      <w:r>
        <w:rPr>
          <w:b/>
          <w:bCs/>
        </w:rPr>
        <w:t>Energy spread</w:t>
      </w:r>
      <w:r w:rsidR="001F778C" w:rsidRPr="009E6644">
        <w:t xml:space="preserve"> </w:t>
      </w:r>
      <w:r w:rsidR="00247B96" w:rsidRPr="00247B96">
        <w:rPr>
          <w:b/>
          <w:bCs/>
        </w:rPr>
        <w:t>and divergency</w:t>
      </w:r>
      <w:r w:rsidR="001F778C" w:rsidRPr="009E6644">
        <w:t> </w:t>
      </w:r>
      <w:r w:rsidR="00247B96">
        <w:t>Based on the GPT simulations</w:t>
      </w:r>
      <w:r w:rsidR="001F778C">
        <w:t xml:space="preserve">, </w:t>
      </w:r>
      <w:r w:rsidR="00247B96">
        <w:t xml:space="preserve">the </w:t>
      </w:r>
      <w:r w:rsidR="00D66823">
        <w:t xml:space="preserve">standard deviation </w:t>
      </w:r>
      <w:r w:rsidR="00247B96">
        <w:t xml:space="preserve">energy 0, 75 keV and the </w:t>
      </w:r>
      <w:r w:rsidR="00D66823">
        <w:t xml:space="preserve">standard deviation </w:t>
      </w:r>
      <w:r w:rsidR="00247B96">
        <w:t xml:space="preserve">divergency 0, 5, 10 mrad are </w:t>
      </w:r>
      <w:r w:rsidR="00D66823">
        <w:t>applied</w:t>
      </w:r>
      <w:r w:rsidR="00247B96">
        <w:t xml:space="preserve">, </w:t>
      </w:r>
      <w:r w:rsidR="001F778C">
        <w:t xml:space="preserve">which is shown in Figure </w:t>
      </w:r>
      <w:r w:rsidR="00AA7F92">
        <w:t>5</w:t>
      </w:r>
      <w:r w:rsidR="001F778C">
        <w:t>.</w:t>
      </w:r>
      <w:r w:rsidR="00247B96">
        <w:t xml:space="preserve"> It can be seen that within these </w:t>
      </w:r>
      <w:r w:rsidR="00D66823">
        <w:t xml:space="preserve">investigating </w:t>
      </w:r>
      <w:r w:rsidR="00247B96">
        <w:t>range</w:t>
      </w:r>
      <w:r w:rsidR="00D66823">
        <w:t>s,</w:t>
      </w:r>
      <w:r w:rsidR="00247B96">
        <w:t xml:space="preserve"> they don’t have </w:t>
      </w:r>
      <w:r w:rsidR="00D66823">
        <w:t>too much</w:t>
      </w:r>
      <w:r w:rsidR="00247B96">
        <w:t xml:space="preserve"> influence on the dose distribution.</w:t>
      </w:r>
    </w:p>
    <w:p w14:paraId="66EE8833" w14:textId="31A3D16F" w:rsidR="00C000EF" w:rsidRDefault="00247B96" w:rsidP="00C000EF">
      <w:pPr>
        <w:pStyle w:val="BodyTextIndent"/>
        <w:keepNext/>
      </w:pPr>
      <w:r w:rsidRPr="00247B96">
        <w:rPr>
          <w:noProof/>
          <w:lang w:val="en-US"/>
        </w:rPr>
        <w:drawing>
          <wp:inline distT="0" distB="0" distL="0" distR="0" wp14:anchorId="62878452" wp14:editId="2BBFB70D">
            <wp:extent cx="1359876" cy="902220"/>
            <wp:effectExtent l="0" t="0" r="0" b="0"/>
            <wp:docPr id="12" name="Picture 11">
              <a:extLst xmlns:a="http://schemas.openxmlformats.org/drawingml/2006/main">
                <a:ext uri="{FF2B5EF4-FFF2-40B4-BE49-F238E27FC236}">
                  <a16:creationId xmlns:a16="http://schemas.microsoft.com/office/drawing/2014/main" id="{EE9DF06E-9323-1D40-8274-0B030724E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E9DF06E-9323-1D40-8274-0B030724EE0B}"/>
                        </a:ext>
                      </a:extLst>
                    </pic:cNvPr>
                    <pic:cNvPicPr>
                      <a:picLocks noChangeAspect="1"/>
                    </pic:cNvPicPr>
                  </pic:nvPicPr>
                  <pic:blipFill>
                    <a:blip r:embed="rId14"/>
                    <a:stretch>
                      <a:fillRect/>
                    </a:stretch>
                  </pic:blipFill>
                  <pic:spPr>
                    <a:xfrm>
                      <a:off x="0" y="0"/>
                      <a:ext cx="1377474" cy="913896"/>
                    </a:xfrm>
                    <a:prstGeom prst="rect">
                      <a:avLst/>
                    </a:prstGeom>
                  </pic:spPr>
                </pic:pic>
              </a:graphicData>
            </a:graphic>
          </wp:inline>
        </w:drawing>
      </w:r>
      <w:r w:rsidRPr="00C000EF">
        <w:rPr>
          <w:b/>
          <w:bCs/>
          <w:noProof/>
          <w:kern w:val="16"/>
          <w:lang w:val="en-US"/>
        </w:rPr>
        <w:drawing>
          <wp:inline distT="0" distB="0" distL="0" distR="0" wp14:anchorId="74A65993" wp14:editId="749DE72A">
            <wp:extent cx="1376078" cy="931862"/>
            <wp:effectExtent l="0" t="0" r="0" b="0"/>
            <wp:docPr id="10" name="Picture 9">
              <a:extLst xmlns:a="http://schemas.openxmlformats.org/drawingml/2006/main">
                <a:ext uri="{FF2B5EF4-FFF2-40B4-BE49-F238E27FC236}">
                  <a16:creationId xmlns:a16="http://schemas.microsoft.com/office/drawing/2014/main" id="{900866FF-5BA4-A448-8B56-48FB73CEC26C}"/>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00866FF-5BA4-A448-8B56-48FB73CEC26C}"/>
                        </a:ext>
                      </a:extLst>
                    </pic:cNvPr>
                    <pic:cNvPicPr/>
                  </pic:nvPicPr>
                  <pic:blipFill>
                    <a:blip r:embed="rId15"/>
                    <a:stretch>
                      <a:fillRect/>
                    </a:stretch>
                  </pic:blipFill>
                  <pic:spPr>
                    <a:xfrm>
                      <a:off x="0" y="0"/>
                      <a:ext cx="1376749" cy="932316"/>
                    </a:xfrm>
                    <a:prstGeom prst="rect">
                      <a:avLst/>
                    </a:prstGeom>
                  </pic:spPr>
                </pic:pic>
              </a:graphicData>
            </a:graphic>
          </wp:inline>
        </w:drawing>
      </w:r>
    </w:p>
    <w:p w14:paraId="5E487670" w14:textId="4D65D8E3" w:rsidR="001F778C" w:rsidRPr="001F778C" w:rsidRDefault="00C000EF" w:rsidP="00C000EF">
      <w:pPr>
        <w:pStyle w:val="Caption"/>
        <w:jc w:val="both"/>
        <w:rPr>
          <w:rStyle w:val="JACoWBodyTextIndentChar"/>
          <w:b/>
          <w:bCs w:val="0"/>
        </w:rPr>
      </w:pPr>
      <w:r>
        <w:t xml:space="preserve">Figure </w:t>
      </w:r>
      <w:r>
        <w:fldChar w:fldCharType="begin"/>
      </w:r>
      <w:r>
        <w:instrText xml:space="preserve"> SEQ Figure \* ARABIC </w:instrText>
      </w:r>
      <w:r>
        <w:fldChar w:fldCharType="separate"/>
      </w:r>
      <w:r w:rsidR="001F790D">
        <w:rPr>
          <w:noProof/>
        </w:rPr>
        <w:t>5</w:t>
      </w:r>
      <w:r>
        <w:fldChar w:fldCharType="end"/>
      </w:r>
      <w:r>
        <w:t>: Dose distributions under different energy spreads</w:t>
      </w:r>
      <w:r w:rsidR="00247B96">
        <w:t xml:space="preserve"> (left) and divergencies (right)</w:t>
      </w:r>
      <w:r>
        <w:t>.</w:t>
      </w:r>
    </w:p>
    <w:p w14:paraId="25A4C009" w14:textId="23C32194" w:rsidR="00C000EF" w:rsidRDefault="00247B96" w:rsidP="00D162A1">
      <w:pPr>
        <w:pStyle w:val="BodyTextIndent"/>
      </w:pPr>
      <w:r>
        <w:rPr>
          <w:b/>
          <w:bCs/>
        </w:rPr>
        <w:t>Beam energy</w:t>
      </w:r>
      <w:r w:rsidRPr="009E6644">
        <w:t> </w:t>
      </w:r>
      <w:r>
        <w:t xml:space="preserve">Except for </w:t>
      </w:r>
      <w:r w:rsidR="00D66823">
        <w:t xml:space="preserve">the investigated </w:t>
      </w:r>
      <w:r>
        <w:t>8 MeV, the other two energ</w:t>
      </w:r>
      <w:r w:rsidR="00D66823">
        <w:t>ies</w:t>
      </w:r>
      <w:r>
        <w:t xml:space="preserve"> 6 MeV, 10 MeV are applied, which is shown in Figure </w:t>
      </w:r>
      <w:r w:rsidR="00DA5CF7">
        <w:t>6</w:t>
      </w:r>
      <w:r>
        <w:t>.</w:t>
      </w:r>
    </w:p>
    <w:p w14:paraId="25D4023C" w14:textId="77777777" w:rsidR="00DD0A87" w:rsidRDefault="00DD0A87" w:rsidP="005819EA">
      <w:pPr>
        <w:pStyle w:val="BodyTextIndent"/>
        <w:keepNext/>
        <w:ind w:firstLine="0"/>
        <w:jc w:val="center"/>
      </w:pPr>
      <w:r w:rsidRPr="00DD0A87">
        <w:rPr>
          <w:noProof/>
          <w:kern w:val="16"/>
          <w:lang w:val="en-US"/>
        </w:rPr>
        <w:drawing>
          <wp:inline distT="0" distB="0" distL="0" distR="0" wp14:anchorId="3ADD8672" wp14:editId="0629A0A2">
            <wp:extent cx="2072226" cy="1553172"/>
            <wp:effectExtent l="0" t="0" r="0" b="0"/>
            <wp:docPr id="18" name="Picture 17">
              <a:extLst xmlns:a="http://schemas.openxmlformats.org/drawingml/2006/main">
                <a:ext uri="{FF2B5EF4-FFF2-40B4-BE49-F238E27FC236}">
                  <a16:creationId xmlns:a16="http://schemas.microsoft.com/office/drawing/2014/main" id="{0DA36C26-1430-844E-89D1-9B7F344940A1}"/>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DA36C26-1430-844E-89D1-9B7F344940A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948" cy="1556711"/>
                    </a:xfrm>
                    <a:prstGeom prst="rect">
                      <a:avLst/>
                    </a:prstGeom>
                    <a:noFill/>
                    <a:ln>
                      <a:noFill/>
                    </a:ln>
                  </pic:spPr>
                </pic:pic>
              </a:graphicData>
            </a:graphic>
          </wp:inline>
        </w:drawing>
      </w:r>
    </w:p>
    <w:p w14:paraId="0276E0C8" w14:textId="6C22785B" w:rsidR="00247B96" w:rsidRDefault="00DD0A87" w:rsidP="00DD0A87">
      <w:pPr>
        <w:pStyle w:val="Caption"/>
        <w:jc w:val="both"/>
        <w:rPr>
          <w:rStyle w:val="JACoWBodyTextIndentChar"/>
        </w:rPr>
      </w:pPr>
      <w:r>
        <w:t xml:space="preserve">Figure </w:t>
      </w:r>
      <w:r>
        <w:fldChar w:fldCharType="begin"/>
      </w:r>
      <w:r>
        <w:instrText xml:space="preserve"> SEQ Figure \* ARABIC </w:instrText>
      </w:r>
      <w:r>
        <w:fldChar w:fldCharType="separate"/>
      </w:r>
      <w:r w:rsidR="001F790D">
        <w:rPr>
          <w:noProof/>
        </w:rPr>
        <w:t>6</w:t>
      </w:r>
      <w:r>
        <w:fldChar w:fldCharType="end"/>
      </w:r>
      <w:r>
        <w:t>: Dose distributions under different beam energies.</w:t>
      </w:r>
    </w:p>
    <w:p w14:paraId="015E66EA" w14:textId="5F772610" w:rsidR="00247B96" w:rsidRDefault="00DD0A87" w:rsidP="00D162A1">
      <w:pPr>
        <w:pStyle w:val="BodyTextIndent"/>
        <w:rPr>
          <w:rStyle w:val="JACoWBodyTextIndentChar"/>
        </w:rPr>
      </w:pPr>
      <w:r>
        <w:rPr>
          <w:rStyle w:val="JACoWBodyTextIndentChar"/>
        </w:rPr>
        <w:t>With the beam energy increasing, the curve is being flat</w:t>
      </w:r>
      <w:r w:rsidR="004F1390">
        <w:rPr>
          <w:rStyle w:val="JACoWBodyTextIndentChar"/>
        </w:rPr>
        <w:t>ter</w:t>
      </w:r>
      <w:r>
        <w:rPr>
          <w:rStyle w:val="JACoWBodyTextIndentChar"/>
        </w:rPr>
        <w:t xml:space="preserve">, </w:t>
      </w:r>
      <w:r w:rsidR="00BD30D1">
        <w:rPr>
          <w:rStyle w:val="JACoWBodyTextIndentChar"/>
        </w:rPr>
        <w:t>the dose through the water</w:t>
      </w:r>
      <w:r>
        <w:rPr>
          <w:rStyle w:val="JACoWBodyTextIndentChar"/>
        </w:rPr>
        <w:t xml:space="preserve"> is </w:t>
      </w:r>
      <w:r w:rsidR="00BD30D1">
        <w:rPr>
          <w:rStyle w:val="JACoWBodyTextIndentChar"/>
        </w:rPr>
        <w:t xml:space="preserve">being </w:t>
      </w:r>
      <w:r>
        <w:rPr>
          <w:rStyle w:val="JACoWBodyTextIndentChar"/>
        </w:rPr>
        <w:t xml:space="preserve">more uniform. </w:t>
      </w:r>
      <w:r w:rsidR="00BD2CD0">
        <w:rPr>
          <w:rStyle w:val="JACoWBodyTextIndentChar"/>
        </w:rPr>
        <w:t>With higher electron beam energy, the electrons lose less energy in the water surface range and travel deeper inside the water to produce more secondary electrons, which results in the more uniform dose distribution.</w:t>
      </w:r>
    </w:p>
    <w:p w14:paraId="7DE5BB7F" w14:textId="289F06E1" w:rsidR="004F1390" w:rsidRDefault="009423C2" w:rsidP="00D162A1">
      <w:pPr>
        <w:pStyle w:val="BodyTextIndent"/>
        <w:rPr>
          <w:rStyle w:val="JACoWBodyTextIndentChar"/>
        </w:rPr>
      </w:pPr>
      <w:r>
        <w:rPr>
          <w:rStyle w:val="JACoWBodyTextIndentChar"/>
        </w:rPr>
        <w:t>Based on the above results, the dose distribution in this case depends more on the transverse space distribution of the electron beam, while is not affected too much by the investigated energy spreads and beam divergencies. The main reason is that the energetic electrons are in the relativistic speed of light, free of the low energy spread and divergency, to penetrate through the water, so the uniform space distribution leads to the most uniform dose distribution</w:t>
      </w:r>
      <w:r w:rsidR="004F1390">
        <w:rPr>
          <w:rStyle w:val="JACoWBodyTextIndentChar"/>
        </w:rPr>
        <w:t>.</w:t>
      </w:r>
      <w:r>
        <w:rPr>
          <w:rStyle w:val="JACoWBodyTextIndentChar"/>
        </w:rPr>
        <w:t xml:space="preserve"> In addition, the higher electron beam results in the more uniform dose distribution</w:t>
      </w:r>
      <w:r w:rsidR="00487231">
        <w:rPr>
          <w:rStyle w:val="JACoWBodyTextIndentChar"/>
        </w:rPr>
        <w:t xml:space="preserve">. As an alternative, the shorter depth of the container </w:t>
      </w:r>
      <w:r w:rsidR="00C64181">
        <w:rPr>
          <w:rStyle w:val="JACoWBodyTextIndentChar"/>
        </w:rPr>
        <w:t>can</w:t>
      </w:r>
      <w:r w:rsidR="00487231">
        <w:rPr>
          <w:rStyle w:val="JACoWBodyTextIndentChar"/>
        </w:rPr>
        <w:t xml:space="preserve"> also be considered.</w:t>
      </w:r>
    </w:p>
    <w:p w14:paraId="0F1C86BC" w14:textId="77777777" w:rsidR="004F1390" w:rsidRDefault="004F1390" w:rsidP="00D162A1">
      <w:pPr>
        <w:pStyle w:val="BodyTextIndent"/>
        <w:rPr>
          <w:rStyle w:val="JACoWBodyTextIndentChar"/>
        </w:rPr>
      </w:pPr>
    </w:p>
    <w:p w14:paraId="71832CFA" w14:textId="477C90D1" w:rsidR="00D162A1" w:rsidRPr="009E6644" w:rsidRDefault="00DD0A87" w:rsidP="00C32C66">
      <w:pPr>
        <w:pStyle w:val="JACoWSubsectionHeading"/>
        <w:spacing w:before="0"/>
      </w:pPr>
      <w:r>
        <w:t>Particle contribution to Dose</w:t>
      </w:r>
    </w:p>
    <w:p w14:paraId="591B23E1" w14:textId="7A022BFC" w:rsidR="00C32C66" w:rsidRDefault="00DD0A87" w:rsidP="00927E64">
      <w:pPr>
        <w:pStyle w:val="JACoWBodyTextIndent"/>
      </w:pPr>
      <w:r>
        <w:t xml:space="preserve">After the electrons injected into the water region, there </w:t>
      </w:r>
      <w:r w:rsidR="00322A5C">
        <w:t>induce</w:t>
      </w:r>
      <w:r>
        <w:t xml:space="preserve"> two types of collisions, one is the inelastic collision to produce secondary or even tertiary electrons, the other one is to produce the bremsstrahlung photons. Both of them contribute to the energy deposition</w:t>
      </w:r>
      <w:r w:rsidR="00322A5C">
        <w:t xml:space="preserve"> or dose</w:t>
      </w:r>
      <w:r>
        <w:t xml:space="preserve"> in the water. To construct the required electron beam, we have to </w:t>
      </w:r>
      <w:r w:rsidR="00322A5C">
        <w:t>investigate</w:t>
      </w:r>
      <w:r>
        <w:t xml:space="preserve"> </w:t>
      </w:r>
      <w:r w:rsidR="00322A5C">
        <w:t>the contributions of them</w:t>
      </w:r>
      <w:r w:rsidR="003D55EB">
        <w:t>. Figure</w:t>
      </w:r>
      <w:r w:rsidR="004F1390">
        <w:t xml:space="preserve"> </w:t>
      </w:r>
      <w:r w:rsidR="00807824">
        <w:t xml:space="preserve">7 </w:t>
      </w:r>
      <w:r w:rsidR="004F1390">
        <w:t>shows the longitudinal dose distributions under different particles.</w:t>
      </w:r>
    </w:p>
    <w:p w14:paraId="1A563942" w14:textId="77777777" w:rsidR="003D55EB" w:rsidRDefault="003D55EB" w:rsidP="00927E64">
      <w:pPr>
        <w:pStyle w:val="JACoWBodyTextIndent"/>
      </w:pPr>
    </w:p>
    <w:p w14:paraId="78CE8581" w14:textId="77777777" w:rsidR="004F1390" w:rsidRDefault="004F1390" w:rsidP="005819EA">
      <w:pPr>
        <w:pStyle w:val="JACoWBodyTextIndent"/>
        <w:keepNext/>
        <w:ind w:firstLine="0"/>
        <w:jc w:val="center"/>
      </w:pPr>
      <w:r w:rsidRPr="004F1390">
        <w:rPr>
          <w:noProof/>
          <w:lang w:val="en-US"/>
        </w:rPr>
        <w:drawing>
          <wp:inline distT="0" distB="0" distL="0" distR="0" wp14:anchorId="75A8418A" wp14:editId="1208B440">
            <wp:extent cx="2112156" cy="1446540"/>
            <wp:effectExtent l="0" t="0" r="0" b="1270"/>
            <wp:docPr id="20" name="Picture 9">
              <a:extLst xmlns:a="http://schemas.openxmlformats.org/drawingml/2006/main">
                <a:ext uri="{FF2B5EF4-FFF2-40B4-BE49-F238E27FC236}">
                  <a16:creationId xmlns:a16="http://schemas.microsoft.com/office/drawing/2014/main" id="{867FBCAA-62A3-AF47-B390-A59588C1AB60}"/>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67FBCAA-62A3-AF47-B390-A59588C1AB60}"/>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8274" cy="1450730"/>
                    </a:xfrm>
                    <a:prstGeom prst="rect">
                      <a:avLst/>
                    </a:prstGeom>
                    <a:noFill/>
                    <a:ln>
                      <a:noFill/>
                    </a:ln>
                  </pic:spPr>
                </pic:pic>
              </a:graphicData>
            </a:graphic>
          </wp:inline>
        </w:drawing>
      </w:r>
    </w:p>
    <w:p w14:paraId="17C2D0BD" w14:textId="004DD084" w:rsidR="00DD0A87" w:rsidRDefault="004F1390" w:rsidP="004F1390">
      <w:pPr>
        <w:pStyle w:val="Caption"/>
        <w:jc w:val="both"/>
      </w:pPr>
      <w:r>
        <w:t xml:space="preserve">Figure </w:t>
      </w:r>
      <w:r>
        <w:fldChar w:fldCharType="begin"/>
      </w:r>
      <w:r>
        <w:instrText xml:space="preserve"> SEQ Figure \* ARABIC </w:instrText>
      </w:r>
      <w:r>
        <w:fldChar w:fldCharType="separate"/>
      </w:r>
      <w:r w:rsidR="001F790D">
        <w:rPr>
          <w:noProof/>
        </w:rPr>
        <w:t>7</w:t>
      </w:r>
      <w:r>
        <w:fldChar w:fldCharType="end"/>
      </w:r>
      <w:r>
        <w:t xml:space="preserve">: Dose </w:t>
      </w:r>
      <w:r w:rsidR="003F0A17">
        <w:t>contributions</w:t>
      </w:r>
      <w:r>
        <w:t xml:space="preserve"> </w:t>
      </w:r>
      <w:r w:rsidR="003F0A17">
        <w:t>from the electrons and bremsstrahlung photons</w:t>
      </w:r>
      <w:r>
        <w:t>.</w:t>
      </w:r>
    </w:p>
    <w:p w14:paraId="4DDED94A" w14:textId="729E2D99" w:rsidR="004F1390" w:rsidRPr="0029159E" w:rsidRDefault="00807824" w:rsidP="00927E64">
      <w:pPr>
        <w:pStyle w:val="JACoWBodyTextIndent"/>
        <w:rPr>
          <w:lang w:val="en-US"/>
        </w:rPr>
      </w:pPr>
      <w:r>
        <w:t xml:space="preserve">The electrons from the beam are consumed more in the water than in the air before z = 55 cm, which induces the secondary electrons that are included in the red curve. It can be seen that the dose curve of the electrons </w:t>
      </w:r>
      <w:r>
        <w:rPr>
          <w:lang w:val="en-US" w:eastAsia="zh-CN"/>
        </w:rPr>
        <w:t xml:space="preserve">is overlapping with that of the whole particles, while </w:t>
      </w:r>
      <w:r w:rsidR="0029159E">
        <w:rPr>
          <w:lang w:val="en-US" w:eastAsia="zh-CN"/>
        </w:rPr>
        <w:t xml:space="preserve">yellow curve of the photons is so low that we can ignore its contribution. With the set electron beam energy, we shall pay more attention </w:t>
      </w:r>
      <w:r w:rsidR="0029159E">
        <w:rPr>
          <w:lang w:val="en-US"/>
        </w:rPr>
        <w:t>to the electron properties through the water.</w:t>
      </w:r>
    </w:p>
    <w:p w14:paraId="013C44E9" w14:textId="472576DA" w:rsidR="00D162A1" w:rsidRPr="009E6644" w:rsidRDefault="00DD0A87" w:rsidP="00113B1E">
      <w:pPr>
        <w:pStyle w:val="JACoWSubsectionHeading"/>
      </w:pPr>
      <w:r>
        <w:t xml:space="preserve">Electron </w:t>
      </w:r>
      <w:r w:rsidR="0029159E">
        <w:t xml:space="preserve">differential </w:t>
      </w:r>
      <w:r>
        <w:t>fluence spectrum</w:t>
      </w:r>
    </w:p>
    <w:p w14:paraId="002C4DC7" w14:textId="0BEF0840" w:rsidR="00D162A1" w:rsidRDefault="0029159E" w:rsidP="00D162A1">
      <w:pPr>
        <w:pStyle w:val="BodyTextIndent"/>
        <w:rPr>
          <w:kern w:val="16"/>
        </w:rPr>
      </w:pPr>
      <w:r>
        <w:rPr>
          <w:rStyle w:val="JACoWBodyTextIndentChar"/>
        </w:rPr>
        <w:t>In order to investigate the characteristics of the electrons through the water depth, the electron differential fluence with respect to the energy is simulated through every imaginary plane in the water with a 0.1 cm interval</w:t>
      </w:r>
      <w:r>
        <w:rPr>
          <w:kern w:val="16"/>
        </w:rPr>
        <w:t>, which is shown in Figure 8.</w:t>
      </w:r>
    </w:p>
    <w:p w14:paraId="5C37C907" w14:textId="77777777" w:rsidR="00101B58" w:rsidRDefault="00101B58" w:rsidP="005819EA">
      <w:pPr>
        <w:pStyle w:val="BodyTextIndent"/>
        <w:keepNext/>
        <w:ind w:firstLine="0"/>
        <w:jc w:val="center"/>
      </w:pPr>
      <w:r w:rsidRPr="00101B58">
        <w:rPr>
          <w:noProof/>
          <w:kern w:val="16"/>
          <w:lang w:val="en-US"/>
        </w:rPr>
        <w:drawing>
          <wp:inline distT="0" distB="0" distL="0" distR="0" wp14:anchorId="41D18346" wp14:editId="16C55627">
            <wp:extent cx="2148630" cy="1611358"/>
            <wp:effectExtent l="0" t="0" r="0" b="1905"/>
            <wp:docPr id="16" name="Picture 15" descr="Chart&#10;&#10;Description automatically generated">
              <a:extLst xmlns:a="http://schemas.openxmlformats.org/drawingml/2006/main">
                <a:ext uri="{FF2B5EF4-FFF2-40B4-BE49-F238E27FC236}">
                  <a16:creationId xmlns:a16="http://schemas.microsoft.com/office/drawing/2014/main" id="{F0FC98B6-8C0B-8046-BB8A-E424A977417B}"/>
                </a:ext>
              </a:extLst>
            </wp:docPr>
            <wp:cNvGraphicFramePr/>
            <a:graphic xmlns:a="http://schemas.openxmlformats.org/drawingml/2006/main">
              <a:graphicData uri="http://schemas.openxmlformats.org/drawingml/2006/picture">
                <pic:pic xmlns:pic="http://schemas.openxmlformats.org/drawingml/2006/picture">
                  <pic:nvPicPr>
                    <pic:cNvPr id="16" name="Picture 15" descr="Chart&#10;&#10;Description automatically generated">
                      <a:extLst>
                        <a:ext uri="{FF2B5EF4-FFF2-40B4-BE49-F238E27FC236}">
                          <a16:creationId xmlns:a16="http://schemas.microsoft.com/office/drawing/2014/main" id="{F0FC98B6-8C0B-8046-BB8A-E424A977417B}"/>
                        </a:ext>
                      </a:extLst>
                    </pic:cNvPr>
                    <pic:cNvPicPr/>
                  </pic:nvPicPr>
                  <pic:blipFill>
                    <a:blip r:embed="rId18"/>
                    <a:stretch>
                      <a:fillRect/>
                    </a:stretch>
                  </pic:blipFill>
                  <pic:spPr>
                    <a:xfrm>
                      <a:off x="0" y="0"/>
                      <a:ext cx="2151114" cy="1613221"/>
                    </a:xfrm>
                    <a:prstGeom prst="rect">
                      <a:avLst/>
                    </a:prstGeom>
                  </pic:spPr>
                </pic:pic>
              </a:graphicData>
            </a:graphic>
          </wp:inline>
        </w:drawing>
      </w:r>
    </w:p>
    <w:p w14:paraId="4357F0F6" w14:textId="1B8CC2C3" w:rsidR="00A92027" w:rsidRDefault="00101B58" w:rsidP="00101B58">
      <w:pPr>
        <w:pStyle w:val="Caption"/>
        <w:jc w:val="both"/>
      </w:pPr>
      <w:r>
        <w:t xml:space="preserve">Figure </w:t>
      </w:r>
      <w:r>
        <w:fldChar w:fldCharType="begin"/>
      </w:r>
      <w:r>
        <w:instrText xml:space="preserve"> SEQ Figure \* ARABIC </w:instrText>
      </w:r>
      <w:r>
        <w:fldChar w:fldCharType="separate"/>
      </w:r>
      <w:r w:rsidR="001F790D">
        <w:rPr>
          <w:noProof/>
        </w:rPr>
        <w:t>8</w:t>
      </w:r>
      <w:r>
        <w:fldChar w:fldCharType="end"/>
      </w:r>
      <w:r>
        <w:t>: Electron differential fluence at different positions through the water.</w:t>
      </w:r>
    </w:p>
    <w:p w14:paraId="02187AC6" w14:textId="649425C2" w:rsidR="0029159E" w:rsidRPr="0029159E" w:rsidRDefault="0029159E" w:rsidP="0029159E">
      <w:pPr>
        <w:pStyle w:val="BodyTextIndent"/>
        <w:rPr>
          <w:rStyle w:val="JACoWBodyTextIndentChar"/>
        </w:rPr>
      </w:pPr>
      <w:r>
        <w:rPr>
          <w:rStyle w:val="JACoWBodyTextIndentChar"/>
        </w:rPr>
        <w:t>There is a high peak electron differential fluence on the water surface at the moment the electrons injected. With the depth increasing, the peak decreases</w:t>
      </w:r>
      <w:r w:rsidR="00873C45">
        <w:rPr>
          <w:rStyle w:val="JACoWBodyTextIndentChar"/>
        </w:rPr>
        <w:t xml:space="preserve"> to almost a flat after 1 cm depth and before around 3 cm depth. After 3 cm, the peak decreases gradually to very low level. The dose is proportional to the electron fluence, which should be a good research direction for further study.</w:t>
      </w:r>
    </w:p>
    <w:p w14:paraId="0DF23DDA" w14:textId="77777777" w:rsidR="004F1390" w:rsidRPr="009E6644" w:rsidRDefault="004F1390" w:rsidP="004F1390">
      <w:pPr>
        <w:pStyle w:val="JACoWSectionHeading"/>
        <w:rPr>
          <w:lang w:val="en-GB"/>
        </w:rPr>
      </w:pPr>
      <w:r>
        <w:rPr>
          <w:lang w:val="en-GB"/>
        </w:rPr>
        <w:t>conclusions and outlook</w:t>
      </w:r>
    </w:p>
    <w:p w14:paraId="672F8B30" w14:textId="77777777" w:rsidR="005819EA" w:rsidRDefault="00873C45" w:rsidP="004F1390">
      <w:pPr>
        <w:pStyle w:val="JACoWBodyTextIndent"/>
      </w:pPr>
      <w:r>
        <w:t>With the electron beam parameters of the UITF wastewater treatment beamline design, we have acquired the dose distributions, electron differential fluence spectrum by the FLUKA code</w:t>
      </w:r>
      <w:r w:rsidR="004F1390" w:rsidRPr="009E6644">
        <w:t>.</w:t>
      </w:r>
      <w:r>
        <w:t xml:space="preserve"> It demonstrates that the electron beam energy and its transverse space distribution are the main factors to the uniform dose distribution. The contribution to the dose is mainly from the electrons including the beam electrons and the secondary electrons, which shows that more efforts should be taken on the electrons. Finally, the electron differential fluence spectrum, related to the dose, through the water is obtained, which is of importance to gain more </w:t>
      </w:r>
      <w:r w:rsidR="005819EA">
        <w:t xml:space="preserve">understandings of the electron property. </w:t>
      </w:r>
    </w:p>
    <w:p w14:paraId="5A40F119" w14:textId="34EA21D2" w:rsidR="004F1390" w:rsidRDefault="005819EA" w:rsidP="005819EA">
      <w:pPr>
        <w:pStyle w:val="JACoWBodyTextIndent"/>
      </w:pPr>
      <w:r>
        <w:t>The simulation studies have provided the prospective of the dose distribution and the main factors. We will continue this work for the further theoretical electron beam requirements.</w:t>
      </w:r>
      <w:r w:rsidR="00873C45">
        <w:t xml:space="preserve"> </w:t>
      </w:r>
    </w:p>
    <w:p w14:paraId="6F89C037" w14:textId="0776B02A" w:rsidR="004F1390" w:rsidRPr="009E6644" w:rsidRDefault="004F1390" w:rsidP="004F1390">
      <w:pPr>
        <w:pStyle w:val="JACoWSectionHeading"/>
        <w:rPr>
          <w:lang w:val="en-GB"/>
        </w:rPr>
      </w:pPr>
      <w:r>
        <w:rPr>
          <w:lang w:val="en-GB"/>
        </w:rPr>
        <w:t>references</w:t>
      </w:r>
    </w:p>
    <w:p w14:paraId="46A38464" w14:textId="1D1E3D4B" w:rsidR="000049D9" w:rsidRPr="000049D9" w:rsidRDefault="000049D9" w:rsidP="00765361">
      <w:pPr>
        <w:pStyle w:val="JACoWReferencewhen9Refs"/>
      </w:pPr>
      <w:r w:rsidRPr="000049D9">
        <w:t>[1] T. Matsushita, S. Hirai, T. Ishikawa, et al</w:t>
      </w:r>
      <w:r w:rsidR="00DB50B7">
        <w:t>,</w:t>
      </w:r>
      <w:r w:rsidRPr="000049D9">
        <w:t xml:space="preserve"> “Decomposition of 1,4-dioxane by vacuum</w:t>
      </w:r>
      <w:r>
        <w:t xml:space="preserve"> </w:t>
      </w:r>
      <w:r w:rsidRPr="000049D9">
        <w:t>ultraviolet irradiation: Study of economic feasibility and by-product formation,” Process Safety and Environmental Protection 94 (2015) 528-541.</w:t>
      </w:r>
    </w:p>
    <w:p w14:paraId="3E6660D7" w14:textId="4559357C" w:rsidR="000049D9" w:rsidRPr="000049D9" w:rsidRDefault="000049D9" w:rsidP="00765361">
      <w:pPr>
        <w:pStyle w:val="JACoWReferencewhen9Refs"/>
      </w:pPr>
      <w:r w:rsidRPr="000049D9">
        <w:t>[2] M. Dietrich, G</w:t>
      </w:r>
      <w:r w:rsidR="003F5836">
        <w:t>.</w:t>
      </w:r>
      <w:r w:rsidRPr="000049D9">
        <w:t xml:space="preserve"> Andaluri, R</w:t>
      </w:r>
      <w:r w:rsidR="003F5836">
        <w:t>.</w:t>
      </w:r>
      <w:r w:rsidRPr="000049D9">
        <w:t xml:space="preserve"> C. Smith, et al</w:t>
      </w:r>
      <w:r w:rsidR="00DB50B7">
        <w:t>,</w:t>
      </w:r>
      <w:r w:rsidRPr="000049D9">
        <w:t xml:space="preserve"> “Combined Ozone and Ultrasound for the Removal of 1,4-Dioxane from Drinking Water,” OZONE: SCIENCE &amp; ENGINEERING, 2017, VOL. 39, NO. 4, 244–254.</w:t>
      </w:r>
    </w:p>
    <w:p w14:paraId="5D970B40" w14:textId="0664CB40" w:rsidR="000049D9" w:rsidRPr="000049D9" w:rsidRDefault="000049D9" w:rsidP="001F790D">
      <w:pPr>
        <w:pStyle w:val="JACoWReferencewhen9Refs"/>
      </w:pPr>
      <w:r w:rsidRPr="000049D9">
        <w:t>[3] L</w:t>
      </w:r>
      <w:r w:rsidR="003F5836">
        <w:t>.</w:t>
      </w:r>
      <w:r w:rsidRPr="000049D9">
        <w:t xml:space="preserve"> Wang, B</w:t>
      </w:r>
      <w:r w:rsidR="003F5836">
        <w:t>.</w:t>
      </w:r>
      <w:r w:rsidRPr="000049D9">
        <w:t xml:space="preserve"> Batchelor, S</w:t>
      </w:r>
      <w:r w:rsidR="003F5836">
        <w:t>.</w:t>
      </w:r>
      <w:r w:rsidRPr="000049D9">
        <w:t xml:space="preserve"> Pillai, </w:t>
      </w:r>
      <w:r w:rsidR="00DB50B7">
        <w:t>et al,</w:t>
      </w:r>
      <w:r w:rsidRPr="000049D9">
        <w:t xml:space="preserve"> </w:t>
      </w:r>
      <w:r w:rsidR="00DB50B7">
        <w:t>“</w:t>
      </w:r>
      <w:r w:rsidRPr="000049D9">
        <w:t>Electron beam treatment for potable water reuse: Removal of bromate and perfluorooctanoic acid</w:t>
      </w:r>
      <w:r w:rsidR="00DB50B7">
        <w:t>,”</w:t>
      </w:r>
      <w:r w:rsidRPr="000049D9">
        <w:t xml:space="preserve"> Chemical Engineering Journal</w:t>
      </w:r>
      <w:r w:rsidR="00A64BF6">
        <w:t>,</w:t>
      </w:r>
      <w:r w:rsidRPr="000049D9">
        <w:t xml:space="preserve"> 302 (2016) 58–68.</w:t>
      </w:r>
    </w:p>
    <w:p w14:paraId="7BC7E79C" w14:textId="63D60D18" w:rsidR="000049D9" w:rsidRPr="000049D9" w:rsidRDefault="000049D9" w:rsidP="00765361">
      <w:pPr>
        <w:pStyle w:val="JACoWReferencewhen9Refs"/>
      </w:pPr>
      <w:r w:rsidRPr="000049D9">
        <w:t>[4] M</w:t>
      </w:r>
      <w:r w:rsidR="003F5836">
        <w:t>.</w:t>
      </w:r>
      <w:r w:rsidRPr="000049D9">
        <w:t xml:space="preserve"> Trojanowicz, I</w:t>
      </w:r>
      <w:r w:rsidR="003F5836">
        <w:t>.</w:t>
      </w:r>
      <w:r w:rsidRPr="000049D9">
        <w:t xml:space="preserve"> Bartosiewicz, A</w:t>
      </w:r>
      <w:r w:rsidR="003F5836">
        <w:t>.</w:t>
      </w:r>
      <w:r w:rsidRPr="000049D9">
        <w:t xml:space="preserve"> Bojanowska-Czajka, et al</w:t>
      </w:r>
      <w:r w:rsidR="00B6433F">
        <w:t>,</w:t>
      </w:r>
      <w:r w:rsidRPr="000049D9">
        <w:t xml:space="preserve"> “Application of ionizing radiation in decomposition of perfluorooctanoate (PFOA) in waters,” Chemical Engineering Journal</w:t>
      </w:r>
      <w:r w:rsidR="00A64BF6">
        <w:t>,</w:t>
      </w:r>
      <w:r w:rsidRPr="000049D9">
        <w:t xml:space="preserve"> 357 (2019) 698–714.</w:t>
      </w:r>
    </w:p>
    <w:p w14:paraId="7A477796" w14:textId="18BD04CA" w:rsidR="000049D9" w:rsidRPr="000049D9" w:rsidRDefault="000049D9" w:rsidP="00765361">
      <w:pPr>
        <w:pStyle w:val="JACoWReferencewhen9Refs"/>
      </w:pPr>
      <w:r w:rsidRPr="000049D9">
        <w:t>[5] L</w:t>
      </w:r>
      <w:r w:rsidR="003F5836">
        <w:t>.</w:t>
      </w:r>
      <w:r w:rsidRPr="000049D9">
        <w:t xml:space="preserve"> Truc, L</w:t>
      </w:r>
      <w:r w:rsidR="003F5836">
        <w:t>.</w:t>
      </w:r>
      <w:r w:rsidRPr="000049D9">
        <w:t xml:space="preserve"> Can, T</w:t>
      </w:r>
      <w:r w:rsidR="003F5836">
        <w:t>.</w:t>
      </w:r>
      <w:r w:rsidRPr="000049D9">
        <w:t xml:space="preserve"> Luu</w:t>
      </w:r>
      <w:r w:rsidR="00B6433F">
        <w:t>,</w:t>
      </w:r>
      <w:r w:rsidRPr="000049D9">
        <w:t xml:space="preserve"> “Electron Beam as an Effective Wastewater Treatment Technology in Lab-Scale Application,” J. Hazard. Toxic Radioact. Waste, 2021, 25(2): 03120003.</w:t>
      </w:r>
    </w:p>
    <w:p w14:paraId="49211F35" w14:textId="25C1506D" w:rsidR="000049D9" w:rsidRPr="000049D9" w:rsidRDefault="000049D9" w:rsidP="00765361">
      <w:pPr>
        <w:pStyle w:val="JACoWReferencewhen9Refs"/>
      </w:pPr>
      <w:r w:rsidRPr="000049D9">
        <w:t>[6] M. Emami-Meibodi, M.Parsaeian, R.Amraei, et al</w:t>
      </w:r>
      <w:r w:rsidR="00B6433F">
        <w:t>,</w:t>
      </w:r>
      <w:r w:rsidRPr="000049D9">
        <w:t xml:space="preserve"> “An experimental investigation of wastewater treatment using electron beam irradiation,” Radiation Physics and Chemistry</w:t>
      </w:r>
      <w:r w:rsidR="00A64BF6">
        <w:t>,</w:t>
      </w:r>
      <w:r w:rsidRPr="000049D9">
        <w:t xml:space="preserve"> 125 (2016) 82–87.</w:t>
      </w:r>
    </w:p>
    <w:p w14:paraId="06F52849" w14:textId="04371EFF" w:rsidR="000049D9" w:rsidRPr="000049D9" w:rsidRDefault="000049D9" w:rsidP="00765361">
      <w:pPr>
        <w:pStyle w:val="JACoWReferencewhen9Refs"/>
      </w:pPr>
      <w:r w:rsidRPr="000049D9">
        <w:t>[7] M</w:t>
      </w:r>
      <w:r w:rsidR="003F5836">
        <w:t>.</w:t>
      </w:r>
      <w:r w:rsidRPr="000049D9">
        <w:t xml:space="preserve"> Siwek, T</w:t>
      </w:r>
      <w:r w:rsidR="003F5836">
        <w:t>.</w:t>
      </w:r>
      <w:r w:rsidRPr="000049D9">
        <w:t xml:space="preserve"> Edgecock</w:t>
      </w:r>
      <w:r w:rsidR="00B6433F">
        <w:t>,</w:t>
      </w:r>
      <w:r w:rsidRPr="000049D9">
        <w:t xml:space="preserve"> “Application of electron beam water radiolysis for sewage sludge treatment—a review,” Environmental Science and Pollution Research</w:t>
      </w:r>
      <w:r w:rsidR="00A64BF6">
        <w:t>,</w:t>
      </w:r>
      <w:r w:rsidRPr="000049D9">
        <w:t xml:space="preserve"> (2020) 27: 42424–42448.</w:t>
      </w:r>
    </w:p>
    <w:p w14:paraId="3F5C25B3" w14:textId="53781EEF" w:rsidR="000049D9" w:rsidRPr="000049D9" w:rsidRDefault="000049D9" w:rsidP="00765361">
      <w:pPr>
        <w:pStyle w:val="JACoWReferencewhen9Refs"/>
      </w:pPr>
      <w:r w:rsidRPr="000049D9">
        <w:rPr>
          <w:lang w:val="en-US"/>
        </w:rPr>
        <w:t>[8] C</w:t>
      </w:r>
      <w:r w:rsidR="00B6433F" w:rsidRPr="00B6433F">
        <w:rPr>
          <w:lang w:val="en-US"/>
        </w:rPr>
        <w:t>.</w:t>
      </w:r>
      <w:r w:rsidRPr="000049D9">
        <w:rPr>
          <w:lang w:val="en-US"/>
        </w:rPr>
        <w:t xml:space="preserve"> Kurucz, T. Waite, W. Cooper,</w:t>
      </w:r>
      <w:r w:rsidR="00B6433F" w:rsidRPr="00B6433F">
        <w:rPr>
          <w:lang w:val="en-US"/>
        </w:rPr>
        <w:t xml:space="preserve"> et al</w:t>
      </w:r>
      <w:r w:rsidR="00B6433F">
        <w:rPr>
          <w:lang w:val="en-US"/>
        </w:rPr>
        <w:t>,</w:t>
      </w:r>
      <w:r w:rsidRPr="000049D9">
        <w:rPr>
          <w:lang w:val="en-US"/>
        </w:rPr>
        <w:t xml:space="preserve"> </w:t>
      </w:r>
      <w:r w:rsidR="00B6433F">
        <w:rPr>
          <w:lang w:val="en-US"/>
        </w:rPr>
        <w:t>“</w:t>
      </w:r>
      <w:r w:rsidRPr="000049D9">
        <w:t>High energy electron beam irradiation of water, wastewater and sludge</w:t>
      </w:r>
      <w:r w:rsidR="00B6433F">
        <w:t>,”</w:t>
      </w:r>
      <w:r w:rsidRPr="000049D9">
        <w:t xml:space="preserve"> </w:t>
      </w:r>
      <w:r w:rsidR="00CD4511" w:rsidRPr="00CD4511">
        <w:t>Advances in Nuclear Science and Technology. Vol. 22, pp 1-43. Edited by J. Lewins and M. Becker, Plenum Press, New York, 1991</w:t>
      </w:r>
      <w:r w:rsidRPr="000049D9">
        <w:t>.</w:t>
      </w:r>
    </w:p>
    <w:p w14:paraId="3F1FAFEE" w14:textId="2174A01C" w:rsidR="000049D9" w:rsidRPr="000049D9" w:rsidRDefault="000049D9" w:rsidP="00765361">
      <w:pPr>
        <w:pStyle w:val="JACoWReferencewhen9Refs"/>
      </w:pPr>
      <w:r w:rsidRPr="000049D9">
        <w:t xml:space="preserve">[9] R. B. Miller, </w:t>
      </w:r>
      <w:r w:rsidRPr="000049D9">
        <w:rPr>
          <w:i/>
          <w:iCs/>
        </w:rPr>
        <w:t>Electronic Irradiation of Foods: An Introduction to the Technology</w:t>
      </w:r>
      <w:r w:rsidR="00B6433F">
        <w:t>.</w:t>
      </w:r>
      <w:r w:rsidRPr="000049D9">
        <w:t xml:space="preserve"> </w:t>
      </w:r>
      <w:r w:rsidR="00184B5B" w:rsidRPr="00184B5B">
        <w:t>Albuquerque, N</w:t>
      </w:r>
      <w:r w:rsidR="0044646F">
        <w:t>M, USA</w:t>
      </w:r>
      <w:r w:rsidRPr="000049D9">
        <w:t>: Springer Science Business Media, Inc., 2005.</w:t>
      </w:r>
    </w:p>
    <w:p w14:paraId="35918911" w14:textId="24293A2E" w:rsidR="000049D9" w:rsidRPr="000049D9" w:rsidRDefault="000049D9" w:rsidP="00765361">
      <w:pPr>
        <w:pStyle w:val="JACoWReferencewhen9Refs"/>
      </w:pPr>
      <w:r w:rsidRPr="000049D9">
        <w:t>[10] https://fluka.cern/</w:t>
      </w:r>
    </w:p>
    <w:p w14:paraId="5D8C3E3B" w14:textId="2B441FDA" w:rsidR="004F1390" w:rsidRPr="009E6644" w:rsidRDefault="000049D9" w:rsidP="000049D9">
      <w:pPr>
        <w:pStyle w:val="JACoWReferencewhen9Refs"/>
      </w:pPr>
      <w:r w:rsidRPr="000049D9">
        <w:t>[11] http://www.pulsar.nl/gpt/</w:t>
      </w:r>
    </w:p>
    <w:p w14:paraId="060D70C3" w14:textId="77777777" w:rsidR="004F1390" w:rsidRPr="009E6644" w:rsidRDefault="004F1390" w:rsidP="00D162A1">
      <w:pPr>
        <w:pStyle w:val="BodyTextIndent"/>
        <w:rPr>
          <w:kern w:val="16"/>
        </w:rPr>
      </w:pPr>
    </w:p>
    <w:p w14:paraId="6535B7CF" w14:textId="0BEE5318" w:rsidR="00D162A1" w:rsidRPr="009E6644" w:rsidRDefault="00402767" w:rsidP="00101B58">
      <w:pPr>
        <w:pStyle w:val="JACoWBodyTextIndent"/>
      </w:pPr>
      <w:r w:rsidRPr="009E6644">
        <w:br w:type="column"/>
      </w:r>
    </w:p>
    <w:p w14:paraId="0649F3D7" w14:textId="0A6D883D" w:rsidR="008C1AA1" w:rsidRPr="009E6644" w:rsidRDefault="008C1AA1" w:rsidP="000B1371">
      <w:pPr>
        <w:pStyle w:val="JACoWBodyTextIndent"/>
      </w:pPr>
    </w:p>
    <w:sectPr w:rsidR="008C1AA1" w:rsidRPr="009E6644" w:rsidSect="00F043CC">
      <w:footnotePr>
        <w:pos w:val="beneathText"/>
        <w:numFmt w:val="chicago"/>
      </w:footnotePr>
      <w:endnotePr>
        <w:numFmt w:val="decimal"/>
      </w:endnotePr>
      <w:type w:val="continuous"/>
      <w:pgSz w:w="11907" w:h="16840" w:code="9"/>
      <w:pgMar w:top="2098" w:right="1134" w:bottom="1077" w:left="113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ACDC9" w14:textId="77777777" w:rsidR="005E0476" w:rsidRDefault="005E0476"/>
  </w:endnote>
  <w:endnote w:type="continuationSeparator" w:id="0">
    <w:p w14:paraId="046BAE7B" w14:textId="77777777" w:rsidR="005E0476" w:rsidRDefault="005E0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ঈᎩ"/>
    <w:panose1 w:val="02020603050405020304"/>
    <w:charset w:val="00"/>
    <w:family w:val="roman"/>
    <w:pitch w:val="variable"/>
    <w:sig w:usb0="E0002EFF" w:usb1="C000785B" w:usb2="00000009" w:usb3="00000000" w:csb0="000001FF" w:csb1="00000000"/>
    <w:embedRegular r:id="rId1" w:fontKey="{852F4109-20CD-4C76-B0C5-32E050F0CEF3}"/>
    <w:embedBold r:id="rId2" w:fontKey="{604E4FCC-8513-46C4-A500-EA0008C563FB}"/>
    <w:embedItalic r:id="rId3" w:fontKey="{ADC3CB1B-A447-43B8-B07D-7E779DB840E6}"/>
    <w:embedBoldItalic r:id="rId4" w:fontKey="{5F42D5A7-97DD-4ACB-B2C0-A5CFEBB7123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BA5ADA9-C38B-49EC-90E9-157F033A7861}"/>
    <w:embedBold r:id="rId6" w:fontKey="{BDAD41C9-E315-444F-890D-4F9EFE76BF25}"/>
    <w:embedItalic r:id="rId7" w:fontKey="{035DBF8D-58F9-4C04-A459-50D03451B436}"/>
    <w:embedBoldItalic r:id="rId8" w:fontKey="{061331DC-031D-4B14-BA68-0DB15A4C1815}"/>
  </w:font>
  <w:font w:name="Liberation Mono">
    <w:altName w:val="Calibri"/>
    <w:charset w:val="00"/>
    <w:family w:val="modern"/>
    <w:pitch w:val="fixed"/>
    <w:sig w:usb0="E0000AFF" w:usb1="500078FF" w:usb2="00000001" w:usb3="00000000" w:csb0="000001BF" w:csb1="00000000"/>
  </w:font>
  <w:font w:name="Tahoma">
    <w:panose1 w:val="020B0604030504040204"/>
    <w:charset w:val="00"/>
    <w:family w:val="swiss"/>
    <w:pitch w:val="variable"/>
    <w:sig w:usb0="E1002EFF" w:usb1="C000605B" w:usb2="00000029" w:usb3="00000000" w:csb0="000101FF" w:csb1="00000000"/>
    <w:embedRegular r:id="rId9" w:fontKey="{99D45BDC-4E42-4A91-BA23-03B86BFE4250}"/>
  </w:font>
  <w:font w:name="Consolas">
    <w:panose1 w:val="020B0609020204030204"/>
    <w:charset w:val="00"/>
    <w:family w:val="modern"/>
    <w:pitch w:val="fixed"/>
    <w:sig w:usb0="E00006FF" w:usb1="0000FCFF" w:usb2="00000001" w:usb3="00000000" w:csb0="0000019F" w:csb1="00000000"/>
    <w:embedRegular r:id="rId10" w:fontKey="{8ECE8FEA-2F63-4138-A463-62AAEE75F2A4}"/>
  </w:font>
  <w:font w:name="Calibri">
    <w:panose1 w:val="020F0502020204030204"/>
    <w:charset w:val="00"/>
    <w:family w:val="swiss"/>
    <w:pitch w:val="variable"/>
    <w:sig w:usb0="E4002EFF" w:usb1="C000247B" w:usb2="00000009" w:usb3="00000000" w:csb0="000001FF" w:csb1="00000000"/>
    <w:embedRegular r:id="rId11" w:fontKey="{0925D12D-46EB-4A53-A557-5A3ABB00D1A2}"/>
    <w:embedItalic r:id="rId12" w:fontKey="{1BFC988F-E430-4A4C-8B0A-75D41A4A75F1}"/>
  </w:font>
  <w:font w:name="Cambria Math">
    <w:panose1 w:val="02040503050406030204"/>
    <w:charset w:val="00"/>
    <w:family w:val="roman"/>
    <w:pitch w:val="variable"/>
    <w:sig w:usb0="E00006FF" w:usb1="420024FF" w:usb2="02000000" w:usb3="00000000" w:csb0="0000019F" w:csb1="00000000"/>
    <w:embedRegular r:id="rId13" w:fontKey="{23CFA6D1-4D49-4287-9F81-921C7FFD6B49}"/>
    <w:embedItalic r:id="rId14" w:fontKey="{C3998126-7EE2-4455-A53E-113B61BE1CA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E937A" w14:textId="77777777" w:rsidR="005E0476" w:rsidRDefault="005E0476">
      <w:r>
        <w:separator/>
      </w:r>
    </w:p>
  </w:footnote>
  <w:footnote w:type="continuationSeparator" w:id="0">
    <w:p w14:paraId="56792976" w14:textId="77777777" w:rsidR="005E0476" w:rsidRDefault="005E0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7BD620F6"/>
    <w:lvl w:ilvl="0" w:tplc="CCF4351E">
      <w:start w:val="1"/>
      <w:numFmt w:val="decimal"/>
      <w:pStyle w:val="JACoWNumberedlist"/>
      <w:lvlText w:val="%1."/>
      <w:lvlJc w:val="left"/>
      <w:pPr>
        <w:ind w:left="2344" w:hanging="360"/>
      </w:pPr>
      <w:rPr>
        <w:rFont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E8905F5E">
      <w:start w:val="1"/>
      <w:numFmt w:val="decimal"/>
      <w:lvlText w:val="%4."/>
      <w:lvlJc w:val="left"/>
      <w:pPr>
        <w:ind w:left="2344" w:hanging="360"/>
      </w:pPr>
      <w:rPr>
        <w:rFonts w:hint="default"/>
        <w:b w:val="0"/>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savePreviewPicture/>
  <w:hdrShapeDefaults>
    <o:shapedefaults v:ext="edit" spidmax="2049"/>
  </w:hdrShapeDefaults>
  <w:footnotePr>
    <w:pos w:val="beneathText"/>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DE6"/>
    <w:rsid w:val="00000DB8"/>
    <w:rsid w:val="00002360"/>
    <w:rsid w:val="000030C7"/>
    <w:rsid w:val="000049D9"/>
    <w:rsid w:val="00007CCD"/>
    <w:rsid w:val="00011BB2"/>
    <w:rsid w:val="000120AA"/>
    <w:rsid w:val="00012754"/>
    <w:rsid w:val="00013861"/>
    <w:rsid w:val="00013ABB"/>
    <w:rsid w:val="00013D04"/>
    <w:rsid w:val="000160F5"/>
    <w:rsid w:val="000179B6"/>
    <w:rsid w:val="00020432"/>
    <w:rsid w:val="0002257C"/>
    <w:rsid w:val="00023333"/>
    <w:rsid w:val="00024E77"/>
    <w:rsid w:val="000259C8"/>
    <w:rsid w:val="000264AD"/>
    <w:rsid w:val="000305F3"/>
    <w:rsid w:val="000312DC"/>
    <w:rsid w:val="000321B1"/>
    <w:rsid w:val="000322EF"/>
    <w:rsid w:val="000334AD"/>
    <w:rsid w:val="000339EC"/>
    <w:rsid w:val="00041FEC"/>
    <w:rsid w:val="00042A9C"/>
    <w:rsid w:val="00042B73"/>
    <w:rsid w:val="000460AE"/>
    <w:rsid w:val="00046FE8"/>
    <w:rsid w:val="00047219"/>
    <w:rsid w:val="00050A30"/>
    <w:rsid w:val="00052CB4"/>
    <w:rsid w:val="00053CF4"/>
    <w:rsid w:val="00056950"/>
    <w:rsid w:val="00056E9E"/>
    <w:rsid w:val="00061CC1"/>
    <w:rsid w:val="000634BB"/>
    <w:rsid w:val="000643D5"/>
    <w:rsid w:val="00066F1A"/>
    <w:rsid w:val="00070532"/>
    <w:rsid w:val="00072FF4"/>
    <w:rsid w:val="0007331E"/>
    <w:rsid w:val="00074291"/>
    <w:rsid w:val="00074A20"/>
    <w:rsid w:val="000752BF"/>
    <w:rsid w:val="0007678C"/>
    <w:rsid w:val="00076F9F"/>
    <w:rsid w:val="0008212B"/>
    <w:rsid w:val="000836F2"/>
    <w:rsid w:val="00083FA2"/>
    <w:rsid w:val="00084085"/>
    <w:rsid w:val="000859BC"/>
    <w:rsid w:val="00087B99"/>
    <w:rsid w:val="00087D3D"/>
    <w:rsid w:val="00092076"/>
    <w:rsid w:val="000920EA"/>
    <w:rsid w:val="00094BA7"/>
    <w:rsid w:val="00096B6B"/>
    <w:rsid w:val="000974D8"/>
    <w:rsid w:val="000A1AED"/>
    <w:rsid w:val="000A1CA7"/>
    <w:rsid w:val="000A2162"/>
    <w:rsid w:val="000A2A9A"/>
    <w:rsid w:val="000A7737"/>
    <w:rsid w:val="000B1371"/>
    <w:rsid w:val="000B7069"/>
    <w:rsid w:val="000C1534"/>
    <w:rsid w:val="000C1815"/>
    <w:rsid w:val="000C27C1"/>
    <w:rsid w:val="000C7727"/>
    <w:rsid w:val="000C7DD5"/>
    <w:rsid w:val="000D0EE2"/>
    <w:rsid w:val="000D3DAF"/>
    <w:rsid w:val="000D4C5C"/>
    <w:rsid w:val="000D6A43"/>
    <w:rsid w:val="000E0E16"/>
    <w:rsid w:val="000E1BEA"/>
    <w:rsid w:val="000E1EAA"/>
    <w:rsid w:val="000E28FD"/>
    <w:rsid w:val="000E309A"/>
    <w:rsid w:val="000E33E1"/>
    <w:rsid w:val="000E34D4"/>
    <w:rsid w:val="000E38F0"/>
    <w:rsid w:val="000E5505"/>
    <w:rsid w:val="000E57D6"/>
    <w:rsid w:val="000E5C8A"/>
    <w:rsid w:val="000E7615"/>
    <w:rsid w:val="000F18A9"/>
    <w:rsid w:val="000F1BAC"/>
    <w:rsid w:val="000F3F19"/>
    <w:rsid w:val="000F6832"/>
    <w:rsid w:val="00100616"/>
    <w:rsid w:val="00101B58"/>
    <w:rsid w:val="001020F0"/>
    <w:rsid w:val="00103192"/>
    <w:rsid w:val="001035CD"/>
    <w:rsid w:val="001042DC"/>
    <w:rsid w:val="00104779"/>
    <w:rsid w:val="00104B6A"/>
    <w:rsid w:val="00106DCF"/>
    <w:rsid w:val="00112CA3"/>
    <w:rsid w:val="00113B1E"/>
    <w:rsid w:val="00113EB7"/>
    <w:rsid w:val="0011613C"/>
    <w:rsid w:val="0011693D"/>
    <w:rsid w:val="00116CD3"/>
    <w:rsid w:val="00117DC0"/>
    <w:rsid w:val="00123677"/>
    <w:rsid w:val="00127584"/>
    <w:rsid w:val="00133F79"/>
    <w:rsid w:val="00133FB1"/>
    <w:rsid w:val="0013468C"/>
    <w:rsid w:val="00134CD6"/>
    <w:rsid w:val="00134D02"/>
    <w:rsid w:val="00137E9E"/>
    <w:rsid w:val="0014145F"/>
    <w:rsid w:val="00142809"/>
    <w:rsid w:val="001458AE"/>
    <w:rsid w:val="00147417"/>
    <w:rsid w:val="001517C2"/>
    <w:rsid w:val="0015344C"/>
    <w:rsid w:val="00154786"/>
    <w:rsid w:val="00155929"/>
    <w:rsid w:val="00157305"/>
    <w:rsid w:val="00157900"/>
    <w:rsid w:val="0016080C"/>
    <w:rsid w:val="0016129A"/>
    <w:rsid w:val="001615D1"/>
    <w:rsid w:val="00162067"/>
    <w:rsid w:val="001630E8"/>
    <w:rsid w:val="00164A92"/>
    <w:rsid w:val="00165665"/>
    <w:rsid w:val="001663F5"/>
    <w:rsid w:val="00166737"/>
    <w:rsid w:val="001670AE"/>
    <w:rsid w:val="00171805"/>
    <w:rsid w:val="0017430F"/>
    <w:rsid w:val="00174DE4"/>
    <w:rsid w:val="001822D4"/>
    <w:rsid w:val="00183020"/>
    <w:rsid w:val="00183640"/>
    <w:rsid w:val="00183A3C"/>
    <w:rsid w:val="00184226"/>
    <w:rsid w:val="00184B5B"/>
    <w:rsid w:val="00193D45"/>
    <w:rsid w:val="00195713"/>
    <w:rsid w:val="00196E58"/>
    <w:rsid w:val="0019740F"/>
    <w:rsid w:val="00197F96"/>
    <w:rsid w:val="001A2A88"/>
    <w:rsid w:val="001A2D9F"/>
    <w:rsid w:val="001A4E1D"/>
    <w:rsid w:val="001A51A4"/>
    <w:rsid w:val="001A7620"/>
    <w:rsid w:val="001B0012"/>
    <w:rsid w:val="001B0226"/>
    <w:rsid w:val="001B051D"/>
    <w:rsid w:val="001B365D"/>
    <w:rsid w:val="001B3A18"/>
    <w:rsid w:val="001B4D9B"/>
    <w:rsid w:val="001B5738"/>
    <w:rsid w:val="001B62FC"/>
    <w:rsid w:val="001C1F72"/>
    <w:rsid w:val="001C63B1"/>
    <w:rsid w:val="001C66E7"/>
    <w:rsid w:val="001C6FFE"/>
    <w:rsid w:val="001D0EF7"/>
    <w:rsid w:val="001D11F9"/>
    <w:rsid w:val="001D1E2F"/>
    <w:rsid w:val="001D3F8F"/>
    <w:rsid w:val="001D4D72"/>
    <w:rsid w:val="001D51BA"/>
    <w:rsid w:val="001D589B"/>
    <w:rsid w:val="001D5B04"/>
    <w:rsid w:val="001D6284"/>
    <w:rsid w:val="001D6D53"/>
    <w:rsid w:val="001D72B1"/>
    <w:rsid w:val="001E08FF"/>
    <w:rsid w:val="001E1D9B"/>
    <w:rsid w:val="001E2D0A"/>
    <w:rsid w:val="001E78D7"/>
    <w:rsid w:val="001E7987"/>
    <w:rsid w:val="001E7B8D"/>
    <w:rsid w:val="001F001B"/>
    <w:rsid w:val="001F0A73"/>
    <w:rsid w:val="001F345C"/>
    <w:rsid w:val="001F4B40"/>
    <w:rsid w:val="001F586F"/>
    <w:rsid w:val="001F5C87"/>
    <w:rsid w:val="001F778C"/>
    <w:rsid w:val="001F790D"/>
    <w:rsid w:val="00200AA7"/>
    <w:rsid w:val="0020166C"/>
    <w:rsid w:val="00201BBF"/>
    <w:rsid w:val="00203434"/>
    <w:rsid w:val="002044BC"/>
    <w:rsid w:val="002220C1"/>
    <w:rsid w:val="00222B2A"/>
    <w:rsid w:val="0022320C"/>
    <w:rsid w:val="002235B0"/>
    <w:rsid w:val="00224DC7"/>
    <w:rsid w:val="0022653C"/>
    <w:rsid w:val="00230405"/>
    <w:rsid w:val="00230B0C"/>
    <w:rsid w:val="00230FD4"/>
    <w:rsid w:val="00231EF7"/>
    <w:rsid w:val="00234D91"/>
    <w:rsid w:val="002350C2"/>
    <w:rsid w:val="0023626E"/>
    <w:rsid w:val="002363EF"/>
    <w:rsid w:val="00237FC9"/>
    <w:rsid w:val="002428E5"/>
    <w:rsid w:val="00242FEB"/>
    <w:rsid w:val="0024303B"/>
    <w:rsid w:val="00243C3F"/>
    <w:rsid w:val="00244E8F"/>
    <w:rsid w:val="002457DA"/>
    <w:rsid w:val="00246525"/>
    <w:rsid w:val="00246CC5"/>
    <w:rsid w:val="00246D53"/>
    <w:rsid w:val="002479E5"/>
    <w:rsid w:val="00247B96"/>
    <w:rsid w:val="00251BA1"/>
    <w:rsid w:val="00253001"/>
    <w:rsid w:val="00253F4C"/>
    <w:rsid w:val="0025549D"/>
    <w:rsid w:val="00256197"/>
    <w:rsid w:val="00260AAD"/>
    <w:rsid w:val="00262CBB"/>
    <w:rsid w:val="00262E0B"/>
    <w:rsid w:val="00263536"/>
    <w:rsid w:val="002642D5"/>
    <w:rsid w:val="0026595D"/>
    <w:rsid w:val="00272022"/>
    <w:rsid w:val="002742E8"/>
    <w:rsid w:val="0027531F"/>
    <w:rsid w:val="00276784"/>
    <w:rsid w:val="00276CD2"/>
    <w:rsid w:val="00280D5D"/>
    <w:rsid w:val="00281C35"/>
    <w:rsid w:val="0028217A"/>
    <w:rsid w:val="00283D3F"/>
    <w:rsid w:val="002847D7"/>
    <w:rsid w:val="00286352"/>
    <w:rsid w:val="002868F9"/>
    <w:rsid w:val="0029159E"/>
    <w:rsid w:val="00292CCB"/>
    <w:rsid w:val="0029322D"/>
    <w:rsid w:val="00293AFA"/>
    <w:rsid w:val="0029400D"/>
    <w:rsid w:val="00294385"/>
    <w:rsid w:val="002A18A3"/>
    <w:rsid w:val="002A2611"/>
    <w:rsid w:val="002A3230"/>
    <w:rsid w:val="002A3595"/>
    <w:rsid w:val="002A4129"/>
    <w:rsid w:val="002A5689"/>
    <w:rsid w:val="002B04DD"/>
    <w:rsid w:val="002B1D09"/>
    <w:rsid w:val="002B3946"/>
    <w:rsid w:val="002B3C84"/>
    <w:rsid w:val="002B4E01"/>
    <w:rsid w:val="002B5375"/>
    <w:rsid w:val="002B553F"/>
    <w:rsid w:val="002B5873"/>
    <w:rsid w:val="002B6C38"/>
    <w:rsid w:val="002C1823"/>
    <w:rsid w:val="002C1B07"/>
    <w:rsid w:val="002C31F5"/>
    <w:rsid w:val="002C35E9"/>
    <w:rsid w:val="002C4825"/>
    <w:rsid w:val="002C6318"/>
    <w:rsid w:val="002C75A7"/>
    <w:rsid w:val="002D0904"/>
    <w:rsid w:val="002D2A47"/>
    <w:rsid w:val="002D4660"/>
    <w:rsid w:val="002D5D05"/>
    <w:rsid w:val="002D6CC9"/>
    <w:rsid w:val="002D7A70"/>
    <w:rsid w:val="002D7BCB"/>
    <w:rsid w:val="002E0A75"/>
    <w:rsid w:val="002E1B10"/>
    <w:rsid w:val="002E25B9"/>
    <w:rsid w:val="002E3A08"/>
    <w:rsid w:val="002E3F0A"/>
    <w:rsid w:val="002E6EF1"/>
    <w:rsid w:val="002E7FE6"/>
    <w:rsid w:val="002F19A4"/>
    <w:rsid w:val="002F33F6"/>
    <w:rsid w:val="002F4571"/>
    <w:rsid w:val="002F45E5"/>
    <w:rsid w:val="002F62E4"/>
    <w:rsid w:val="002F64EC"/>
    <w:rsid w:val="002F7830"/>
    <w:rsid w:val="003003BA"/>
    <w:rsid w:val="003017FB"/>
    <w:rsid w:val="00301DD7"/>
    <w:rsid w:val="003037CD"/>
    <w:rsid w:val="003046D8"/>
    <w:rsid w:val="003059D4"/>
    <w:rsid w:val="003109B7"/>
    <w:rsid w:val="00310C40"/>
    <w:rsid w:val="00313673"/>
    <w:rsid w:val="00314DD8"/>
    <w:rsid w:val="003204D7"/>
    <w:rsid w:val="00322A5C"/>
    <w:rsid w:val="00323071"/>
    <w:rsid w:val="00327D81"/>
    <w:rsid w:val="003317EB"/>
    <w:rsid w:val="00333224"/>
    <w:rsid w:val="003343FC"/>
    <w:rsid w:val="0033459F"/>
    <w:rsid w:val="003412C6"/>
    <w:rsid w:val="003444F4"/>
    <w:rsid w:val="003447C9"/>
    <w:rsid w:val="00344F25"/>
    <w:rsid w:val="00345660"/>
    <w:rsid w:val="00345934"/>
    <w:rsid w:val="00351109"/>
    <w:rsid w:val="0035141C"/>
    <w:rsid w:val="00353DD9"/>
    <w:rsid w:val="00355963"/>
    <w:rsid w:val="00355ACD"/>
    <w:rsid w:val="003574D8"/>
    <w:rsid w:val="0036194C"/>
    <w:rsid w:val="00362807"/>
    <w:rsid w:val="0036387E"/>
    <w:rsid w:val="00363A01"/>
    <w:rsid w:val="00365AA7"/>
    <w:rsid w:val="00366861"/>
    <w:rsid w:val="0036730E"/>
    <w:rsid w:val="00370789"/>
    <w:rsid w:val="00370F22"/>
    <w:rsid w:val="00371999"/>
    <w:rsid w:val="003723D1"/>
    <w:rsid w:val="00374198"/>
    <w:rsid w:val="00375CF3"/>
    <w:rsid w:val="003762B4"/>
    <w:rsid w:val="00376AE7"/>
    <w:rsid w:val="00376FE8"/>
    <w:rsid w:val="0037743E"/>
    <w:rsid w:val="00383DCE"/>
    <w:rsid w:val="00394F4B"/>
    <w:rsid w:val="003963BD"/>
    <w:rsid w:val="003A007C"/>
    <w:rsid w:val="003A1891"/>
    <w:rsid w:val="003A23AA"/>
    <w:rsid w:val="003A2652"/>
    <w:rsid w:val="003A2EA5"/>
    <w:rsid w:val="003A575A"/>
    <w:rsid w:val="003A6E3C"/>
    <w:rsid w:val="003B3D17"/>
    <w:rsid w:val="003B6127"/>
    <w:rsid w:val="003B6163"/>
    <w:rsid w:val="003B77D2"/>
    <w:rsid w:val="003C0637"/>
    <w:rsid w:val="003C078A"/>
    <w:rsid w:val="003C2B35"/>
    <w:rsid w:val="003C3928"/>
    <w:rsid w:val="003C3B01"/>
    <w:rsid w:val="003C450B"/>
    <w:rsid w:val="003C52DD"/>
    <w:rsid w:val="003C72D6"/>
    <w:rsid w:val="003D16E0"/>
    <w:rsid w:val="003D4DD7"/>
    <w:rsid w:val="003D55EB"/>
    <w:rsid w:val="003D5CFE"/>
    <w:rsid w:val="003D74E6"/>
    <w:rsid w:val="003D7F85"/>
    <w:rsid w:val="003E141A"/>
    <w:rsid w:val="003E150A"/>
    <w:rsid w:val="003E4017"/>
    <w:rsid w:val="003E4735"/>
    <w:rsid w:val="003F0A17"/>
    <w:rsid w:val="003F141F"/>
    <w:rsid w:val="003F21B6"/>
    <w:rsid w:val="003F5836"/>
    <w:rsid w:val="003F68BB"/>
    <w:rsid w:val="003F7D07"/>
    <w:rsid w:val="0040273F"/>
    <w:rsid w:val="00402767"/>
    <w:rsid w:val="004047BC"/>
    <w:rsid w:val="00404AD2"/>
    <w:rsid w:val="00407053"/>
    <w:rsid w:val="0041146C"/>
    <w:rsid w:val="004125CD"/>
    <w:rsid w:val="00414910"/>
    <w:rsid w:val="00415740"/>
    <w:rsid w:val="00415810"/>
    <w:rsid w:val="00415C65"/>
    <w:rsid w:val="004160B9"/>
    <w:rsid w:val="00416283"/>
    <w:rsid w:val="00416AD7"/>
    <w:rsid w:val="004200D6"/>
    <w:rsid w:val="00423885"/>
    <w:rsid w:val="00424847"/>
    <w:rsid w:val="00426EBF"/>
    <w:rsid w:val="004305F8"/>
    <w:rsid w:val="00431C40"/>
    <w:rsid w:val="0044168C"/>
    <w:rsid w:val="0044185D"/>
    <w:rsid w:val="00442933"/>
    <w:rsid w:val="00442E1E"/>
    <w:rsid w:val="0044646F"/>
    <w:rsid w:val="0044789D"/>
    <w:rsid w:val="00450CD1"/>
    <w:rsid w:val="00455B7E"/>
    <w:rsid w:val="0045620C"/>
    <w:rsid w:val="00456F32"/>
    <w:rsid w:val="004575E5"/>
    <w:rsid w:val="0045781D"/>
    <w:rsid w:val="00457859"/>
    <w:rsid w:val="00460114"/>
    <w:rsid w:val="00464470"/>
    <w:rsid w:val="00464BC8"/>
    <w:rsid w:val="00466E34"/>
    <w:rsid w:val="00470285"/>
    <w:rsid w:val="0047099A"/>
    <w:rsid w:val="00470E6B"/>
    <w:rsid w:val="00471306"/>
    <w:rsid w:val="0047339A"/>
    <w:rsid w:val="00473552"/>
    <w:rsid w:val="004743BF"/>
    <w:rsid w:val="00475F14"/>
    <w:rsid w:val="004770FF"/>
    <w:rsid w:val="00481A7F"/>
    <w:rsid w:val="00482845"/>
    <w:rsid w:val="00482B6F"/>
    <w:rsid w:val="00482EFD"/>
    <w:rsid w:val="00483065"/>
    <w:rsid w:val="00487231"/>
    <w:rsid w:val="00487324"/>
    <w:rsid w:val="00491F27"/>
    <w:rsid w:val="0049346D"/>
    <w:rsid w:val="00497C61"/>
    <w:rsid w:val="004A12D1"/>
    <w:rsid w:val="004A1546"/>
    <w:rsid w:val="004A222C"/>
    <w:rsid w:val="004A258F"/>
    <w:rsid w:val="004A33B3"/>
    <w:rsid w:val="004A7EC2"/>
    <w:rsid w:val="004B0E16"/>
    <w:rsid w:val="004B1914"/>
    <w:rsid w:val="004C0E41"/>
    <w:rsid w:val="004C2501"/>
    <w:rsid w:val="004C326F"/>
    <w:rsid w:val="004C32D9"/>
    <w:rsid w:val="004C3FA9"/>
    <w:rsid w:val="004C7805"/>
    <w:rsid w:val="004D0A4E"/>
    <w:rsid w:val="004D0F2E"/>
    <w:rsid w:val="004D2226"/>
    <w:rsid w:val="004D3336"/>
    <w:rsid w:val="004D3D3F"/>
    <w:rsid w:val="004D5361"/>
    <w:rsid w:val="004D5B62"/>
    <w:rsid w:val="004E2AE5"/>
    <w:rsid w:val="004F1273"/>
    <w:rsid w:val="004F12E4"/>
    <w:rsid w:val="004F1390"/>
    <w:rsid w:val="004F2A1D"/>
    <w:rsid w:val="004F3CBB"/>
    <w:rsid w:val="004F4079"/>
    <w:rsid w:val="004F42FD"/>
    <w:rsid w:val="004F4534"/>
    <w:rsid w:val="004F7C19"/>
    <w:rsid w:val="00500A60"/>
    <w:rsid w:val="00502B54"/>
    <w:rsid w:val="00502EEC"/>
    <w:rsid w:val="00503492"/>
    <w:rsid w:val="005050AC"/>
    <w:rsid w:val="00506C6C"/>
    <w:rsid w:val="00506C77"/>
    <w:rsid w:val="00506D70"/>
    <w:rsid w:val="00510CEC"/>
    <w:rsid w:val="005113D5"/>
    <w:rsid w:val="00512817"/>
    <w:rsid w:val="00512D78"/>
    <w:rsid w:val="005144BD"/>
    <w:rsid w:val="0051464B"/>
    <w:rsid w:val="00515141"/>
    <w:rsid w:val="00517415"/>
    <w:rsid w:val="005179F9"/>
    <w:rsid w:val="00517BF7"/>
    <w:rsid w:val="00520CA8"/>
    <w:rsid w:val="00520F79"/>
    <w:rsid w:val="00521A1C"/>
    <w:rsid w:val="005231CD"/>
    <w:rsid w:val="0052322A"/>
    <w:rsid w:val="00523585"/>
    <w:rsid w:val="005242C1"/>
    <w:rsid w:val="00525695"/>
    <w:rsid w:val="00527BC6"/>
    <w:rsid w:val="00533A91"/>
    <w:rsid w:val="0053429F"/>
    <w:rsid w:val="0053537C"/>
    <w:rsid w:val="00536D1E"/>
    <w:rsid w:val="00541B68"/>
    <w:rsid w:val="00545331"/>
    <w:rsid w:val="00550344"/>
    <w:rsid w:val="005503DC"/>
    <w:rsid w:val="00551C35"/>
    <w:rsid w:val="00552435"/>
    <w:rsid w:val="005528B0"/>
    <w:rsid w:val="0055295C"/>
    <w:rsid w:val="00553403"/>
    <w:rsid w:val="00553BF4"/>
    <w:rsid w:val="00556FE1"/>
    <w:rsid w:val="00557827"/>
    <w:rsid w:val="005659FD"/>
    <w:rsid w:val="00571023"/>
    <w:rsid w:val="00572472"/>
    <w:rsid w:val="0057326B"/>
    <w:rsid w:val="005732FB"/>
    <w:rsid w:val="00576825"/>
    <w:rsid w:val="00576E98"/>
    <w:rsid w:val="005779BE"/>
    <w:rsid w:val="00580129"/>
    <w:rsid w:val="005819EA"/>
    <w:rsid w:val="005821D0"/>
    <w:rsid w:val="00583248"/>
    <w:rsid w:val="005833BD"/>
    <w:rsid w:val="00587206"/>
    <w:rsid w:val="00587745"/>
    <w:rsid w:val="005901B7"/>
    <w:rsid w:val="005909C8"/>
    <w:rsid w:val="00590A04"/>
    <w:rsid w:val="0059178E"/>
    <w:rsid w:val="00591ABD"/>
    <w:rsid w:val="00597699"/>
    <w:rsid w:val="005A2BEC"/>
    <w:rsid w:val="005A33A3"/>
    <w:rsid w:val="005A7749"/>
    <w:rsid w:val="005B366B"/>
    <w:rsid w:val="005B4790"/>
    <w:rsid w:val="005C0C67"/>
    <w:rsid w:val="005C1983"/>
    <w:rsid w:val="005C50D7"/>
    <w:rsid w:val="005C6BF6"/>
    <w:rsid w:val="005C7091"/>
    <w:rsid w:val="005C7693"/>
    <w:rsid w:val="005C76DE"/>
    <w:rsid w:val="005C76FE"/>
    <w:rsid w:val="005D1220"/>
    <w:rsid w:val="005D1D59"/>
    <w:rsid w:val="005D417B"/>
    <w:rsid w:val="005D4B67"/>
    <w:rsid w:val="005D568C"/>
    <w:rsid w:val="005D707E"/>
    <w:rsid w:val="005E0476"/>
    <w:rsid w:val="005E0D2F"/>
    <w:rsid w:val="005E1A41"/>
    <w:rsid w:val="005E24F7"/>
    <w:rsid w:val="005E2946"/>
    <w:rsid w:val="005E4B50"/>
    <w:rsid w:val="005E6C69"/>
    <w:rsid w:val="005F038E"/>
    <w:rsid w:val="005F0A7A"/>
    <w:rsid w:val="005F1707"/>
    <w:rsid w:val="005F47DE"/>
    <w:rsid w:val="005F66E9"/>
    <w:rsid w:val="005F6709"/>
    <w:rsid w:val="00601FCB"/>
    <w:rsid w:val="00604280"/>
    <w:rsid w:val="00610912"/>
    <w:rsid w:val="00610E67"/>
    <w:rsid w:val="0061123B"/>
    <w:rsid w:val="0061379B"/>
    <w:rsid w:val="006173C4"/>
    <w:rsid w:val="00617974"/>
    <w:rsid w:val="00621BD3"/>
    <w:rsid w:val="0062238D"/>
    <w:rsid w:val="0062272E"/>
    <w:rsid w:val="006227CD"/>
    <w:rsid w:val="00622E8D"/>
    <w:rsid w:val="0062395B"/>
    <w:rsid w:val="00625DAF"/>
    <w:rsid w:val="0062615A"/>
    <w:rsid w:val="006262DE"/>
    <w:rsid w:val="00627BA3"/>
    <w:rsid w:val="00637081"/>
    <w:rsid w:val="0063734F"/>
    <w:rsid w:val="00637F3F"/>
    <w:rsid w:val="0064089E"/>
    <w:rsid w:val="00642B5B"/>
    <w:rsid w:val="00643762"/>
    <w:rsid w:val="0064388E"/>
    <w:rsid w:val="00647CEC"/>
    <w:rsid w:val="00647E18"/>
    <w:rsid w:val="00651C12"/>
    <w:rsid w:val="0065308E"/>
    <w:rsid w:val="00653993"/>
    <w:rsid w:val="00654562"/>
    <w:rsid w:val="006560C3"/>
    <w:rsid w:val="00656A37"/>
    <w:rsid w:val="00657BC8"/>
    <w:rsid w:val="006604BF"/>
    <w:rsid w:val="006606AB"/>
    <w:rsid w:val="00662037"/>
    <w:rsid w:val="006622F4"/>
    <w:rsid w:val="00662324"/>
    <w:rsid w:val="00662C6C"/>
    <w:rsid w:val="00663FAF"/>
    <w:rsid w:val="006708F1"/>
    <w:rsid w:val="006719E2"/>
    <w:rsid w:val="00671A37"/>
    <w:rsid w:val="00673265"/>
    <w:rsid w:val="00676CF6"/>
    <w:rsid w:val="006773E4"/>
    <w:rsid w:val="006811B5"/>
    <w:rsid w:val="00683E11"/>
    <w:rsid w:val="00684271"/>
    <w:rsid w:val="006845B5"/>
    <w:rsid w:val="006907B3"/>
    <w:rsid w:val="00691AD8"/>
    <w:rsid w:val="006923BF"/>
    <w:rsid w:val="006926F9"/>
    <w:rsid w:val="00692879"/>
    <w:rsid w:val="00693E12"/>
    <w:rsid w:val="00695DAC"/>
    <w:rsid w:val="006970C6"/>
    <w:rsid w:val="006A095B"/>
    <w:rsid w:val="006A11F7"/>
    <w:rsid w:val="006A69B9"/>
    <w:rsid w:val="006A6BB6"/>
    <w:rsid w:val="006A769B"/>
    <w:rsid w:val="006A7B01"/>
    <w:rsid w:val="006B3194"/>
    <w:rsid w:val="006B5A1B"/>
    <w:rsid w:val="006B7AAA"/>
    <w:rsid w:val="006B7CC9"/>
    <w:rsid w:val="006C0462"/>
    <w:rsid w:val="006C09EF"/>
    <w:rsid w:val="006C117D"/>
    <w:rsid w:val="006C29FA"/>
    <w:rsid w:val="006C3F6B"/>
    <w:rsid w:val="006C4610"/>
    <w:rsid w:val="006C58CD"/>
    <w:rsid w:val="006C6043"/>
    <w:rsid w:val="006C7DD7"/>
    <w:rsid w:val="006D1219"/>
    <w:rsid w:val="006D274E"/>
    <w:rsid w:val="006D277F"/>
    <w:rsid w:val="006D57AE"/>
    <w:rsid w:val="006E1985"/>
    <w:rsid w:val="006E3B0F"/>
    <w:rsid w:val="006E5C40"/>
    <w:rsid w:val="006E765C"/>
    <w:rsid w:val="006E7C52"/>
    <w:rsid w:val="006E7F7E"/>
    <w:rsid w:val="006F1665"/>
    <w:rsid w:val="006F4E4B"/>
    <w:rsid w:val="006F51F0"/>
    <w:rsid w:val="006F5964"/>
    <w:rsid w:val="006F69A8"/>
    <w:rsid w:val="006F6BAA"/>
    <w:rsid w:val="006F7249"/>
    <w:rsid w:val="006F761D"/>
    <w:rsid w:val="007036CC"/>
    <w:rsid w:val="007049E4"/>
    <w:rsid w:val="00705910"/>
    <w:rsid w:val="00707E26"/>
    <w:rsid w:val="0071492D"/>
    <w:rsid w:val="00720305"/>
    <w:rsid w:val="00721765"/>
    <w:rsid w:val="00722532"/>
    <w:rsid w:val="00722DEB"/>
    <w:rsid w:val="00726191"/>
    <w:rsid w:val="007263D5"/>
    <w:rsid w:val="00726E9D"/>
    <w:rsid w:val="00730D7E"/>
    <w:rsid w:val="00733470"/>
    <w:rsid w:val="00733D2E"/>
    <w:rsid w:val="00735A5F"/>
    <w:rsid w:val="007402B5"/>
    <w:rsid w:val="00742DE6"/>
    <w:rsid w:val="00744C99"/>
    <w:rsid w:val="007465F3"/>
    <w:rsid w:val="007469C1"/>
    <w:rsid w:val="007478CB"/>
    <w:rsid w:val="0075081E"/>
    <w:rsid w:val="00754B26"/>
    <w:rsid w:val="00756040"/>
    <w:rsid w:val="0075617C"/>
    <w:rsid w:val="007561DC"/>
    <w:rsid w:val="00757AFD"/>
    <w:rsid w:val="00761218"/>
    <w:rsid w:val="007623C6"/>
    <w:rsid w:val="00762813"/>
    <w:rsid w:val="00764F7F"/>
    <w:rsid w:val="00765020"/>
    <w:rsid w:val="00765361"/>
    <w:rsid w:val="00766AF3"/>
    <w:rsid w:val="007715C6"/>
    <w:rsid w:val="007719C2"/>
    <w:rsid w:val="00771B5C"/>
    <w:rsid w:val="00771E97"/>
    <w:rsid w:val="007729C0"/>
    <w:rsid w:val="00774B5B"/>
    <w:rsid w:val="0077709B"/>
    <w:rsid w:val="00777415"/>
    <w:rsid w:val="00777FD0"/>
    <w:rsid w:val="0078021B"/>
    <w:rsid w:val="00781B9E"/>
    <w:rsid w:val="00781DE6"/>
    <w:rsid w:val="007828B2"/>
    <w:rsid w:val="00783F34"/>
    <w:rsid w:val="0079217E"/>
    <w:rsid w:val="00793874"/>
    <w:rsid w:val="00793DE9"/>
    <w:rsid w:val="007942C8"/>
    <w:rsid w:val="00795808"/>
    <w:rsid w:val="0079597D"/>
    <w:rsid w:val="0079632F"/>
    <w:rsid w:val="00796AE6"/>
    <w:rsid w:val="007974D1"/>
    <w:rsid w:val="007A0FA6"/>
    <w:rsid w:val="007A308E"/>
    <w:rsid w:val="007A3099"/>
    <w:rsid w:val="007A3A4B"/>
    <w:rsid w:val="007A4573"/>
    <w:rsid w:val="007A4C37"/>
    <w:rsid w:val="007A4DE9"/>
    <w:rsid w:val="007B00CC"/>
    <w:rsid w:val="007B1409"/>
    <w:rsid w:val="007B1A5A"/>
    <w:rsid w:val="007B2A7A"/>
    <w:rsid w:val="007B4F29"/>
    <w:rsid w:val="007B50CC"/>
    <w:rsid w:val="007B5D6A"/>
    <w:rsid w:val="007B7D38"/>
    <w:rsid w:val="007C3FB8"/>
    <w:rsid w:val="007C4BE1"/>
    <w:rsid w:val="007C5FC3"/>
    <w:rsid w:val="007C765B"/>
    <w:rsid w:val="007D0E5D"/>
    <w:rsid w:val="007D1859"/>
    <w:rsid w:val="007D1B74"/>
    <w:rsid w:val="007D1D1F"/>
    <w:rsid w:val="007D6EAE"/>
    <w:rsid w:val="007E3E4D"/>
    <w:rsid w:val="007E40B4"/>
    <w:rsid w:val="007E4CC2"/>
    <w:rsid w:val="007F0E02"/>
    <w:rsid w:val="007F1863"/>
    <w:rsid w:val="007F248E"/>
    <w:rsid w:val="007F29FF"/>
    <w:rsid w:val="007F33E6"/>
    <w:rsid w:val="007F51D4"/>
    <w:rsid w:val="007F6BAF"/>
    <w:rsid w:val="007F7397"/>
    <w:rsid w:val="007F7423"/>
    <w:rsid w:val="008001AA"/>
    <w:rsid w:val="00800210"/>
    <w:rsid w:val="00801CB2"/>
    <w:rsid w:val="00802734"/>
    <w:rsid w:val="008038A5"/>
    <w:rsid w:val="00803C80"/>
    <w:rsid w:val="00803D7E"/>
    <w:rsid w:val="00803E7E"/>
    <w:rsid w:val="0080588E"/>
    <w:rsid w:val="00807824"/>
    <w:rsid w:val="008104CC"/>
    <w:rsid w:val="0081054E"/>
    <w:rsid w:val="0081100E"/>
    <w:rsid w:val="00813138"/>
    <w:rsid w:val="00815922"/>
    <w:rsid w:val="00815DB3"/>
    <w:rsid w:val="00820E6D"/>
    <w:rsid w:val="00822D9C"/>
    <w:rsid w:val="00824252"/>
    <w:rsid w:val="00824F5B"/>
    <w:rsid w:val="0082594C"/>
    <w:rsid w:val="0082679D"/>
    <w:rsid w:val="008312C6"/>
    <w:rsid w:val="00831FDA"/>
    <w:rsid w:val="00832B1A"/>
    <w:rsid w:val="0083327C"/>
    <w:rsid w:val="00833A77"/>
    <w:rsid w:val="00833AF5"/>
    <w:rsid w:val="00836743"/>
    <w:rsid w:val="00837EB5"/>
    <w:rsid w:val="0084230F"/>
    <w:rsid w:val="00842686"/>
    <w:rsid w:val="00844A34"/>
    <w:rsid w:val="00847A12"/>
    <w:rsid w:val="00852CBA"/>
    <w:rsid w:val="00855D8E"/>
    <w:rsid w:val="00857936"/>
    <w:rsid w:val="00861298"/>
    <w:rsid w:val="00870DFC"/>
    <w:rsid w:val="00872046"/>
    <w:rsid w:val="008729D8"/>
    <w:rsid w:val="00872F5A"/>
    <w:rsid w:val="00873C45"/>
    <w:rsid w:val="00874C1B"/>
    <w:rsid w:val="0087511D"/>
    <w:rsid w:val="00875D2B"/>
    <w:rsid w:val="0088036E"/>
    <w:rsid w:val="00880E9F"/>
    <w:rsid w:val="00882B4F"/>
    <w:rsid w:val="00883C0B"/>
    <w:rsid w:val="00887CE3"/>
    <w:rsid w:val="008905D3"/>
    <w:rsid w:val="0089090A"/>
    <w:rsid w:val="00891323"/>
    <w:rsid w:val="008928FF"/>
    <w:rsid w:val="0089317D"/>
    <w:rsid w:val="00895115"/>
    <w:rsid w:val="00895134"/>
    <w:rsid w:val="00895F27"/>
    <w:rsid w:val="008962AC"/>
    <w:rsid w:val="00897A88"/>
    <w:rsid w:val="008A0059"/>
    <w:rsid w:val="008A01FD"/>
    <w:rsid w:val="008A0449"/>
    <w:rsid w:val="008A115C"/>
    <w:rsid w:val="008A2B11"/>
    <w:rsid w:val="008A2D01"/>
    <w:rsid w:val="008A3D9D"/>
    <w:rsid w:val="008A5300"/>
    <w:rsid w:val="008A7998"/>
    <w:rsid w:val="008B10C8"/>
    <w:rsid w:val="008B129E"/>
    <w:rsid w:val="008B1AA1"/>
    <w:rsid w:val="008B1F0F"/>
    <w:rsid w:val="008B5D52"/>
    <w:rsid w:val="008B7036"/>
    <w:rsid w:val="008C1AA1"/>
    <w:rsid w:val="008C232F"/>
    <w:rsid w:val="008C2C45"/>
    <w:rsid w:val="008C430B"/>
    <w:rsid w:val="008D2A83"/>
    <w:rsid w:val="008D2F32"/>
    <w:rsid w:val="008D451B"/>
    <w:rsid w:val="008D7118"/>
    <w:rsid w:val="008D7BA2"/>
    <w:rsid w:val="008E0616"/>
    <w:rsid w:val="008E288A"/>
    <w:rsid w:val="008E54E5"/>
    <w:rsid w:val="008F312D"/>
    <w:rsid w:val="008F5E79"/>
    <w:rsid w:val="008F65E7"/>
    <w:rsid w:val="008F6688"/>
    <w:rsid w:val="008F6E35"/>
    <w:rsid w:val="00900521"/>
    <w:rsid w:val="009014E5"/>
    <w:rsid w:val="009026BB"/>
    <w:rsid w:val="00903AC0"/>
    <w:rsid w:val="00905A3A"/>
    <w:rsid w:val="00907533"/>
    <w:rsid w:val="00910B4C"/>
    <w:rsid w:val="0091363D"/>
    <w:rsid w:val="00914423"/>
    <w:rsid w:val="00914F8F"/>
    <w:rsid w:val="009155A1"/>
    <w:rsid w:val="0091644D"/>
    <w:rsid w:val="00917711"/>
    <w:rsid w:val="009201DC"/>
    <w:rsid w:val="0092085B"/>
    <w:rsid w:val="009218D1"/>
    <w:rsid w:val="00923246"/>
    <w:rsid w:val="00925D1D"/>
    <w:rsid w:val="00927AF1"/>
    <w:rsid w:val="00927E64"/>
    <w:rsid w:val="009375DB"/>
    <w:rsid w:val="00937B2F"/>
    <w:rsid w:val="00940F1B"/>
    <w:rsid w:val="009423C2"/>
    <w:rsid w:val="00947C91"/>
    <w:rsid w:val="00952A79"/>
    <w:rsid w:val="009556F2"/>
    <w:rsid w:val="00955811"/>
    <w:rsid w:val="009572F8"/>
    <w:rsid w:val="00960A03"/>
    <w:rsid w:val="009623EA"/>
    <w:rsid w:val="00963032"/>
    <w:rsid w:val="00963151"/>
    <w:rsid w:val="00964B6F"/>
    <w:rsid w:val="00965CD1"/>
    <w:rsid w:val="00972675"/>
    <w:rsid w:val="00973EE7"/>
    <w:rsid w:val="00974299"/>
    <w:rsid w:val="0097465B"/>
    <w:rsid w:val="00976935"/>
    <w:rsid w:val="00976955"/>
    <w:rsid w:val="00976EC6"/>
    <w:rsid w:val="00977213"/>
    <w:rsid w:val="00977FFC"/>
    <w:rsid w:val="00977FFE"/>
    <w:rsid w:val="00981024"/>
    <w:rsid w:val="009839C0"/>
    <w:rsid w:val="00983E11"/>
    <w:rsid w:val="00984FE5"/>
    <w:rsid w:val="00986D0F"/>
    <w:rsid w:val="0098738F"/>
    <w:rsid w:val="00987871"/>
    <w:rsid w:val="009902A0"/>
    <w:rsid w:val="0099288F"/>
    <w:rsid w:val="00992B4F"/>
    <w:rsid w:val="00997E01"/>
    <w:rsid w:val="009A311F"/>
    <w:rsid w:val="009A75EB"/>
    <w:rsid w:val="009A7940"/>
    <w:rsid w:val="009B07B4"/>
    <w:rsid w:val="009B15A2"/>
    <w:rsid w:val="009B2B98"/>
    <w:rsid w:val="009B373D"/>
    <w:rsid w:val="009B3971"/>
    <w:rsid w:val="009B4E11"/>
    <w:rsid w:val="009B6E2B"/>
    <w:rsid w:val="009B713A"/>
    <w:rsid w:val="009C0B5A"/>
    <w:rsid w:val="009C10C2"/>
    <w:rsid w:val="009C1FF0"/>
    <w:rsid w:val="009C5CEC"/>
    <w:rsid w:val="009C5D88"/>
    <w:rsid w:val="009D099F"/>
    <w:rsid w:val="009D1438"/>
    <w:rsid w:val="009D1F01"/>
    <w:rsid w:val="009D54BC"/>
    <w:rsid w:val="009D6D99"/>
    <w:rsid w:val="009D701A"/>
    <w:rsid w:val="009E006A"/>
    <w:rsid w:val="009E0CEA"/>
    <w:rsid w:val="009E24BD"/>
    <w:rsid w:val="009E281A"/>
    <w:rsid w:val="009E6341"/>
    <w:rsid w:val="009E6644"/>
    <w:rsid w:val="009E7CE2"/>
    <w:rsid w:val="009F04D2"/>
    <w:rsid w:val="009F06CD"/>
    <w:rsid w:val="009F1BEC"/>
    <w:rsid w:val="009F5F17"/>
    <w:rsid w:val="009F69B8"/>
    <w:rsid w:val="00A0056F"/>
    <w:rsid w:val="00A006C4"/>
    <w:rsid w:val="00A00BB2"/>
    <w:rsid w:val="00A01532"/>
    <w:rsid w:val="00A0171A"/>
    <w:rsid w:val="00A045D8"/>
    <w:rsid w:val="00A06B28"/>
    <w:rsid w:val="00A079D7"/>
    <w:rsid w:val="00A113C5"/>
    <w:rsid w:val="00A117E6"/>
    <w:rsid w:val="00A11860"/>
    <w:rsid w:val="00A133DA"/>
    <w:rsid w:val="00A1367E"/>
    <w:rsid w:val="00A1537A"/>
    <w:rsid w:val="00A203D9"/>
    <w:rsid w:val="00A2164D"/>
    <w:rsid w:val="00A21E3E"/>
    <w:rsid w:val="00A25940"/>
    <w:rsid w:val="00A27FB8"/>
    <w:rsid w:val="00A3303B"/>
    <w:rsid w:val="00A334B1"/>
    <w:rsid w:val="00A35069"/>
    <w:rsid w:val="00A350F0"/>
    <w:rsid w:val="00A4293B"/>
    <w:rsid w:val="00A43529"/>
    <w:rsid w:val="00A4461D"/>
    <w:rsid w:val="00A450C6"/>
    <w:rsid w:val="00A45AC9"/>
    <w:rsid w:val="00A466EE"/>
    <w:rsid w:val="00A47B36"/>
    <w:rsid w:val="00A5111A"/>
    <w:rsid w:val="00A51CFD"/>
    <w:rsid w:val="00A53915"/>
    <w:rsid w:val="00A54024"/>
    <w:rsid w:val="00A5460F"/>
    <w:rsid w:val="00A61EFF"/>
    <w:rsid w:val="00A62D73"/>
    <w:rsid w:val="00A64BF6"/>
    <w:rsid w:val="00A7027C"/>
    <w:rsid w:val="00A70702"/>
    <w:rsid w:val="00A71731"/>
    <w:rsid w:val="00A731AA"/>
    <w:rsid w:val="00A748B1"/>
    <w:rsid w:val="00A75079"/>
    <w:rsid w:val="00A772EC"/>
    <w:rsid w:val="00A81759"/>
    <w:rsid w:val="00A825FA"/>
    <w:rsid w:val="00A83E3F"/>
    <w:rsid w:val="00A85461"/>
    <w:rsid w:val="00A91E1F"/>
    <w:rsid w:val="00A92027"/>
    <w:rsid w:val="00A92789"/>
    <w:rsid w:val="00A97E28"/>
    <w:rsid w:val="00AA1948"/>
    <w:rsid w:val="00AA2402"/>
    <w:rsid w:val="00AA378F"/>
    <w:rsid w:val="00AA3EDF"/>
    <w:rsid w:val="00AA4C01"/>
    <w:rsid w:val="00AA56E5"/>
    <w:rsid w:val="00AA5A15"/>
    <w:rsid w:val="00AA7F92"/>
    <w:rsid w:val="00AB0584"/>
    <w:rsid w:val="00AB1310"/>
    <w:rsid w:val="00AB2D00"/>
    <w:rsid w:val="00AB3AE8"/>
    <w:rsid w:val="00AB4461"/>
    <w:rsid w:val="00AB45C6"/>
    <w:rsid w:val="00AB4C0E"/>
    <w:rsid w:val="00AB4DCA"/>
    <w:rsid w:val="00AB5D1E"/>
    <w:rsid w:val="00AB615C"/>
    <w:rsid w:val="00AB6C76"/>
    <w:rsid w:val="00AB7A5E"/>
    <w:rsid w:val="00AC0124"/>
    <w:rsid w:val="00AC118A"/>
    <w:rsid w:val="00AC5F9C"/>
    <w:rsid w:val="00AD33D5"/>
    <w:rsid w:val="00AD5354"/>
    <w:rsid w:val="00AD583B"/>
    <w:rsid w:val="00AE0E3B"/>
    <w:rsid w:val="00AE1E3B"/>
    <w:rsid w:val="00AE2922"/>
    <w:rsid w:val="00AE5D8C"/>
    <w:rsid w:val="00AE6B2D"/>
    <w:rsid w:val="00AE755A"/>
    <w:rsid w:val="00AF13C6"/>
    <w:rsid w:val="00AF250C"/>
    <w:rsid w:val="00AF2682"/>
    <w:rsid w:val="00AF3686"/>
    <w:rsid w:val="00AF6B2F"/>
    <w:rsid w:val="00AF78D0"/>
    <w:rsid w:val="00AF7F1A"/>
    <w:rsid w:val="00B00664"/>
    <w:rsid w:val="00B01ED7"/>
    <w:rsid w:val="00B02170"/>
    <w:rsid w:val="00B02E04"/>
    <w:rsid w:val="00B03D6B"/>
    <w:rsid w:val="00B06473"/>
    <w:rsid w:val="00B10A73"/>
    <w:rsid w:val="00B10B0D"/>
    <w:rsid w:val="00B10FAD"/>
    <w:rsid w:val="00B136C4"/>
    <w:rsid w:val="00B21606"/>
    <w:rsid w:val="00B216A3"/>
    <w:rsid w:val="00B229FB"/>
    <w:rsid w:val="00B23B2F"/>
    <w:rsid w:val="00B24904"/>
    <w:rsid w:val="00B25FC2"/>
    <w:rsid w:val="00B27488"/>
    <w:rsid w:val="00B32865"/>
    <w:rsid w:val="00B33853"/>
    <w:rsid w:val="00B338E2"/>
    <w:rsid w:val="00B33903"/>
    <w:rsid w:val="00B344C5"/>
    <w:rsid w:val="00B352D0"/>
    <w:rsid w:val="00B36423"/>
    <w:rsid w:val="00B3744E"/>
    <w:rsid w:val="00B42430"/>
    <w:rsid w:val="00B47A0B"/>
    <w:rsid w:val="00B55255"/>
    <w:rsid w:val="00B554EE"/>
    <w:rsid w:val="00B55671"/>
    <w:rsid w:val="00B55C0D"/>
    <w:rsid w:val="00B55DC7"/>
    <w:rsid w:val="00B60E9C"/>
    <w:rsid w:val="00B6364F"/>
    <w:rsid w:val="00B63797"/>
    <w:rsid w:val="00B6433F"/>
    <w:rsid w:val="00B65ADF"/>
    <w:rsid w:val="00B67101"/>
    <w:rsid w:val="00B67111"/>
    <w:rsid w:val="00B67849"/>
    <w:rsid w:val="00B7421D"/>
    <w:rsid w:val="00B75D5E"/>
    <w:rsid w:val="00B768A2"/>
    <w:rsid w:val="00B822B1"/>
    <w:rsid w:val="00B831FE"/>
    <w:rsid w:val="00B8372C"/>
    <w:rsid w:val="00B84D83"/>
    <w:rsid w:val="00B8679F"/>
    <w:rsid w:val="00B86E82"/>
    <w:rsid w:val="00B90B4B"/>
    <w:rsid w:val="00B90CFF"/>
    <w:rsid w:val="00B92E7E"/>
    <w:rsid w:val="00B92FF9"/>
    <w:rsid w:val="00B93AF2"/>
    <w:rsid w:val="00B94C4E"/>
    <w:rsid w:val="00B96BA2"/>
    <w:rsid w:val="00BA23B5"/>
    <w:rsid w:val="00BA3C1C"/>
    <w:rsid w:val="00BA3F47"/>
    <w:rsid w:val="00BA703E"/>
    <w:rsid w:val="00BB0C26"/>
    <w:rsid w:val="00BB1415"/>
    <w:rsid w:val="00BB3832"/>
    <w:rsid w:val="00BB528C"/>
    <w:rsid w:val="00BB6692"/>
    <w:rsid w:val="00BB682F"/>
    <w:rsid w:val="00BC19F7"/>
    <w:rsid w:val="00BC515F"/>
    <w:rsid w:val="00BC6316"/>
    <w:rsid w:val="00BC6BB4"/>
    <w:rsid w:val="00BC6C9C"/>
    <w:rsid w:val="00BC770F"/>
    <w:rsid w:val="00BD1F9A"/>
    <w:rsid w:val="00BD230A"/>
    <w:rsid w:val="00BD2CD0"/>
    <w:rsid w:val="00BD30D1"/>
    <w:rsid w:val="00BD31A1"/>
    <w:rsid w:val="00BD31E0"/>
    <w:rsid w:val="00BD3545"/>
    <w:rsid w:val="00BD3885"/>
    <w:rsid w:val="00BD3942"/>
    <w:rsid w:val="00BD6458"/>
    <w:rsid w:val="00BD7A10"/>
    <w:rsid w:val="00BD7B61"/>
    <w:rsid w:val="00BE111C"/>
    <w:rsid w:val="00BE15FC"/>
    <w:rsid w:val="00BE2822"/>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00EF"/>
    <w:rsid w:val="00C04E3C"/>
    <w:rsid w:val="00C052E4"/>
    <w:rsid w:val="00C05482"/>
    <w:rsid w:val="00C12DA9"/>
    <w:rsid w:val="00C1477B"/>
    <w:rsid w:val="00C16CE0"/>
    <w:rsid w:val="00C17849"/>
    <w:rsid w:val="00C20C44"/>
    <w:rsid w:val="00C25466"/>
    <w:rsid w:val="00C2676C"/>
    <w:rsid w:val="00C27851"/>
    <w:rsid w:val="00C30BEF"/>
    <w:rsid w:val="00C31844"/>
    <w:rsid w:val="00C32C66"/>
    <w:rsid w:val="00C36E50"/>
    <w:rsid w:val="00C372EA"/>
    <w:rsid w:val="00C372F3"/>
    <w:rsid w:val="00C4064C"/>
    <w:rsid w:val="00C42D1C"/>
    <w:rsid w:val="00C43B14"/>
    <w:rsid w:val="00C43DCD"/>
    <w:rsid w:val="00C4589F"/>
    <w:rsid w:val="00C51003"/>
    <w:rsid w:val="00C516CF"/>
    <w:rsid w:val="00C53798"/>
    <w:rsid w:val="00C54F4D"/>
    <w:rsid w:val="00C56D80"/>
    <w:rsid w:val="00C571F6"/>
    <w:rsid w:val="00C60E68"/>
    <w:rsid w:val="00C61320"/>
    <w:rsid w:val="00C64181"/>
    <w:rsid w:val="00C65131"/>
    <w:rsid w:val="00C66836"/>
    <w:rsid w:val="00C66D60"/>
    <w:rsid w:val="00C67DF1"/>
    <w:rsid w:val="00C67EBC"/>
    <w:rsid w:val="00C7101F"/>
    <w:rsid w:val="00C713D8"/>
    <w:rsid w:val="00C717B1"/>
    <w:rsid w:val="00C72558"/>
    <w:rsid w:val="00C75A0E"/>
    <w:rsid w:val="00C75A8A"/>
    <w:rsid w:val="00C77048"/>
    <w:rsid w:val="00C770C3"/>
    <w:rsid w:val="00C807A7"/>
    <w:rsid w:val="00C8165F"/>
    <w:rsid w:val="00C81BD5"/>
    <w:rsid w:val="00C82AEC"/>
    <w:rsid w:val="00C82B94"/>
    <w:rsid w:val="00C82FF5"/>
    <w:rsid w:val="00C84C78"/>
    <w:rsid w:val="00C85844"/>
    <w:rsid w:val="00C863D8"/>
    <w:rsid w:val="00C93EDF"/>
    <w:rsid w:val="00C94F1C"/>
    <w:rsid w:val="00C95F5D"/>
    <w:rsid w:val="00C97DE2"/>
    <w:rsid w:val="00C97DE3"/>
    <w:rsid w:val="00CA0E75"/>
    <w:rsid w:val="00CA40CE"/>
    <w:rsid w:val="00CA421B"/>
    <w:rsid w:val="00CA4E6A"/>
    <w:rsid w:val="00CA5BB0"/>
    <w:rsid w:val="00CA75BE"/>
    <w:rsid w:val="00CA7673"/>
    <w:rsid w:val="00CA784D"/>
    <w:rsid w:val="00CB0AC3"/>
    <w:rsid w:val="00CB1935"/>
    <w:rsid w:val="00CB286A"/>
    <w:rsid w:val="00CB4DD7"/>
    <w:rsid w:val="00CB692D"/>
    <w:rsid w:val="00CB6F54"/>
    <w:rsid w:val="00CB7450"/>
    <w:rsid w:val="00CC0AE4"/>
    <w:rsid w:val="00CC2149"/>
    <w:rsid w:val="00CC2FE5"/>
    <w:rsid w:val="00CC7234"/>
    <w:rsid w:val="00CD0DCF"/>
    <w:rsid w:val="00CD344C"/>
    <w:rsid w:val="00CD41A2"/>
    <w:rsid w:val="00CD4200"/>
    <w:rsid w:val="00CD429D"/>
    <w:rsid w:val="00CD4511"/>
    <w:rsid w:val="00CD452D"/>
    <w:rsid w:val="00CD6261"/>
    <w:rsid w:val="00CD638B"/>
    <w:rsid w:val="00CE1C98"/>
    <w:rsid w:val="00CE2302"/>
    <w:rsid w:val="00CE336B"/>
    <w:rsid w:val="00CE34C5"/>
    <w:rsid w:val="00CE35E5"/>
    <w:rsid w:val="00CE6848"/>
    <w:rsid w:val="00CE7F15"/>
    <w:rsid w:val="00CF04C1"/>
    <w:rsid w:val="00CF0982"/>
    <w:rsid w:val="00CF3543"/>
    <w:rsid w:val="00CF5342"/>
    <w:rsid w:val="00CF5ACB"/>
    <w:rsid w:val="00CF5D37"/>
    <w:rsid w:val="00CF6B39"/>
    <w:rsid w:val="00D0067C"/>
    <w:rsid w:val="00D00DBB"/>
    <w:rsid w:val="00D013AA"/>
    <w:rsid w:val="00D01A04"/>
    <w:rsid w:val="00D02203"/>
    <w:rsid w:val="00D0294D"/>
    <w:rsid w:val="00D035FB"/>
    <w:rsid w:val="00D102E2"/>
    <w:rsid w:val="00D12E26"/>
    <w:rsid w:val="00D162A1"/>
    <w:rsid w:val="00D2128F"/>
    <w:rsid w:val="00D21F38"/>
    <w:rsid w:val="00D232F3"/>
    <w:rsid w:val="00D23453"/>
    <w:rsid w:val="00D248BD"/>
    <w:rsid w:val="00D26A66"/>
    <w:rsid w:val="00D30940"/>
    <w:rsid w:val="00D3270A"/>
    <w:rsid w:val="00D33A1E"/>
    <w:rsid w:val="00D34347"/>
    <w:rsid w:val="00D35381"/>
    <w:rsid w:val="00D35928"/>
    <w:rsid w:val="00D35D0A"/>
    <w:rsid w:val="00D40F9E"/>
    <w:rsid w:val="00D420DD"/>
    <w:rsid w:val="00D42CC7"/>
    <w:rsid w:val="00D45A49"/>
    <w:rsid w:val="00D45FB9"/>
    <w:rsid w:val="00D479CB"/>
    <w:rsid w:val="00D52631"/>
    <w:rsid w:val="00D53C28"/>
    <w:rsid w:val="00D541A2"/>
    <w:rsid w:val="00D550FB"/>
    <w:rsid w:val="00D560A9"/>
    <w:rsid w:val="00D562E4"/>
    <w:rsid w:val="00D61B67"/>
    <w:rsid w:val="00D61B7C"/>
    <w:rsid w:val="00D6236A"/>
    <w:rsid w:val="00D64C5D"/>
    <w:rsid w:val="00D66823"/>
    <w:rsid w:val="00D66829"/>
    <w:rsid w:val="00D7016D"/>
    <w:rsid w:val="00D71691"/>
    <w:rsid w:val="00D71C97"/>
    <w:rsid w:val="00D725BE"/>
    <w:rsid w:val="00D75DE4"/>
    <w:rsid w:val="00D76CCD"/>
    <w:rsid w:val="00D77890"/>
    <w:rsid w:val="00D800B1"/>
    <w:rsid w:val="00D806A5"/>
    <w:rsid w:val="00D819C1"/>
    <w:rsid w:val="00D82CE4"/>
    <w:rsid w:val="00D847C6"/>
    <w:rsid w:val="00D8627A"/>
    <w:rsid w:val="00D87216"/>
    <w:rsid w:val="00D87961"/>
    <w:rsid w:val="00D87962"/>
    <w:rsid w:val="00D90022"/>
    <w:rsid w:val="00D90734"/>
    <w:rsid w:val="00D913D6"/>
    <w:rsid w:val="00D919A4"/>
    <w:rsid w:val="00D91B03"/>
    <w:rsid w:val="00D92ABF"/>
    <w:rsid w:val="00D94099"/>
    <w:rsid w:val="00D95666"/>
    <w:rsid w:val="00D95FB4"/>
    <w:rsid w:val="00D97774"/>
    <w:rsid w:val="00D97F1E"/>
    <w:rsid w:val="00DA206C"/>
    <w:rsid w:val="00DA2890"/>
    <w:rsid w:val="00DA3212"/>
    <w:rsid w:val="00DA3960"/>
    <w:rsid w:val="00DA39D6"/>
    <w:rsid w:val="00DA4104"/>
    <w:rsid w:val="00DA4744"/>
    <w:rsid w:val="00DA491C"/>
    <w:rsid w:val="00DA555D"/>
    <w:rsid w:val="00DA5CF7"/>
    <w:rsid w:val="00DA70B3"/>
    <w:rsid w:val="00DB0B0F"/>
    <w:rsid w:val="00DB2555"/>
    <w:rsid w:val="00DB31D5"/>
    <w:rsid w:val="00DB32E6"/>
    <w:rsid w:val="00DB4575"/>
    <w:rsid w:val="00DB50B7"/>
    <w:rsid w:val="00DB5F26"/>
    <w:rsid w:val="00DC2CA5"/>
    <w:rsid w:val="00DC7607"/>
    <w:rsid w:val="00DC7F0E"/>
    <w:rsid w:val="00DD0A87"/>
    <w:rsid w:val="00DD195E"/>
    <w:rsid w:val="00DD33B6"/>
    <w:rsid w:val="00DD7556"/>
    <w:rsid w:val="00DE0C05"/>
    <w:rsid w:val="00DE467B"/>
    <w:rsid w:val="00DE4FF7"/>
    <w:rsid w:val="00DE57E7"/>
    <w:rsid w:val="00DE6FE1"/>
    <w:rsid w:val="00DE7157"/>
    <w:rsid w:val="00DE79DC"/>
    <w:rsid w:val="00DF3E5D"/>
    <w:rsid w:val="00DF4A01"/>
    <w:rsid w:val="00DF5D7A"/>
    <w:rsid w:val="00E001FC"/>
    <w:rsid w:val="00E020D7"/>
    <w:rsid w:val="00E025DF"/>
    <w:rsid w:val="00E02899"/>
    <w:rsid w:val="00E03D4A"/>
    <w:rsid w:val="00E04EDE"/>
    <w:rsid w:val="00E05D08"/>
    <w:rsid w:val="00E078C8"/>
    <w:rsid w:val="00E07AA2"/>
    <w:rsid w:val="00E1021D"/>
    <w:rsid w:val="00E16EF7"/>
    <w:rsid w:val="00E17BC6"/>
    <w:rsid w:val="00E21953"/>
    <w:rsid w:val="00E21BE5"/>
    <w:rsid w:val="00E23318"/>
    <w:rsid w:val="00E2366E"/>
    <w:rsid w:val="00E25E8F"/>
    <w:rsid w:val="00E2743D"/>
    <w:rsid w:val="00E30B5F"/>
    <w:rsid w:val="00E32DB7"/>
    <w:rsid w:val="00E35CDC"/>
    <w:rsid w:val="00E374CC"/>
    <w:rsid w:val="00E40F29"/>
    <w:rsid w:val="00E45E3B"/>
    <w:rsid w:val="00E47AD9"/>
    <w:rsid w:val="00E47E1F"/>
    <w:rsid w:val="00E50504"/>
    <w:rsid w:val="00E53CA4"/>
    <w:rsid w:val="00E5751A"/>
    <w:rsid w:val="00E61097"/>
    <w:rsid w:val="00E6310E"/>
    <w:rsid w:val="00E63E6B"/>
    <w:rsid w:val="00E64A78"/>
    <w:rsid w:val="00E65F5E"/>
    <w:rsid w:val="00E66603"/>
    <w:rsid w:val="00E67421"/>
    <w:rsid w:val="00E80550"/>
    <w:rsid w:val="00E81116"/>
    <w:rsid w:val="00E843A1"/>
    <w:rsid w:val="00E84BFF"/>
    <w:rsid w:val="00E84EDE"/>
    <w:rsid w:val="00E854DE"/>
    <w:rsid w:val="00E865FA"/>
    <w:rsid w:val="00E8743D"/>
    <w:rsid w:val="00E932AE"/>
    <w:rsid w:val="00E9362A"/>
    <w:rsid w:val="00E9420C"/>
    <w:rsid w:val="00E94E86"/>
    <w:rsid w:val="00E95D09"/>
    <w:rsid w:val="00E9702F"/>
    <w:rsid w:val="00EA0689"/>
    <w:rsid w:val="00EA375C"/>
    <w:rsid w:val="00EA3A6F"/>
    <w:rsid w:val="00EA7B42"/>
    <w:rsid w:val="00EA7C43"/>
    <w:rsid w:val="00EB1E89"/>
    <w:rsid w:val="00EB2881"/>
    <w:rsid w:val="00EB5CE3"/>
    <w:rsid w:val="00EC0F16"/>
    <w:rsid w:val="00EC40FE"/>
    <w:rsid w:val="00EC4645"/>
    <w:rsid w:val="00EC54F6"/>
    <w:rsid w:val="00EC6241"/>
    <w:rsid w:val="00EC74E3"/>
    <w:rsid w:val="00EC7D31"/>
    <w:rsid w:val="00ED1D15"/>
    <w:rsid w:val="00ED327C"/>
    <w:rsid w:val="00ED36AA"/>
    <w:rsid w:val="00ED493C"/>
    <w:rsid w:val="00ED5C9A"/>
    <w:rsid w:val="00ED68CD"/>
    <w:rsid w:val="00EE0E88"/>
    <w:rsid w:val="00EE4291"/>
    <w:rsid w:val="00EF30C8"/>
    <w:rsid w:val="00EF4452"/>
    <w:rsid w:val="00EF5BB8"/>
    <w:rsid w:val="00EF5BE4"/>
    <w:rsid w:val="00EF6C7F"/>
    <w:rsid w:val="00EF70D5"/>
    <w:rsid w:val="00EF720C"/>
    <w:rsid w:val="00EF7D45"/>
    <w:rsid w:val="00F02C8C"/>
    <w:rsid w:val="00F043CC"/>
    <w:rsid w:val="00F04BA9"/>
    <w:rsid w:val="00F04C38"/>
    <w:rsid w:val="00F05597"/>
    <w:rsid w:val="00F05B5E"/>
    <w:rsid w:val="00F07C36"/>
    <w:rsid w:val="00F07EE3"/>
    <w:rsid w:val="00F1047B"/>
    <w:rsid w:val="00F1203F"/>
    <w:rsid w:val="00F12E83"/>
    <w:rsid w:val="00F13E09"/>
    <w:rsid w:val="00F14C81"/>
    <w:rsid w:val="00F15484"/>
    <w:rsid w:val="00F1604C"/>
    <w:rsid w:val="00F17556"/>
    <w:rsid w:val="00F17EAA"/>
    <w:rsid w:val="00F17F73"/>
    <w:rsid w:val="00F25663"/>
    <w:rsid w:val="00F2614A"/>
    <w:rsid w:val="00F27907"/>
    <w:rsid w:val="00F307EA"/>
    <w:rsid w:val="00F32E9C"/>
    <w:rsid w:val="00F33483"/>
    <w:rsid w:val="00F33E51"/>
    <w:rsid w:val="00F347FB"/>
    <w:rsid w:val="00F36561"/>
    <w:rsid w:val="00F365D7"/>
    <w:rsid w:val="00F40B7A"/>
    <w:rsid w:val="00F43B91"/>
    <w:rsid w:val="00F457D8"/>
    <w:rsid w:val="00F45F9F"/>
    <w:rsid w:val="00F4797F"/>
    <w:rsid w:val="00F52361"/>
    <w:rsid w:val="00F5281D"/>
    <w:rsid w:val="00F531DD"/>
    <w:rsid w:val="00F53CDC"/>
    <w:rsid w:val="00F53E1C"/>
    <w:rsid w:val="00F54C9B"/>
    <w:rsid w:val="00F55469"/>
    <w:rsid w:val="00F558F0"/>
    <w:rsid w:val="00F55B14"/>
    <w:rsid w:val="00F61703"/>
    <w:rsid w:val="00F61D85"/>
    <w:rsid w:val="00F63E4F"/>
    <w:rsid w:val="00F64185"/>
    <w:rsid w:val="00F643FA"/>
    <w:rsid w:val="00F64FB1"/>
    <w:rsid w:val="00F67481"/>
    <w:rsid w:val="00F7048B"/>
    <w:rsid w:val="00F7072A"/>
    <w:rsid w:val="00F70937"/>
    <w:rsid w:val="00F7104A"/>
    <w:rsid w:val="00F71995"/>
    <w:rsid w:val="00F723CD"/>
    <w:rsid w:val="00F77502"/>
    <w:rsid w:val="00F81985"/>
    <w:rsid w:val="00F81C44"/>
    <w:rsid w:val="00F8230A"/>
    <w:rsid w:val="00F82D9C"/>
    <w:rsid w:val="00F84894"/>
    <w:rsid w:val="00F864D2"/>
    <w:rsid w:val="00F865C3"/>
    <w:rsid w:val="00F9022B"/>
    <w:rsid w:val="00F9030A"/>
    <w:rsid w:val="00F9171F"/>
    <w:rsid w:val="00F923A0"/>
    <w:rsid w:val="00F92F88"/>
    <w:rsid w:val="00F94405"/>
    <w:rsid w:val="00F955AA"/>
    <w:rsid w:val="00F97FBC"/>
    <w:rsid w:val="00FA0DCB"/>
    <w:rsid w:val="00FA2147"/>
    <w:rsid w:val="00FA2218"/>
    <w:rsid w:val="00FA4B60"/>
    <w:rsid w:val="00FA56CD"/>
    <w:rsid w:val="00FA7283"/>
    <w:rsid w:val="00FB19B2"/>
    <w:rsid w:val="00FB3F0F"/>
    <w:rsid w:val="00FB66BC"/>
    <w:rsid w:val="00FB6A28"/>
    <w:rsid w:val="00FB7909"/>
    <w:rsid w:val="00FC0187"/>
    <w:rsid w:val="00FC06C0"/>
    <w:rsid w:val="00FC2799"/>
    <w:rsid w:val="00FC2916"/>
    <w:rsid w:val="00FC324F"/>
    <w:rsid w:val="00FC3A79"/>
    <w:rsid w:val="00FC42DB"/>
    <w:rsid w:val="00FC4647"/>
    <w:rsid w:val="00FC6EF1"/>
    <w:rsid w:val="00FD0D74"/>
    <w:rsid w:val="00FD1B78"/>
    <w:rsid w:val="00FD3F5D"/>
    <w:rsid w:val="00FD4339"/>
    <w:rsid w:val="00FD5592"/>
    <w:rsid w:val="00FD6D48"/>
    <w:rsid w:val="00FD7A0F"/>
    <w:rsid w:val="00FE28BF"/>
    <w:rsid w:val="00FE3C74"/>
    <w:rsid w:val="00FE5ECA"/>
    <w:rsid w:val="00FF0608"/>
    <w:rsid w:val="00FF1E7B"/>
    <w:rsid w:val="00FF2526"/>
    <w:rsid w:val="00FF2DBB"/>
    <w:rsid w:val="00FF3024"/>
    <w:rsid w:val="00FF32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A97CE0"/>
  <w15:docId w15:val="{D9DDF5F8-271D-C64C-B4C6-E57E9948B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1517C2"/>
    <w:pPr>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1517C2"/>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CE7F15"/>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rPr>
      <w:szCs w:val="18"/>
    </w:rPr>
  </w:style>
  <w:style w:type="paragraph" w:customStyle="1" w:styleId="JACoWThird-levelHeading">
    <w:name w:val="JACoW_Third-level Heading"/>
    <w:basedOn w:val="BodyTextIndent"/>
    <w:link w:val="JACoWThird-levelHeadingChar"/>
    <w:qFormat/>
    <w:rsid w:val="00E374CC"/>
    <w:pPr>
      <w:spacing w:before="120"/>
    </w:pPr>
    <w:rPr>
      <w:b/>
    </w:rPr>
  </w:style>
  <w:style w:type="character" w:customStyle="1" w:styleId="JACoWThird-levelHeadingChar">
    <w:name w:val="JACoW_Third-level Heading Char"/>
    <w:basedOn w:val="BodyTextIndentChar"/>
    <w:link w:val="JACoWThird-levelHeading"/>
    <w:rsid w:val="00E374CC"/>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1517C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character" w:styleId="LineNumber">
    <w:name w:val="line number"/>
    <w:basedOn w:val="DefaultParagraphFont"/>
    <w:uiPriority w:val="99"/>
    <w:semiHidden/>
    <w:unhideWhenUsed/>
    <w:rsid w:val="000F1BAC"/>
  </w:style>
  <w:style w:type="paragraph" w:customStyle="1" w:styleId="JACoWTableCaption">
    <w:name w:val="JACoW_Table_Caption"/>
    <w:basedOn w:val="Caption"/>
    <w:qFormat/>
    <w:rsid w:val="0041146C"/>
  </w:style>
  <w:style w:type="paragraph" w:customStyle="1" w:styleId="JACoWFigCaption">
    <w:name w:val="JACoW_Fig_Caption"/>
    <w:basedOn w:val="Caption"/>
    <w:qFormat/>
    <w:rsid w:val="0041146C"/>
    <w:pPr>
      <w:spacing w:after="120"/>
    </w:pPr>
  </w:style>
  <w:style w:type="paragraph" w:customStyle="1" w:styleId="JACoWFigCaptionMultiLine">
    <w:name w:val="JACoW_Fig_Caption Multi Line"/>
    <w:basedOn w:val="Normal"/>
    <w:qFormat/>
    <w:rsid w:val="0041146C"/>
    <w:pPr>
      <w:spacing w:before="60" w:after="120"/>
      <w:jc w:val="both"/>
    </w:pPr>
    <w:rPr>
      <w:rFonts w:ascii="Times New Roman" w:hAnsi="Times New Roman"/>
    </w:rPr>
  </w:style>
  <w:style w:type="paragraph" w:customStyle="1" w:styleId="JACoWFootnoteText">
    <w:name w:val="JACoW_Footnote Text"/>
    <w:basedOn w:val="FootnoteText"/>
    <w:qFormat/>
    <w:rsid w:val="00246CC5"/>
    <w:pPr>
      <w:jc w:val="both"/>
    </w:pPr>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 w:type="character" w:customStyle="1" w:styleId="UnresolvedMention">
    <w:name w:val="Unresolved Mention"/>
    <w:basedOn w:val="DefaultParagraphFont"/>
    <w:uiPriority w:val="99"/>
    <w:semiHidden/>
    <w:unhideWhenUsed/>
    <w:rsid w:val="00895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909509215">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37048831">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17341210">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03EC58DD-ACC5-4A02-9763-9F4395EB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2189</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Kim Edwards</cp:lastModifiedBy>
  <cp:revision>2</cp:revision>
  <cp:lastPrinted>2019-07-31T12:24:00Z</cp:lastPrinted>
  <dcterms:created xsi:type="dcterms:W3CDTF">2021-05-24T12:37:00Z</dcterms:created>
  <dcterms:modified xsi:type="dcterms:W3CDTF">2021-05-24T12:37:00Z</dcterms:modified>
</cp:coreProperties>
</file>