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E8114" w14:textId="422852D3" w:rsidR="006D529B" w:rsidRPr="00A27339" w:rsidRDefault="00F431C2" w:rsidP="00A27339">
      <w:pPr>
        <w:tabs>
          <w:tab w:val="left" w:pos="360"/>
        </w:tabs>
        <w:jc w:val="center"/>
        <w:rPr>
          <w:b/>
        </w:rPr>
      </w:pPr>
      <w:r w:rsidRPr="00A27339">
        <w:rPr>
          <w:b/>
        </w:rPr>
        <w:t>Physical Description of the CEBAF Mott Polarimeter</w:t>
      </w:r>
    </w:p>
    <w:p w14:paraId="46EA9E21" w14:textId="777AB6C1" w:rsidR="006D529B" w:rsidRPr="00A27339" w:rsidRDefault="00F431C2" w:rsidP="00A27339">
      <w:pPr>
        <w:tabs>
          <w:tab w:val="left" w:pos="360"/>
        </w:tabs>
        <w:jc w:val="center"/>
        <w:rPr>
          <w:i/>
        </w:rPr>
      </w:pPr>
      <w:r w:rsidRPr="00A27339">
        <w:rPr>
          <w:i/>
        </w:rPr>
        <w:t xml:space="preserve">J. Grames, </w:t>
      </w:r>
      <w:r w:rsidR="001E254E" w:rsidRPr="00A27339">
        <w:rPr>
          <w:i/>
        </w:rPr>
        <w:t xml:space="preserve">D. </w:t>
      </w:r>
      <w:proofErr w:type="spellStart"/>
      <w:r w:rsidR="001E254E" w:rsidRPr="00A27339">
        <w:rPr>
          <w:i/>
        </w:rPr>
        <w:t>Machie</w:t>
      </w:r>
      <w:proofErr w:type="spellEnd"/>
      <w:r w:rsidR="001E254E" w:rsidRPr="00A27339">
        <w:rPr>
          <w:i/>
        </w:rPr>
        <w:t xml:space="preserve">, </w:t>
      </w:r>
      <w:r w:rsidR="00DD46FA">
        <w:rPr>
          <w:i/>
        </w:rPr>
        <w:t>M. Stutzman</w:t>
      </w:r>
    </w:p>
    <w:p w14:paraId="3E852B16" w14:textId="378514EF" w:rsidR="0038660A" w:rsidRPr="00A27339" w:rsidRDefault="00C827B8" w:rsidP="00A27339">
      <w:pPr>
        <w:tabs>
          <w:tab w:val="left" w:pos="360"/>
        </w:tabs>
        <w:jc w:val="center"/>
        <w:rPr>
          <w:i/>
        </w:rPr>
      </w:pPr>
      <w:r>
        <w:rPr>
          <w:i/>
        </w:rPr>
        <w:t>JL</w:t>
      </w:r>
      <w:r w:rsidR="002647F1">
        <w:rPr>
          <w:i/>
        </w:rPr>
        <w:t>AB</w:t>
      </w:r>
      <w:r>
        <w:rPr>
          <w:i/>
        </w:rPr>
        <w:t>-TN-17</w:t>
      </w:r>
      <w:r w:rsidR="00F96B82">
        <w:rPr>
          <w:i/>
        </w:rPr>
        <w:t>-018</w:t>
      </w:r>
    </w:p>
    <w:p w14:paraId="4CFA6F1B" w14:textId="77777777" w:rsidR="0038660A" w:rsidRPr="00A27339" w:rsidRDefault="0038660A" w:rsidP="00A27339">
      <w:pPr>
        <w:tabs>
          <w:tab w:val="left" w:pos="360"/>
        </w:tabs>
        <w:jc w:val="center"/>
        <w:rPr>
          <w:i/>
        </w:rPr>
      </w:pPr>
    </w:p>
    <w:p w14:paraId="31C124DE" w14:textId="60E06D98" w:rsidR="006D529B" w:rsidRPr="00A27339" w:rsidRDefault="009B1CBD" w:rsidP="00A27339">
      <w:pPr>
        <w:tabs>
          <w:tab w:val="left" w:pos="360"/>
        </w:tabs>
        <w:jc w:val="center"/>
        <w:rPr>
          <w:i/>
        </w:rPr>
      </w:pPr>
      <w:r>
        <w:rPr>
          <w:i/>
        </w:rPr>
        <w:t>May 12</w:t>
      </w:r>
      <w:r w:rsidR="00C827B8">
        <w:rPr>
          <w:i/>
        </w:rPr>
        <w:t>, 2017</w:t>
      </w:r>
    </w:p>
    <w:p w14:paraId="53E4A13E" w14:textId="77777777" w:rsidR="006D529B" w:rsidRPr="002B74E4" w:rsidRDefault="006D529B" w:rsidP="00A27339">
      <w:pPr>
        <w:tabs>
          <w:tab w:val="left" w:pos="360"/>
        </w:tabs>
        <w:jc w:val="both"/>
      </w:pPr>
    </w:p>
    <w:p w14:paraId="21A0A930" w14:textId="0F54440E" w:rsidR="00F431C2" w:rsidRPr="00405B92" w:rsidRDefault="00722AB2" w:rsidP="00A27339">
      <w:pPr>
        <w:tabs>
          <w:tab w:val="left" w:pos="360"/>
        </w:tabs>
        <w:jc w:val="both"/>
        <w:rPr>
          <w:rFonts w:asciiTheme="majorHAnsi" w:hAnsiTheme="majorHAnsi"/>
          <w:b/>
          <w:i/>
        </w:rPr>
      </w:pPr>
      <w:r w:rsidRPr="00405B92">
        <w:rPr>
          <w:rFonts w:asciiTheme="majorHAnsi" w:hAnsiTheme="majorHAnsi"/>
          <w:b/>
          <w:i/>
        </w:rPr>
        <w:t>Introduction</w:t>
      </w:r>
    </w:p>
    <w:p w14:paraId="0BB3A12C" w14:textId="634E7C2F" w:rsidR="005E14D0" w:rsidRDefault="00564C31" w:rsidP="00A27339">
      <w:pPr>
        <w:tabs>
          <w:tab w:val="left" w:pos="360"/>
        </w:tabs>
        <w:jc w:val="both"/>
      </w:pPr>
      <w:r>
        <w:tab/>
      </w:r>
      <w:r w:rsidR="00F431C2" w:rsidRPr="002B74E4">
        <w:t xml:space="preserve">This note describes the CEBAF Mott polarimeter </w:t>
      </w:r>
      <w:r w:rsidR="00CF0C9A">
        <w:t xml:space="preserve">construction, specifically as installed and used </w:t>
      </w:r>
      <w:r w:rsidR="00F431C2" w:rsidRPr="002B74E4">
        <w:t xml:space="preserve">during </w:t>
      </w:r>
      <w:r w:rsidR="00CF0C9A">
        <w:t>Mott experiment</w:t>
      </w:r>
      <w:r w:rsidR="00F431C2" w:rsidRPr="002B74E4">
        <w:t xml:space="preserve"> Runs I and II in 2015.</w:t>
      </w:r>
      <w:r w:rsidR="009305B1">
        <w:t xml:space="preserve"> </w:t>
      </w:r>
      <w:r w:rsidR="005E14D0">
        <w:t xml:space="preserve">  Drawings and images shown in this technical note may be found at </w:t>
      </w:r>
      <w:r w:rsidR="005E14D0" w:rsidRPr="005E14D0">
        <w:rPr>
          <w:i/>
        </w:rPr>
        <w:t>/group/</w:t>
      </w:r>
      <w:proofErr w:type="spellStart"/>
      <w:r w:rsidR="005E14D0" w:rsidRPr="005E14D0">
        <w:rPr>
          <w:i/>
        </w:rPr>
        <w:t>mottgrp</w:t>
      </w:r>
      <w:proofErr w:type="spellEnd"/>
      <w:r w:rsidR="005E14D0" w:rsidRPr="005E14D0">
        <w:rPr>
          <w:i/>
        </w:rPr>
        <w:t>/Upgrade2013</w:t>
      </w:r>
      <w:r w:rsidR="005E14D0">
        <w:t>.</w:t>
      </w:r>
    </w:p>
    <w:p w14:paraId="625F0212" w14:textId="77777777" w:rsidR="00807136" w:rsidRPr="002B74E4" w:rsidRDefault="00807136" w:rsidP="00A27339">
      <w:pPr>
        <w:tabs>
          <w:tab w:val="left" w:pos="360"/>
        </w:tabs>
        <w:jc w:val="both"/>
      </w:pPr>
    </w:p>
    <w:p w14:paraId="1739CA38" w14:textId="2EC37E3E" w:rsidR="00122D72" w:rsidRPr="00405B92" w:rsidRDefault="001E01C8" w:rsidP="00A27339">
      <w:pPr>
        <w:tabs>
          <w:tab w:val="left" w:pos="360"/>
        </w:tabs>
        <w:jc w:val="both"/>
        <w:rPr>
          <w:rFonts w:asciiTheme="majorHAnsi" w:hAnsiTheme="majorHAnsi"/>
          <w:b/>
          <w:i/>
        </w:rPr>
      </w:pPr>
      <w:r w:rsidRPr="00405B92">
        <w:rPr>
          <w:rFonts w:asciiTheme="majorHAnsi" w:hAnsiTheme="majorHAnsi"/>
          <w:b/>
          <w:i/>
        </w:rPr>
        <w:t>CEBAF Injector</w:t>
      </w:r>
    </w:p>
    <w:p w14:paraId="016A1057" w14:textId="03F4B908" w:rsidR="001E01C8" w:rsidRDefault="00A27339" w:rsidP="00A27339">
      <w:pPr>
        <w:tabs>
          <w:tab w:val="left" w:pos="360"/>
        </w:tabs>
        <w:jc w:val="both"/>
      </w:pPr>
      <w:r>
        <w:tab/>
      </w:r>
      <w:r w:rsidR="00CF0C9A">
        <w:t xml:space="preserve">A </w:t>
      </w:r>
      <w:proofErr w:type="gramStart"/>
      <w:r w:rsidR="000E6823">
        <w:t>-130 kV</w:t>
      </w:r>
      <w:proofErr w:type="gramEnd"/>
      <w:r w:rsidR="000E6823">
        <w:t xml:space="preserve"> dc </w:t>
      </w:r>
      <w:r w:rsidR="00CF0C9A">
        <w:t>high-voltage gun produces spin-polarized electrons from a GaAs/</w:t>
      </w:r>
      <w:proofErr w:type="spellStart"/>
      <w:r w:rsidR="00CF0C9A">
        <w:t>GaAsP</w:t>
      </w:r>
      <w:proofErr w:type="spellEnd"/>
      <w:r w:rsidR="00CF0C9A">
        <w:t xml:space="preserve"> </w:t>
      </w:r>
      <w:proofErr w:type="spellStart"/>
      <w:r w:rsidR="00CF0C9A">
        <w:t>superlattice</w:t>
      </w:r>
      <w:proofErr w:type="spellEnd"/>
      <w:r w:rsidR="00CF0C9A">
        <w:t xml:space="preserve"> photocathode</w:t>
      </w:r>
      <w:r w:rsidR="000E6823">
        <w:t xml:space="preserve"> via photoemission</w:t>
      </w:r>
      <w:r w:rsidR="00CF0C9A">
        <w:t>.   The laser repe</w:t>
      </w:r>
      <w:r w:rsidR="000E6823">
        <w:t xml:space="preserve">tition rate and pulse length determine the electron characteristics, sub-harmonics of 499Mhz and 50 </w:t>
      </w:r>
      <w:proofErr w:type="spellStart"/>
      <w:r w:rsidR="000E6823">
        <w:t>ps</w:t>
      </w:r>
      <w:proofErr w:type="spellEnd"/>
      <w:r w:rsidR="000E6823">
        <w:t xml:space="preserve"> respectively.  The spin polarization of the electrons is set by the circular polarization state of the laser and may be right- or left- handed and the sign (helicity) reversed at frequencies up to 1 kHz.  </w:t>
      </w:r>
      <w:r w:rsidR="00CF0C9A">
        <w:t xml:space="preserve">The </w:t>
      </w:r>
      <w:r w:rsidR="000E6823">
        <w:t xml:space="preserve">electron </w:t>
      </w:r>
      <w:r w:rsidR="00CF0C9A">
        <w:t>sp</w:t>
      </w:r>
      <w:r w:rsidR="000E6823">
        <w:t>in polarization of the electron beam</w:t>
      </w:r>
      <w:r w:rsidR="00CF0C9A">
        <w:t xml:space="preserve"> may be oriented </w:t>
      </w:r>
      <w:r w:rsidR="000E6823">
        <w:t>in 4</w:t>
      </w:r>
      <w:r w:rsidR="000E6823" w:rsidRPr="000E6823">
        <w:rPr>
          <w:rFonts w:ascii="Symbol" w:hAnsi="Symbol"/>
        </w:rPr>
        <w:t></w:t>
      </w:r>
      <w:r w:rsidR="000E6823">
        <w:t xml:space="preserve"> </w:t>
      </w:r>
      <w:r w:rsidR="00CF0C9A">
        <w:t xml:space="preserve">relative to the beam momentum </w:t>
      </w:r>
      <w:r w:rsidR="000E6823">
        <w:t>by three</w:t>
      </w:r>
      <w:r w:rsidR="00CF0C9A">
        <w:t xml:space="preserve"> successive spin rotators (Rx Wien filter, </w:t>
      </w:r>
      <w:proofErr w:type="spellStart"/>
      <w:r w:rsidR="00CF0C9A">
        <w:t>Rz</w:t>
      </w:r>
      <w:proofErr w:type="spellEnd"/>
      <w:r w:rsidR="00CF0C9A">
        <w:t xml:space="preserve"> solenoid, Rx Wien filter)</w:t>
      </w:r>
      <w:r w:rsidR="000E6823">
        <w:t xml:space="preserve"> described as the “Two Wien Spin Flipper”</w:t>
      </w:r>
      <w:r w:rsidR="00CF0C9A">
        <w:t>.</w:t>
      </w:r>
      <w:r w:rsidR="000E6823">
        <w:t xml:space="preserve">  The electron bunch train is deflected within a TM</w:t>
      </w:r>
      <w:r w:rsidR="000E6823" w:rsidRPr="000E6823">
        <w:rPr>
          <w:vertAlign w:val="subscript"/>
        </w:rPr>
        <w:t>010</w:t>
      </w:r>
      <w:r w:rsidR="000E6823">
        <w:t xml:space="preserve"> chopping system where the longitudinal acceptance may be defined, as large as 60</w:t>
      </w:r>
      <w:r w:rsidR="000E6823">
        <w:rPr>
          <w:rFonts w:ascii="Cambria" w:hAnsi="Cambria"/>
        </w:rPr>
        <w:t>°</w:t>
      </w:r>
      <w:r w:rsidR="000E6823">
        <w:t xml:space="preserve"> at the fundamental of the chopping cavities 499 </w:t>
      </w:r>
      <w:proofErr w:type="spellStart"/>
      <w:r w:rsidR="000E6823">
        <w:t>MHz.</w:t>
      </w:r>
      <w:proofErr w:type="spellEnd"/>
      <w:r w:rsidR="00CF0C9A">
        <w:t xml:space="preserve">  </w:t>
      </w:r>
      <w:r w:rsidR="000E6823">
        <w:t>The electron bunches are compressed by a drift-</w:t>
      </w:r>
      <w:proofErr w:type="spellStart"/>
      <w:r w:rsidR="000E6823">
        <w:t>buncher</w:t>
      </w:r>
      <w:proofErr w:type="spellEnd"/>
      <w:r w:rsidR="000E6823">
        <w:t xml:space="preserve"> system to about 1 </w:t>
      </w:r>
      <w:proofErr w:type="spellStart"/>
      <w:r w:rsidR="000E6823">
        <w:t>ps</w:t>
      </w:r>
      <w:proofErr w:type="spellEnd"/>
      <w:r w:rsidR="000E6823">
        <w:t xml:space="preserve"> and accelerated by a 5-cell graded </w:t>
      </w:r>
      <w:r w:rsidR="000E6823" w:rsidRPr="000E6823">
        <w:rPr>
          <w:rFonts w:ascii="Symbol" w:hAnsi="Symbol"/>
        </w:rPr>
        <w:t></w:t>
      </w:r>
      <w:r w:rsidR="000E6823">
        <w:t xml:space="preserve"> cavity to 500 </w:t>
      </w:r>
      <w:proofErr w:type="spellStart"/>
      <w:r w:rsidR="000E6823">
        <w:t>keV</w:t>
      </w:r>
      <w:proofErr w:type="spellEnd"/>
      <w:r w:rsidR="000E6823">
        <w:t xml:space="preserve">. The relativistic beam is then accelerated by two 5-cell niobium superconducting cavities submersed in liquid helium </w:t>
      </w:r>
      <w:r w:rsidR="00A70421">
        <w:t xml:space="preserve">at 2 Kelvin </w:t>
      </w:r>
      <w:r w:rsidR="000E6823">
        <w:t xml:space="preserve">within a cryostat.  The beam passes through a beam current monitor </w:t>
      </w:r>
      <w:r w:rsidR="00305AD5">
        <w:t xml:space="preserve">cavity and then goes to the CEBAF accelerator, or may be deflected by a dipole magnet to one of three dedicated extracted lines; </w:t>
      </w:r>
      <w:r w:rsidR="001E01C8">
        <w:t xml:space="preserve">a spectrometer (-30 </w:t>
      </w:r>
      <w:proofErr w:type="spellStart"/>
      <w:r w:rsidR="001E01C8">
        <w:t>deg</w:t>
      </w:r>
      <w:proofErr w:type="spellEnd"/>
      <w:r w:rsidR="001E01C8">
        <w:t xml:space="preserve">), Mott polarimeter (-12.5 </w:t>
      </w:r>
      <w:proofErr w:type="spellStart"/>
      <w:r w:rsidR="001E01C8">
        <w:t>deg</w:t>
      </w:r>
      <w:proofErr w:type="spellEnd"/>
      <w:r w:rsidR="001E01C8">
        <w:t xml:space="preserve">) or spectrometer (+25 </w:t>
      </w:r>
      <w:proofErr w:type="spellStart"/>
      <w:r w:rsidR="001E01C8">
        <w:t>deg</w:t>
      </w:r>
      <w:proofErr w:type="spellEnd"/>
      <w:r w:rsidR="001E01C8">
        <w:t>).</w:t>
      </w:r>
    </w:p>
    <w:p w14:paraId="49072913" w14:textId="229D440F" w:rsidR="00305AD5" w:rsidRPr="00305AD5" w:rsidRDefault="001E254E" w:rsidP="00A27339">
      <w:pPr>
        <w:tabs>
          <w:tab w:val="left" w:pos="360"/>
        </w:tabs>
        <w:jc w:val="both"/>
      </w:pPr>
      <w:r>
        <w:rPr>
          <w:noProof/>
        </w:rPr>
        <w:drawing>
          <wp:inline distT="0" distB="0" distL="0" distR="0" wp14:anchorId="700FC0B1" wp14:editId="6269947F">
            <wp:extent cx="5476240" cy="1056640"/>
            <wp:effectExtent l="0" t="0" r="10160" b="0"/>
            <wp:docPr id="3" name="Picture 3" descr="Macintosh HD:Users:grames:Downloads:sheet1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wnloads:sheet1july12-2.pdf"/>
                    <pic:cNvPicPr>
                      <a:picLocks noChangeAspect="1" noChangeArrowheads="1"/>
                    </pic:cNvPicPr>
                  </pic:nvPicPr>
                  <pic:blipFill rotWithShape="1">
                    <a:blip r:embed="rId7">
                      <a:extLst>
                        <a:ext uri="{28A0092B-C50C-407E-A947-70E740481C1C}">
                          <a14:useLocalDpi xmlns:a14="http://schemas.microsoft.com/office/drawing/2010/main" val="0"/>
                        </a:ext>
                      </a:extLst>
                    </a:blip>
                    <a:srcRect t="35057" b="35057"/>
                    <a:stretch/>
                  </pic:blipFill>
                  <pic:spPr bwMode="auto">
                    <a:xfrm>
                      <a:off x="0" y="0"/>
                      <a:ext cx="5476240" cy="1056640"/>
                    </a:xfrm>
                    <a:prstGeom prst="rect">
                      <a:avLst/>
                    </a:prstGeom>
                    <a:noFill/>
                    <a:ln>
                      <a:noFill/>
                    </a:ln>
                    <a:extLst>
                      <a:ext uri="{53640926-AAD7-44D8-BBD7-CCE9431645EC}">
                        <a14:shadowObscured xmlns:a14="http://schemas.microsoft.com/office/drawing/2010/main"/>
                      </a:ext>
                    </a:extLst>
                  </pic:spPr>
                </pic:pic>
              </a:graphicData>
            </a:graphic>
          </wp:inline>
        </w:drawing>
      </w:r>
    </w:p>
    <w:p w14:paraId="32BF8B01" w14:textId="47ACF3B3" w:rsidR="00305AD5" w:rsidRPr="00305AD5" w:rsidRDefault="00305AD5" w:rsidP="00A27339">
      <w:pPr>
        <w:tabs>
          <w:tab w:val="left" w:pos="360"/>
        </w:tabs>
        <w:jc w:val="both"/>
      </w:pPr>
      <w:r>
        <w:t xml:space="preserve">Fig. 1.  CEBAF injector shows </w:t>
      </w:r>
      <w:proofErr w:type="spellStart"/>
      <w:r>
        <w:t>photogun</w:t>
      </w:r>
      <w:proofErr w:type="spellEnd"/>
      <w:r>
        <w:t>, spin manipulator, chopping-bunching-accelerating and extraction lines to spectrometers or Mott polarimeter.</w:t>
      </w:r>
    </w:p>
    <w:p w14:paraId="5349A5A4" w14:textId="77777777" w:rsidR="00305AD5" w:rsidRPr="00A27339" w:rsidRDefault="00305AD5" w:rsidP="00A27339">
      <w:pPr>
        <w:tabs>
          <w:tab w:val="left" w:pos="360"/>
        </w:tabs>
        <w:jc w:val="both"/>
      </w:pPr>
    </w:p>
    <w:p w14:paraId="1F5A89A1" w14:textId="0146AC7F" w:rsidR="001E01C8" w:rsidRPr="00405B92" w:rsidRDefault="001E01C8" w:rsidP="00A27339">
      <w:pPr>
        <w:tabs>
          <w:tab w:val="left" w:pos="360"/>
        </w:tabs>
        <w:jc w:val="both"/>
        <w:rPr>
          <w:rFonts w:asciiTheme="majorHAnsi" w:hAnsiTheme="majorHAnsi"/>
          <w:b/>
          <w:i/>
        </w:rPr>
      </w:pPr>
      <w:r w:rsidRPr="00405B92">
        <w:rPr>
          <w:rFonts w:asciiTheme="majorHAnsi" w:hAnsiTheme="majorHAnsi"/>
          <w:b/>
          <w:i/>
        </w:rPr>
        <w:t>Mott Polarimeter Beam Line</w:t>
      </w:r>
    </w:p>
    <w:p w14:paraId="0D6F4414" w14:textId="4E6CF221" w:rsidR="001E01C8" w:rsidRPr="002B74E4" w:rsidRDefault="001E01C8" w:rsidP="00A27339">
      <w:pPr>
        <w:tabs>
          <w:tab w:val="left" w:pos="360"/>
        </w:tabs>
        <w:jc w:val="both"/>
      </w:pPr>
      <w:r>
        <w:t xml:space="preserve">The polarimeter beam line </w:t>
      </w:r>
      <w:r w:rsidR="00083748">
        <w:t xml:space="preserve">begins at the dipole magnet.  A short length of 1.375” ID beam pipe </w:t>
      </w:r>
      <w:r w:rsidR="00A70421">
        <w:t>transitions from the beamline in the dipole to</w:t>
      </w:r>
      <w:r w:rsidR="00083748">
        <w:t xml:space="preserve"> the polarimeter.  Along this </w:t>
      </w:r>
      <w:proofErr w:type="gramStart"/>
      <w:r w:rsidR="00083748">
        <w:t>length</w:t>
      </w:r>
      <w:proofErr w:type="gramEnd"/>
      <w:r w:rsidR="00083748">
        <w:t xml:space="preserve"> a pair of X/Y steering coils, a vacuum isolation valve</w:t>
      </w:r>
      <w:r w:rsidR="009B3DA4">
        <w:t xml:space="preserve"> interlocked to the main beam line vacuum pressure</w:t>
      </w:r>
      <w:r w:rsidR="00083748">
        <w:t xml:space="preserve">, a view screen and 45 L/s DI ion pump are located.  The </w:t>
      </w:r>
      <w:r w:rsidR="00083748">
        <w:lastRenderedPageBreak/>
        <w:t xml:space="preserve">beam pipe connects by a 2-3/4” </w:t>
      </w:r>
      <w:proofErr w:type="spellStart"/>
      <w:r w:rsidR="00083748">
        <w:t>C</w:t>
      </w:r>
      <w:r w:rsidR="00B81AF6">
        <w:t>onflat</w:t>
      </w:r>
      <w:proofErr w:type="spellEnd"/>
      <w:r w:rsidR="00B81AF6">
        <w:t>™ (C</w:t>
      </w:r>
      <w:r w:rsidR="00083748">
        <w:t>F</w:t>
      </w:r>
      <w:r w:rsidR="00B81AF6">
        <w:t>)</w:t>
      </w:r>
      <w:r w:rsidR="00083748">
        <w:t xml:space="preserve"> flange to entrance of Mott polarimeter</w:t>
      </w:r>
      <w:r>
        <w:t>.</w:t>
      </w:r>
      <w:r w:rsidR="0074393F">
        <w:t xml:space="preserve">  </w:t>
      </w:r>
      <w:r w:rsidR="00F6336B">
        <w:t xml:space="preserve">The polarimeter </w:t>
      </w:r>
      <w:r w:rsidR="00083748">
        <w:t xml:space="preserve">itself </w:t>
      </w:r>
      <w:r w:rsidR="00F6336B">
        <w:t xml:space="preserve">is composed of </w:t>
      </w:r>
      <w:r w:rsidR="00510C2D">
        <w:t>three sections (see Fig. 2)</w:t>
      </w:r>
      <w:r w:rsidR="00083748">
        <w:t>.</w:t>
      </w:r>
    </w:p>
    <w:p w14:paraId="083A49F0" w14:textId="155F54C5" w:rsidR="00F431C2" w:rsidRDefault="001E254E" w:rsidP="00A27339">
      <w:pPr>
        <w:tabs>
          <w:tab w:val="left" w:pos="360"/>
        </w:tabs>
        <w:jc w:val="both"/>
      </w:pPr>
      <w:r>
        <w:rPr>
          <w:noProof/>
        </w:rPr>
        <w:drawing>
          <wp:inline distT="0" distB="0" distL="0" distR="0" wp14:anchorId="557B6C4D" wp14:editId="1CECA2D8">
            <wp:extent cx="5476240" cy="2976880"/>
            <wp:effectExtent l="0" t="0" r="10160" b="0"/>
            <wp:docPr id="7" name="Picture 7"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8">
                      <a:extLst>
                        <a:ext uri="{28A0092B-C50C-407E-A947-70E740481C1C}">
                          <a14:useLocalDpi xmlns:a14="http://schemas.microsoft.com/office/drawing/2010/main" val="0"/>
                        </a:ext>
                      </a:extLst>
                    </a:blip>
                    <a:srcRect t="7184" b="8620"/>
                    <a:stretch/>
                  </pic:blipFill>
                  <pic:spPr bwMode="auto">
                    <a:xfrm>
                      <a:off x="0" y="0"/>
                      <a:ext cx="5476240" cy="2976880"/>
                    </a:xfrm>
                    <a:prstGeom prst="rect">
                      <a:avLst/>
                    </a:prstGeom>
                    <a:noFill/>
                    <a:ln>
                      <a:noFill/>
                    </a:ln>
                    <a:extLst>
                      <a:ext uri="{53640926-AAD7-44D8-BBD7-CCE9431645EC}">
                        <a14:shadowObscured xmlns:a14="http://schemas.microsoft.com/office/drawing/2010/main"/>
                      </a:ext>
                    </a:extLst>
                  </pic:spPr>
                </pic:pic>
              </a:graphicData>
            </a:graphic>
          </wp:inline>
        </w:drawing>
      </w:r>
    </w:p>
    <w:p w14:paraId="07EBDC52" w14:textId="421A26A0" w:rsidR="008102C9" w:rsidRDefault="00F74B87" w:rsidP="00A27339">
      <w:pPr>
        <w:tabs>
          <w:tab w:val="left" w:pos="360"/>
        </w:tabs>
        <w:jc w:val="both"/>
      </w:pPr>
      <w:r>
        <w:t>Fig. 2</w:t>
      </w:r>
      <w:r w:rsidR="005052B2">
        <w:t xml:space="preserve">.  </w:t>
      </w:r>
      <w:r>
        <w:t>Mott polarimeter beam line i</w:t>
      </w:r>
      <w:r w:rsidR="00510C2D">
        <w:t xml:space="preserve">ndicating beam line components: Scattering Chamber, Extension Spool, Beam </w:t>
      </w:r>
      <w:r w:rsidR="00047025">
        <w:t>Tube/Dump</w:t>
      </w:r>
      <w:r w:rsidR="005052B2">
        <w:t>.</w:t>
      </w:r>
    </w:p>
    <w:p w14:paraId="1CBF31CF" w14:textId="3FA8CF43" w:rsidR="00510C2D" w:rsidRPr="00405B92" w:rsidRDefault="00510C2D" w:rsidP="00510C2D">
      <w:pPr>
        <w:pStyle w:val="Heading2"/>
        <w:spacing w:line="240" w:lineRule="auto"/>
        <w:rPr>
          <w:i/>
          <w:color w:val="000000" w:themeColor="text1"/>
          <w:sz w:val="22"/>
        </w:rPr>
      </w:pPr>
      <w:r>
        <w:rPr>
          <w:i/>
          <w:color w:val="000000" w:themeColor="text1"/>
          <w:sz w:val="22"/>
        </w:rPr>
        <w:t>Scattering Chamber</w:t>
      </w:r>
    </w:p>
    <w:p w14:paraId="67CB911F" w14:textId="23E2843C" w:rsidR="005E34F4" w:rsidRDefault="0074393F" w:rsidP="005E34F4">
      <w:pPr>
        <w:tabs>
          <w:tab w:val="left" w:pos="360"/>
        </w:tabs>
        <w:jc w:val="both"/>
      </w:pPr>
      <w:r>
        <w:t xml:space="preserve">The scattering chamber </w:t>
      </w:r>
      <w:r w:rsidR="008102C9">
        <w:t xml:space="preserve">vacuum vessel chamber </w:t>
      </w:r>
      <w:r w:rsidR="00010FC6">
        <w:t xml:space="preserve">is </w:t>
      </w:r>
      <w:r w:rsidR="007210FE">
        <w:t>composed of</w:t>
      </w:r>
      <w:r w:rsidR="008102C9">
        <w:t xml:space="preserve"> 304 stainless steel</w:t>
      </w:r>
      <w:r w:rsidR="007210FE">
        <w:t>.  The main</w:t>
      </w:r>
      <w:r w:rsidR="008102C9">
        <w:t xml:space="preserve"> tube </w:t>
      </w:r>
      <w:r w:rsidR="007210FE">
        <w:t xml:space="preserve">is </w:t>
      </w:r>
      <w:r w:rsidR="008102C9">
        <w:t>8.0” ID</w:t>
      </w:r>
      <w:r w:rsidR="00010FC6">
        <w:t xml:space="preserve"> </w:t>
      </w:r>
      <w:r w:rsidR="008102C9">
        <w:t>and about 20” long w</w:t>
      </w:r>
      <w:r w:rsidR="007210FE">
        <w:t>ith two opposing vertical ports to</w:t>
      </w:r>
      <w:r w:rsidR="00510C2D">
        <w:t xml:space="preserve"> support the target ladder, which </w:t>
      </w:r>
      <w:r w:rsidR="00287C13">
        <w:t>passes</w:t>
      </w:r>
      <w:r w:rsidR="00510C2D">
        <w:t xml:space="preserve"> vertically through the chamber</w:t>
      </w:r>
      <w:r w:rsidR="00E7765F">
        <w:t xml:space="preserve">. </w:t>
      </w:r>
      <w:r w:rsidR="007210FE">
        <w:t xml:space="preserve">The upstream chamber flange is welded to the </w:t>
      </w:r>
      <w:r w:rsidR="001F460F">
        <w:t>chamber body; four ports (spaced 90 apart) with CF flanges are welded to the upstream flange and point at the scattering angle (</w:t>
      </w:r>
      <w:r w:rsidR="00F74B87">
        <w:t xml:space="preserve">reference </w:t>
      </w:r>
      <w:r w:rsidR="001F460F">
        <w:t>-173</w:t>
      </w:r>
      <w:r w:rsidR="00F74B87">
        <w:rPr>
          <w:rFonts w:ascii="Cambria" w:hAnsi="Cambria"/>
        </w:rPr>
        <w:t>°</w:t>
      </w:r>
      <w:r w:rsidR="001F460F">
        <w:t>) to the target location</w:t>
      </w:r>
      <w:r w:rsidR="00E7765F">
        <w:t>.</w:t>
      </w:r>
      <w:r>
        <w:t xml:space="preserve"> </w:t>
      </w:r>
      <w:r w:rsidR="00E7765F">
        <w:t xml:space="preserve"> Each detector port is terminated </w:t>
      </w:r>
      <w:r w:rsidR="00C73AE4">
        <w:t>by a 0.050</w:t>
      </w:r>
      <w:r w:rsidR="00B81AF6">
        <w:t> </w:t>
      </w:r>
      <w:r w:rsidR="00C73AE4">
        <w:t xml:space="preserve">mm Al window </w:t>
      </w:r>
      <w:r w:rsidR="00E7765F">
        <w:t xml:space="preserve">epoxied </w:t>
      </w:r>
      <w:r w:rsidR="00A70421">
        <w:t>between two</w:t>
      </w:r>
      <w:r w:rsidR="00E7765F">
        <w:t xml:space="preserve"> copper </w:t>
      </w:r>
      <w:r w:rsidR="00A70421">
        <w:t xml:space="preserve">CF </w:t>
      </w:r>
      <w:r w:rsidR="00E7765F">
        <w:t xml:space="preserve">gaskets </w:t>
      </w:r>
      <w:r w:rsidR="00C73AE4">
        <w:t>to make a</w:t>
      </w:r>
      <w:r w:rsidR="00AA1EFE">
        <w:t xml:space="preserve"> </w:t>
      </w:r>
      <w:r w:rsidR="00C73AE4">
        <w:t>vacuum seal</w:t>
      </w:r>
      <w:r w:rsidR="00287C13">
        <w:t>.</w:t>
      </w:r>
      <w:r w:rsidR="005E34F4">
        <w:t xml:space="preserve">  To minimize backscattering from the vacuum chamber walls an aluminum baffle with ID 6.5” and 0.5” thick runs along the inner surface over the last 11.56” of the scattering chamber.</w:t>
      </w:r>
    </w:p>
    <w:p w14:paraId="4DB15CE7" w14:textId="77777777" w:rsidR="00287C13" w:rsidRDefault="00287C13" w:rsidP="00A27339">
      <w:pPr>
        <w:tabs>
          <w:tab w:val="left" w:pos="360"/>
        </w:tabs>
        <w:jc w:val="both"/>
      </w:pPr>
    </w:p>
    <w:p w14:paraId="3CC94633" w14:textId="03352A52" w:rsidR="00047025" w:rsidRDefault="00287C13" w:rsidP="00A27339">
      <w:pPr>
        <w:tabs>
          <w:tab w:val="left" w:pos="360"/>
        </w:tabs>
        <w:jc w:val="both"/>
      </w:pPr>
      <w:r>
        <w:t xml:space="preserve">A CF viewport is attached to a tube welded to the chamber radius; a fixture within the tube supports a mirror polished stainless steel disc to view the target ladder and collect optical transition radiation (OTR) from the target foils.  The mirror is </w:t>
      </w:r>
      <w:r w:rsidR="007E6FED">
        <w:t>about 4”</w:t>
      </w:r>
      <w:r>
        <w:t xml:space="preserve"> upstream of the target foil and inserts </w:t>
      </w:r>
      <w:r w:rsidRPr="007E6FED">
        <w:t xml:space="preserve">to </w:t>
      </w:r>
      <w:r w:rsidR="007E6FED">
        <w:t>about 0.5</w:t>
      </w:r>
      <w:r w:rsidRPr="007E6FED">
        <w:t>”</w:t>
      </w:r>
      <w:r>
        <w:t xml:space="preserve"> of </w:t>
      </w:r>
      <w:r w:rsidR="007E6FED">
        <w:t>the beam line, collecting light at the backward angle of about 167 deg.</w:t>
      </w:r>
    </w:p>
    <w:p w14:paraId="3D15790E" w14:textId="77777777" w:rsidR="005E34F4" w:rsidRDefault="005E34F4" w:rsidP="00A27339">
      <w:pPr>
        <w:tabs>
          <w:tab w:val="left" w:pos="360"/>
        </w:tabs>
        <w:jc w:val="both"/>
      </w:pPr>
    </w:p>
    <w:p w14:paraId="7366AC74" w14:textId="44C0D8BC" w:rsidR="00273726" w:rsidRDefault="005E34F4" w:rsidP="00273726">
      <w:pPr>
        <w:tabs>
          <w:tab w:val="left" w:pos="360"/>
        </w:tabs>
        <w:jc w:val="both"/>
      </w:pPr>
      <w:r>
        <w:t>The electron beam scatters from a target foil and then passes through an acceptance defining aperture toward the detector ports (see fig. 3).</w:t>
      </w:r>
      <w:r w:rsidR="00273726">
        <w:t xml:space="preserve">  The targets are supported on mounts that are fixed to a general purpose multi-position target ladder; for Mott Experiment Run I/II three types of mounts were used: a) large round, b) small round, c) rectangular.  The design of the mounts precisely locates each foil at the same relative location to the acceptance defining collimator.</w:t>
      </w:r>
    </w:p>
    <w:p w14:paraId="26C4AFAB" w14:textId="5E740663" w:rsidR="005E34F4" w:rsidRDefault="005E34F4" w:rsidP="00A27339">
      <w:pPr>
        <w:tabs>
          <w:tab w:val="left" w:pos="360"/>
        </w:tabs>
        <w:jc w:val="both"/>
      </w:pPr>
    </w:p>
    <w:p w14:paraId="601EE073" w14:textId="77777777" w:rsidR="005E34F4" w:rsidRDefault="005E34F4" w:rsidP="00A27339">
      <w:pPr>
        <w:tabs>
          <w:tab w:val="left" w:pos="360"/>
        </w:tabs>
        <w:jc w:val="both"/>
      </w:pPr>
    </w:p>
    <w:p w14:paraId="6B93D872" w14:textId="6DFB52F3" w:rsidR="005E34F4" w:rsidRPr="002B74E4" w:rsidRDefault="005E34F4" w:rsidP="005E34F4">
      <w:pPr>
        <w:tabs>
          <w:tab w:val="left" w:pos="360"/>
        </w:tabs>
        <w:jc w:val="both"/>
      </w:pPr>
      <w:r>
        <w:rPr>
          <w:noProof/>
        </w:rPr>
        <w:drawing>
          <wp:inline distT="0" distB="0" distL="0" distR="0" wp14:anchorId="38DE388B" wp14:editId="4B59F7D9">
            <wp:extent cx="5473065" cy="3030220"/>
            <wp:effectExtent l="0" t="0" r="0" b="0"/>
            <wp:docPr id="5" name="Picture 5" descr="Mot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t-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065" cy="3030220"/>
                    </a:xfrm>
                    <a:prstGeom prst="rect">
                      <a:avLst/>
                    </a:prstGeom>
                    <a:noFill/>
                    <a:ln>
                      <a:noFill/>
                    </a:ln>
                  </pic:spPr>
                </pic:pic>
              </a:graphicData>
            </a:graphic>
          </wp:inline>
        </w:drawing>
      </w:r>
    </w:p>
    <w:p w14:paraId="0A8911B8" w14:textId="3CCB4DCA" w:rsidR="00047025" w:rsidRDefault="005E34F4" w:rsidP="00A27339">
      <w:pPr>
        <w:tabs>
          <w:tab w:val="left" w:pos="360"/>
        </w:tabs>
        <w:jc w:val="both"/>
      </w:pPr>
      <w:r>
        <w:t>Fig. 3.  Electrons scatter from a target foil backward through four acceptance defining apertures toward four detector ports (LEFT, RIGHT, UP, DOWN).</w:t>
      </w:r>
    </w:p>
    <w:p w14:paraId="3547851B" w14:textId="665ADEA1" w:rsidR="00273726" w:rsidRDefault="00273726" w:rsidP="00A27339">
      <w:pPr>
        <w:tabs>
          <w:tab w:val="left" w:pos="360"/>
        </w:tabs>
        <w:jc w:val="both"/>
      </w:pPr>
    </w:p>
    <w:p w14:paraId="5EABB77F" w14:textId="2258D2E3" w:rsidR="00862B59" w:rsidRDefault="00862B59" w:rsidP="00A27339">
      <w:pPr>
        <w:tabs>
          <w:tab w:val="left" w:pos="360"/>
        </w:tabs>
        <w:jc w:val="both"/>
      </w:pPr>
      <w:r>
        <w:t xml:space="preserve">The adjustable collimator 1.0” thick aluminum mounted to a fixed aluminum baffle 0.5” thick define a single central cylindrical aperture 1.0” ID on chamber centerline for the incoming electron beam, and four conic apertures (90° apart) defining the </w:t>
      </w:r>
    </w:p>
    <w:p w14:paraId="5D89550D" w14:textId="4294B41F" w:rsidR="00862B59" w:rsidRPr="002B74E4" w:rsidRDefault="00B955D6" w:rsidP="00862B59">
      <w:pPr>
        <w:tabs>
          <w:tab w:val="left" w:pos="360"/>
        </w:tabs>
        <w:jc w:val="center"/>
      </w:pPr>
      <w:r>
        <w:rPr>
          <w:noProof/>
        </w:rPr>
        <mc:AlternateContent>
          <mc:Choice Requires="wps">
            <w:drawing>
              <wp:anchor distT="0" distB="0" distL="114300" distR="114300" simplePos="0" relativeHeight="251666432" behindDoc="0" locked="0" layoutInCell="1" allowOverlap="1" wp14:anchorId="5C15FBF9" wp14:editId="50B1CB8D">
                <wp:simplePos x="0" y="0"/>
                <wp:positionH relativeFrom="column">
                  <wp:posOffset>4168411</wp:posOffset>
                </wp:positionH>
                <wp:positionV relativeFrom="paragraph">
                  <wp:posOffset>1905</wp:posOffset>
                </wp:positionV>
                <wp:extent cx="680720" cy="292735"/>
                <wp:effectExtent l="0" t="0" r="0" b="12065"/>
                <wp:wrapNone/>
                <wp:docPr id="10" name="Text Box 10"/>
                <wp:cNvGraphicFramePr/>
                <a:graphic xmlns:a="http://schemas.openxmlformats.org/drawingml/2006/main">
                  <a:graphicData uri="http://schemas.microsoft.com/office/word/2010/wordprocessingShape">
                    <wps:wsp>
                      <wps:cNvSpPr txBox="1"/>
                      <wps:spPr>
                        <a:xfrm>
                          <a:off x="0" y="0"/>
                          <a:ext cx="68072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A1D5F" w14:textId="4E1D5E77" w:rsidR="00A70421" w:rsidRPr="00A10013" w:rsidRDefault="00B955D6" w:rsidP="00A70421">
                            <w:pPr>
                              <w:rPr>
                                <w:color w:val="000000" w:themeColor="text1"/>
                                <w:sz w:val="22"/>
                              </w:rPr>
                            </w:pPr>
                            <w:r>
                              <w:rPr>
                                <w:color w:val="000000" w:themeColor="text1"/>
                                <w:sz w:val="22"/>
                              </w:rPr>
                              <w:t>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FBF9" id="_x0000_t202" coordsize="21600,21600" o:spt="202" path="m0,0l0,21600,21600,21600,21600,0xe">
                <v:stroke joinstyle="miter"/>
                <v:path gradientshapeok="t" o:connecttype="rect"/>
              </v:shapetype>
              <v:shape id="Text Box 10" o:spid="_x0000_s1026" type="#_x0000_t202" style="position:absolute;left:0;text-align:left;margin-left:328.2pt;margin-top:.15pt;width:53.6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" filled="f" stroked="f" strokeweight=".5pt">
                <v:textbox>
                  <w:txbxContent>
                    <w:p w14:paraId="427A1D5F" w14:textId="4E1D5E77" w:rsidR="00A70421" w:rsidRPr="00A10013" w:rsidRDefault="00B955D6" w:rsidP="00A70421">
                      <w:pPr>
                        <w:rPr>
                          <w:color w:val="000000" w:themeColor="text1"/>
                          <w:sz w:val="22"/>
                        </w:rPr>
                      </w:pPr>
                      <w:r>
                        <w:rPr>
                          <w:color w:val="000000" w:themeColor="text1"/>
                          <w:sz w:val="22"/>
                        </w:rPr>
                        <w:t>Mirror</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9B0D2C" wp14:editId="5DCED59D">
                <wp:simplePos x="0" y="0"/>
                <wp:positionH relativeFrom="column">
                  <wp:posOffset>3823334</wp:posOffset>
                </wp:positionH>
                <wp:positionV relativeFrom="paragraph">
                  <wp:posOffset>224821</wp:posOffset>
                </wp:positionV>
                <wp:extent cx="458897" cy="233014"/>
                <wp:effectExtent l="76200" t="25400" r="74930" b="148590"/>
                <wp:wrapNone/>
                <wp:docPr id="13" name="Straight Arrow Connector 13"/>
                <wp:cNvGraphicFramePr/>
                <a:graphic xmlns:a="http://schemas.openxmlformats.org/drawingml/2006/main">
                  <a:graphicData uri="http://schemas.microsoft.com/office/word/2010/wordprocessingShape">
                    <wps:wsp>
                      <wps:cNvCnPr/>
                      <wps:spPr>
                        <a:xfrm flipH="1">
                          <a:off x="0" y="0"/>
                          <a:ext cx="458897" cy="233014"/>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F768E5" id="_x0000_t32" coordsize="21600,21600" o:spt="32" o:oned="t" path="m0,0l21600,21600e" filled="f">
                <v:path arrowok="t" fillok="f" o:connecttype="none"/>
                <o:lock v:ext="edit" shapetype="t"/>
              </v:shapetype>
              <v:shape id="Straight Arrow Connector 13" o:spid="_x0000_s1026" type="#_x0000_t32" style="position:absolute;margin-left:301.05pt;margin-top:17.7pt;width:36.15pt;height:18.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" strokecolor="black [3213]"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72145564" wp14:editId="3DCA0BF1">
                <wp:simplePos x="0" y="0"/>
                <wp:positionH relativeFrom="column">
                  <wp:posOffset>2799413</wp:posOffset>
                </wp:positionH>
                <wp:positionV relativeFrom="paragraph">
                  <wp:posOffset>1828769</wp:posOffset>
                </wp:positionV>
                <wp:extent cx="1481122" cy="292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1481122"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971D0" w14:textId="593836B6" w:rsidR="00A70421" w:rsidRPr="00A10013" w:rsidRDefault="00B955D6">
                            <w:pPr>
                              <w:rPr>
                                <w:color w:val="000000" w:themeColor="text1"/>
                                <w:sz w:val="21"/>
                              </w:rPr>
                            </w:pPr>
                            <w:r>
                              <w:rPr>
                                <w:color w:val="000000" w:themeColor="text1"/>
                                <w:sz w:val="21"/>
                              </w:rPr>
                              <w:t>Beam Right Aperture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5564" id="Text Box 1" o:spid="_x0000_s1027" type="#_x0000_t202" style="position:absolute;left:0;text-align:left;margin-left:220.45pt;margin-top:2in;width:116.6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" filled="f" stroked="f" strokeweight=".5pt">
                <v:textbox>
                  <w:txbxContent>
                    <w:p w14:paraId="1E5971D0" w14:textId="593836B6" w:rsidR="00A70421" w:rsidRPr="00A10013" w:rsidRDefault="00B955D6">
                      <w:pPr>
                        <w:rPr>
                          <w:color w:val="000000" w:themeColor="text1"/>
                          <w:sz w:val="21"/>
                        </w:rPr>
                      </w:pPr>
                      <w:r>
                        <w:rPr>
                          <w:color w:val="000000" w:themeColor="text1"/>
                          <w:sz w:val="21"/>
                        </w:rPr>
                        <w:t>Beam Right Aperture</w:t>
                      </w:r>
                    </w:p>
                  </w:txbxContent>
                </v:textbox>
              </v:shape>
            </w:pict>
          </mc:Fallback>
        </mc:AlternateContent>
      </w:r>
      <w:r w:rsidR="00A10013">
        <w:rPr>
          <w:noProof/>
        </w:rPr>
        <mc:AlternateContent>
          <mc:Choice Requires="wps">
            <w:drawing>
              <wp:anchor distT="0" distB="0" distL="114300" distR="114300" simplePos="0" relativeHeight="251664384" behindDoc="0" locked="0" layoutInCell="1" allowOverlap="1" wp14:anchorId="0A24C0F6" wp14:editId="7F7F2898">
                <wp:simplePos x="0" y="0"/>
                <wp:positionH relativeFrom="column">
                  <wp:posOffset>3137535</wp:posOffset>
                </wp:positionH>
                <wp:positionV relativeFrom="paragraph">
                  <wp:posOffset>1184191</wp:posOffset>
                </wp:positionV>
                <wp:extent cx="356610" cy="645243"/>
                <wp:effectExtent l="50800" t="76200" r="75565" b="91440"/>
                <wp:wrapNone/>
                <wp:docPr id="6" name="Straight Arrow Connector 6"/>
                <wp:cNvGraphicFramePr/>
                <a:graphic xmlns:a="http://schemas.openxmlformats.org/drawingml/2006/main">
                  <a:graphicData uri="http://schemas.microsoft.com/office/word/2010/wordprocessingShape">
                    <wps:wsp>
                      <wps:cNvCnPr/>
                      <wps:spPr>
                        <a:xfrm flipV="1">
                          <a:off x="0" y="0"/>
                          <a:ext cx="356610" cy="645243"/>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BE872" id="Straight Arrow Connector 6" o:spid="_x0000_s1026" type="#_x0000_t32" style="position:absolute;margin-left:247.05pt;margin-top:93.25pt;width:28.1pt;height:50.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" strokecolor="black [3213]" strokeweight="2pt">
                <v:stroke endarrow="open"/>
                <v:shadow on="t" opacity="24903f" mv:blur="40000f" origin=",.5" offset="0,20000emu"/>
              </v:shape>
            </w:pict>
          </mc:Fallback>
        </mc:AlternateContent>
      </w:r>
      <w:r w:rsidR="00862B59">
        <w:rPr>
          <w:noProof/>
        </w:rPr>
        <w:drawing>
          <wp:inline distT="0" distB="0" distL="0" distR="0" wp14:anchorId="1F99A67C" wp14:editId="4E8C9CFF">
            <wp:extent cx="4510804" cy="3433940"/>
            <wp:effectExtent l="0" t="0" r="4445" b="0"/>
            <wp:docPr id="11" name="Picture 11" descr="Mot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t-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549" cy="3442120"/>
                    </a:xfrm>
                    <a:prstGeom prst="rect">
                      <a:avLst/>
                    </a:prstGeom>
                    <a:noFill/>
                    <a:ln>
                      <a:noFill/>
                    </a:ln>
                  </pic:spPr>
                </pic:pic>
              </a:graphicData>
            </a:graphic>
          </wp:inline>
        </w:drawing>
      </w:r>
      <w:bookmarkStart w:id="0" w:name="_GoBack"/>
      <w:bookmarkEnd w:id="0"/>
    </w:p>
    <w:p w14:paraId="1FDD380E" w14:textId="6121B6EF" w:rsidR="00862B59" w:rsidRDefault="00862B59" w:rsidP="00A27339">
      <w:pPr>
        <w:tabs>
          <w:tab w:val="left" w:pos="360"/>
        </w:tabs>
        <w:jc w:val="both"/>
      </w:pPr>
      <w:r>
        <w:lastRenderedPageBreak/>
        <w:t>Fig. 4.  Electrons scatter from a target foil backward through four acceptance defining apertures toward four detector ports (LEFT, RIGHT, UP, DOWN).</w:t>
      </w:r>
    </w:p>
    <w:p w14:paraId="447A8D9F" w14:textId="753DC163" w:rsidR="00862B59" w:rsidRDefault="00862B59" w:rsidP="00A27339">
      <w:pPr>
        <w:tabs>
          <w:tab w:val="left" w:pos="360"/>
        </w:tabs>
        <w:jc w:val="both"/>
      </w:pPr>
      <w:r>
        <w:t>detector acceptances for scattered electrons.  The conic aperture is 1.0” thick with upstream ID 0.314” and downstream ID 0.192” centered on scattering angle of 172.6</w:t>
      </w:r>
      <w:r>
        <w:rPr>
          <w:rFonts w:ascii="Cambria" w:hAnsi="Cambria"/>
        </w:rPr>
        <w:t>°</w:t>
      </w:r>
      <w:r>
        <w:t>.  The collimator is precisely position and finally surveyed (see fig. 4).</w:t>
      </w:r>
    </w:p>
    <w:p w14:paraId="0DE18517" w14:textId="77777777" w:rsidR="00522A90" w:rsidRDefault="00522A90" w:rsidP="00A27339">
      <w:pPr>
        <w:tabs>
          <w:tab w:val="left" w:pos="360"/>
        </w:tabs>
        <w:jc w:val="both"/>
      </w:pPr>
    </w:p>
    <w:p w14:paraId="1FBB7329" w14:textId="6A16E46C" w:rsidR="00522A90" w:rsidRDefault="00522A90" w:rsidP="00A27339">
      <w:pPr>
        <w:tabs>
          <w:tab w:val="left" w:pos="360"/>
        </w:tabs>
        <w:jc w:val="both"/>
      </w:pPr>
      <w:r>
        <w:t>The location of the adjustable collimator relative to the target foils is then used to calculate the central scattering angle and detection solid angle; for Mott Run I/II the scattering angle is 172.</w:t>
      </w:r>
      <w:r w:rsidR="00C827B8">
        <w:t>7</w:t>
      </w:r>
      <w:r>
        <w:t xml:space="preserve"> degrees and the solid angle is 0.232 </w:t>
      </w:r>
      <w:proofErr w:type="spellStart"/>
      <w:r>
        <w:t>msr</w:t>
      </w:r>
      <w:proofErr w:type="spellEnd"/>
      <w:r>
        <w:t xml:space="preserve"> (see fig. 5).</w:t>
      </w:r>
    </w:p>
    <w:p w14:paraId="35A09BD3" w14:textId="77777777" w:rsidR="00522A90" w:rsidRDefault="00522A90" w:rsidP="00A27339">
      <w:pPr>
        <w:tabs>
          <w:tab w:val="left" w:pos="360"/>
        </w:tabs>
        <w:jc w:val="both"/>
      </w:pPr>
    </w:p>
    <w:p w14:paraId="71E6295E" w14:textId="5CF64FCC" w:rsidR="00522A90" w:rsidRPr="002B74E4" w:rsidRDefault="00522A90" w:rsidP="00522A90">
      <w:pPr>
        <w:tabs>
          <w:tab w:val="left" w:pos="360"/>
        </w:tabs>
        <w:jc w:val="center"/>
      </w:pPr>
      <w:r>
        <w:rPr>
          <w:noProof/>
        </w:rPr>
        <w:drawing>
          <wp:inline distT="0" distB="0" distL="0" distR="0" wp14:anchorId="0691B18E" wp14:editId="70EA0608">
            <wp:extent cx="5479415" cy="3237230"/>
            <wp:effectExtent l="0" t="0" r="6985" b="0"/>
            <wp:docPr id="16" name="Picture 16" descr="Mot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t-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3237230"/>
                    </a:xfrm>
                    <a:prstGeom prst="rect">
                      <a:avLst/>
                    </a:prstGeom>
                    <a:noFill/>
                    <a:ln>
                      <a:noFill/>
                    </a:ln>
                  </pic:spPr>
                </pic:pic>
              </a:graphicData>
            </a:graphic>
          </wp:inline>
        </w:drawing>
      </w:r>
    </w:p>
    <w:p w14:paraId="676095C7" w14:textId="6868D9C8" w:rsidR="00522A90" w:rsidRDefault="00C827B8" w:rsidP="00A27339">
      <w:pPr>
        <w:tabs>
          <w:tab w:val="left" w:pos="360"/>
        </w:tabs>
        <w:jc w:val="both"/>
      </w:pPr>
      <w:r>
        <w:t>Fig. 5</w:t>
      </w:r>
      <w:r w:rsidR="00522A90">
        <w:t>.  Electrons scatter from a target foil backward through four acceptance defining apertures toward four detector ports (LEFT, RIGHT, UP, DOWN).</w:t>
      </w:r>
    </w:p>
    <w:p w14:paraId="4A240E7D" w14:textId="6AB1BAAC" w:rsidR="00510C2D" w:rsidRPr="00405B92" w:rsidRDefault="00510C2D" w:rsidP="00510C2D">
      <w:pPr>
        <w:pStyle w:val="Heading2"/>
        <w:spacing w:line="240" w:lineRule="auto"/>
        <w:rPr>
          <w:i/>
          <w:color w:val="000000" w:themeColor="text1"/>
          <w:sz w:val="22"/>
        </w:rPr>
      </w:pPr>
      <w:r>
        <w:rPr>
          <w:i/>
          <w:color w:val="000000" w:themeColor="text1"/>
          <w:sz w:val="22"/>
        </w:rPr>
        <w:t>Extension Chamber</w:t>
      </w:r>
    </w:p>
    <w:p w14:paraId="498D2109" w14:textId="71DDA596" w:rsidR="00764FB3" w:rsidRDefault="00010FC6" w:rsidP="00A27339">
      <w:pPr>
        <w:tabs>
          <w:tab w:val="left" w:pos="360"/>
        </w:tabs>
        <w:jc w:val="both"/>
      </w:pPr>
      <w:r>
        <w:t xml:space="preserve">The extension chamber </w:t>
      </w:r>
      <w:r w:rsidR="009305B1">
        <w:t xml:space="preserve">is composed of 304 stainless steel components. The </w:t>
      </w:r>
      <w:r w:rsidR="00764FB3">
        <w:t>main tube is 8.0” ID and about 11</w:t>
      </w:r>
      <w:r w:rsidR="009305B1">
        <w:t xml:space="preserve">” long.  A tee with CF flange is attached to a single port welded to the top of the extension chamber.  The tee is used to attach both a 45 L/s DI ion pump and a GP100 </w:t>
      </w:r>
      <w:r w:rsidR="00A70421">
        <w:t>combination pump with a non-evaporable getter (NEG) and an ion pump</w:t>
      </w:r>
      <w:r w:rsidR="009305B1">
        <w:t>.  Similar to the main scattering chamber</w:t>
      </w:r>
      <w:r w:rsidR="00764FB3">
        <w:t xml:space="preserve"> an aluminum baffle with ID 6.5” and 0.5” thick and 9.85” long spans inner surface of the vacuum walls.</w:t>
      </w:r>
    </w:p>
    <w:p w14:paraId="17FB4774" w14:textId="2C5C0BD8" w:rsidR="00047025" w:rsidRPr="00405B92" w:rsidRDefault="00047025" w:rsidP="00047025">
      <w:pPr>
        <w:pStyle w:val="Heading2"/>
        <w:spacing w:line="240" w:lineRule="auto"/>
        <w:rPr>
          <w:i/>
          <w:color w:val="000000" w:themeColor="text1"/>
          <w:sz w:val="22"/>
        </w:rPr>
      </w:pPr>
      <w:r>
        <w:rPr>
          <w:i/>
          <w:color w:val="000000" w:themeColor="text1"/>
          <w:sz w:val="22"/>
        </w:rPr>
        <w:t>Beam Tube</w:t>
      </w:r>
    </w:p>
    <w:p w14:paraId="01BE5154" w14:textId="58F7195C" w:rsidR="00764FB3" w:rsidRDefault="00764FB3" w:rsidP="00A27339">
      <w:pPr>
        <w:tabs>
          <w:tab w:val="left" w:pos="360"/>
        </w:tabs>
        <w:jc w:val="both"/>
      </w:pPr>
      <w:r>
        <w:t xml:space="preserve">The </w:t>
      </w:r>
      <w:r w:rsidR="00047025">
        <w:t>Beam T</w:t>
      </w:r>
      <w:r>
        <w:t xml:space="preserve">ube is composed of aluminum.  It is 8.0” ID and </w:t>
      </w:r>
      <w:r w:rsidR="009B1CBD" w:rsidRPr="009B1CBD">
        <w:t>58.25”</w:t>
      </w:r>
      <w:r>
        <w:t xml:space="preserve"> long.  The flanges are </w:t>
      </w:r>
      <w:r w:rsidR="009B1CBD">
        <w:t>aluminum</w:t>
      </w:r>
      <w:r w:rsidR="00010FC6">
        <w:t xml:space="preserve">.  A </w:t>
      </w:r>
      <w:r>
        <w:t xml:space="preserve">horizontal </w:t>
      </w:r>
      <w:r w:rsidR="00010FC6">
        <w:t>dipole magnet</w:t>
      </w:r>
      <w:r w:rsidR="007E75F3">
        <w:t xml:space="preserve"> </w:t>
      </w:r>
      <w:r>
        <w:t xml:space="preserve">straddles the beam tube and may be rolled on a movable sled along the length of the tube; it is typically positioned at the end of the tube. </w:t>
      </w:r>
    </w:p>
    <w:p w14:paraId="299C3887" w14:textId="36AA1F7B" w:rsidR="00047025" w:rsidRPr="00047025" w:rsidRDefault="00047025" w:rsidP="00047025">
      <w:pPr>
        <w:pStyle w:val="Heading2"/>
        <w:spacing w:line="240" w:lineRule="auto"/>
        <w:rPr>
          <w:i/>
          <w:color w:val="000000" w:themeColor="text1"/>
          <w:sz w:val="22"/>
        </w:rPr>
      </w:pPr>
      <w:r>
        <w:rPr>
          <w:i/>
          <w:color w:val="000000" w:themeColor="text1"/>
          <w:sz w:val="22"/>
        </w:rPr>
        <w:lastRenderedPageBreak/>
        <w:t>Beam Dump</w:t>
      </w:r>
    </w:p>
    <w:p w14:paraId="6BA7D713" w14:textId="42B05358" w:rsidR="009B3DA4" w:rsidRDefault="007E75F3" w:rsidP="00A27339">
      <w:pPr>
        <w:tabs>
          <w:tab w:val="left" w:pos="360"/>
        </w:tabs>
        <w:jc w:val="both"/>
      </w:pPr>
      <w:r>
        <w:t xml:space="preserve">The </w:t>
      </w:r>
      <w:r w:rsidR="00047025">
        <w:t>Beam D</w:t>
      </w:r>
      <w:r>
        <w:t xml:space="preserve">ump is composed of a </w:t>
      </w:r>
      <w:r w:rsidR="000737D4">
        <w:t>be</w:t>
      </w:r>
      <w:r w:rsidR="005F71F2">
        <w:t>ryllium disc 0.25” thick and 7.25</w:t>
      </w:r>
      <w:r w:rsidR="00764FB3">
        <w:t xml:space="preserve">” OD bolted </w:t>
      </w:r>
      <w:r w:rsidR="009B3DA4">
        <w:t>to the vacuum side of a</w:t>
      </w:r>
      <w:r w:rsidR="00764FB3">
        <w:t xml:space="preserve"> copper end flange 0.75</w:t>
      </w:r>
      <w:r w:rsidR="009B3DA4">
        <w:t xml:space="preserve">” thick and rear surface of </w:t>
      </w:r>
      <w:r w:rsidR="00764FB3">
        <w:t>ID 7.5”</w:t>
      </w:r>
      <w:r w:rsidR="00A76708">
        <w:t xml:space="preserve"> (</w:t>
      </w:r>
      <w:r w:rsidR="00B83C38">
        <w:t xml:space="preserve">Assembly </w:t>
      </w:r>
      <w:r w:rsidR="00A76708">
        <w:t xml:space="preserve">Drawing No. </w:t>
      </w:r>
      <w:r w:rsidR="00B83C38">
        <w:t>JL0004709</w:t>
      </w:r>
      <w:r w:rsidR="00A76708">
        <w:t>)</w:t>
      </w:r>
      <w:r w:rsidR="009B3DA4">
        <w:t xml:space="preserve">. A </w:t>
      </w:r>
      <w:proofErr w:type="spellStart"/>
      <w:r w:rsidR="009B3DA4">
        <w:t>Kalrez</w:t>
      </w:r>
      <w:proofErr w:type="spellEnd"/>
      <w:r w:rsidR="009B3DA4">
        <w:t xml:space="preserve"> </w:t>
      </w:r>
      <w:proofErr w:type="spellStart"/>
      <w:r w:rsidR="009B3DA4">
        <w:t>o-ring</w:t>
      </w:r>
      <w:proofErr w:type="spellEnd"/>
      <w:r w:rsidR="009B3DA4">
        <w:t xml:space="preserve"> fit into a machine groove in copper makes the vacuum joint to end flange of tube chamber.  A copper tube brazed to a copper plate is clamped to the 8.5” OD surface of the copper dump flange and cooled by the CEBAF LCW system using a flowmeter interlocked to the fast shutdown system.</w:t>
      </w:r>
      <w:r w:rsidR="00007FF9">
        <w:t xml:space="preserve">  A small 4” thick wall of stacked lead bricks is </w:t>
      </w:r>
      <w:r w:rsidR="00B81AF6">
        <w:t xml:space="preserve">stacked </w:t>
      </w:r>
      <w:r w:rsidR="00007FF9">
        <w:t>behind the copper dump to suppress prompt gamma radiation.</w:t>
      </w:r>
    </w:p>
    <w:p w14:paraId="326BC6AF" w14:textId="77777777" w:rsidR="00287C13" w:rsidRPr="002B74E4" w:rsidRDefault="00287C13" w:rsidP="00A27339">
      <w:pPr>
        <w:tabs>
          <w:tab w:val="left" w:pos="360"/>
        </w:tabs>
        <w:jc w:val="both"/>
        <w:rPr>
          <w:i/>
        </w:rPr>
      </w:pPr>
    </w:p>
    <w:p w14:paraId="2AD52364" w14:textId="54FE3A4B" w:rsidR="00B159D3" w:rsidRPr="002B74E4" w:rsidRDefault="00B159D3" w:rsidP="00A27339">
      <w:pPr>
        <w:tabs>
          <w:tab w:val="left" w:pos="360"/>
        </w:tabs>
        <w:jc w:val="both"/>
      </w:pPr>
      <w:r w:rsidRPr="00B159D3">
        <w:rPr>
          <w:noProof/>
        </w:rPr>
        <w:drawing>
          <wp:inline distT="0" distB="0" distL="0" distR="0" wp14:anchorId="53B1C687" wp14:editId="56DEB560">
            <wp:extent cx="5481029" cy="1386542"/>
            <wp:effectExtent l="0" t="0" r="5715" b="1079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2953"/>
                    <a:stretch/>
                  </pic:blipFill>
                  <pic:spPr bwMode="auto">
                    <a:xfrm>
                      <a:off x="0" y="0"/>
                      <a:ext cx="5485296" cy="1387622"/>
                    </a:xfrm>
                    <a:prstGeom prst="rect">
                      <a:avLst/>
                    </a:prstGeom>
                    <a:noFill/>
                    <a:ln>
                      <a:noFill/>
                    </a:ln>
                    <a:extLst>
                      <a:ext uri="{53640926-AAD7-44D8-BBD7-CCE9431645EC}">
                        <a14:shadowObscured xmlns:a14="http://schemas.microsoft.com/office/drawing/2010/main"/>
                      </a:ext>
                    </a:extLst>
                  </pic:spPr>
                </pic:pic>
              </a:graphicData>
            </a:graphic>
          </wp:inline>
        </w:drawing>
      </w:r>
    </w:p>
    <w:p w14:paraId="3A83A0FA" w14:textId="38ACBD0E" w:rsidR="00327726" w:rsidRDefault="00007FF9" w:rsidP="00A27339">
      <w:pPr>
        <w:tabs>
          <w:tab w:val="left" w:pos="360"/>
        </w:tabs>
        <w:jc w:val="both"/>
      </w:pPr>
      <w:r>
        <w:t>Fig. 4.  Beryllium and cooled copper dump images are shown.</w:t>
      </w:r>
    </w:p>
    <w:p w14:paraId="68F3676C" w14:textId="77777777" w:rsidR="00287C13" w:rsidRPr="002B74E4" w:rsidRDefault="00287C13" w:rsidP="00A27339">
      <w:pPr>
        <w:tabs>
          <w:tab w:val="left" w:pos="360"/>
        </w:tabs>
        <w:jc w:val="both"/>
      </w:pPr>
    </w:p>
    <w:p w14:paraId="53AEB675" w14:textId="0F5AE11A" w:rsidR="00B81AF6" w:rsidRPr="00405B92" w:rsidRDefault="00830D6C" w:rsidP="00A27339">
      <w:pPr>
        <w:tabs>
          <w:tab w:val="left" w:pos="360"/>
        </w:tabs>
        <w:jc w:val="both"/>
        <w:rPr>
          <w:rFonts w:asciiTheme="majorHAnsi" w:hAnsiTheme="majorHAnsi"/>
          <w:b/>
          <w:i/>
        </w:rPr>
      </w:pPr>
      <w:r w:rsidRPr="00405B92">
        <w:rPr>
          <w:rFonts w:asciiTheme="majorHAnsi" w:hAnsiTheme="majorHAnsi"/>
          <w:b/>
          <w:i/>
        </w:rPr>
        <w:t xml:space="preserve">Mott </w:t>
      </w:r>
      <w:r w:rsidR="00F431C2" w:rsidRPr="00405B92">
        <w:rPr>
          <w:rFonts w:asciiTheme="majorHAnsi" w:hAnsiTheme="majorHAnsi"/>
          <w:b/>
          <w:i/>
        </w:rPr>
        <w:t xml:space="preserve">Target </w:t>
      </w:r>
      <w:r w:rsidR="00047025">
        <w:rPr>
          <w:rFonts w:asciiTheme="majorHAnsi" w:hAnsiTheme="majorHAnsi"/>
          <w:b/>
          <w:i/>
        </w:rPr>
        <w:t>Foils</w:t>
      </w:r>
    </w:p>
    <w:p w14:paraId="4113721B" w14:textId="60D033E5" w:rsidR="00822785" w:rsidRDefault="00B81AF6" w:rsidP="00A27339">
      <w:pPr>
        <w:tabs>
          <w:tab w:val="left" w:pos="360"/>
        </w:tabs>
        <w:jc w:val="both"/>
      </w:pPr>
      <w:r w:rsidRPr="00A27339">
        <w:t>The</w:t>
      </w:r>
      <w:r>
        <w:t xml:space="preserve"> target foils used are all gold foils from </w:t>
      </w:r>
      <w:proofErr w:type="spellStart"/>
      <w:r>
        <w:t>Lebow</w:t>
      </w:r>
      <w:proofErr w:type="spellEnd"/>
      <w:r>
        <w:t xml:space="preserve"> company, 99.99% pure gold, </w:t>
      </w:r>
      <w:r w:rsidR="00822785">
        <w:t xml:space="preserve">the foils thicker than 50 nm were freestanding </w:t>
      </w:r>
      <w:r w:rsidR="00A70421">
        <w:t xml:space="preserve">across </w:t>
      </w:r>
      <w:r w:rsidR="00822785">
        <w:t>the 1” target frame. Foil</w:t>
      </w:r>
      <w:r w:rsidR="00542D77">
        <w:t>s 6809 and</w:t>
      </w:r>
      <w:r w:rsidR="00822785">
        <w:t xml:space="preserve"> 6845 ha</w:t>
      </w:r>
      <w:r w:rsidR="00542D77">
        <w:t>ve</w:t>
      </w:r>
      <w:r w:rsidR="00822785">
        <w:t xml:space="preserve"> a </w:t>
      </w:r>
      <w:proofErr w:type="spellStart"/>
      <w:r w:rsidR="00822785">
        <w:t>Kapton</w:t>
      </w:r>
      <w:proofErr w:type="spellEnd"/>
      <w:r w:rsidR="00822785">
        <w:t xml:space="preserve"> disc mounted to the 1” target frame</w:t>
      </w:r>
      <w:r w:rsidR="00364421">
        <w:t xml:space="preserve"> with a </w:t>
      </w:r>
      <w:proofErr w:type="gramStart"/>
      <w:r w:rsidR="00364421">
        <w:t>10 mm</w:t>
      </w:r>
      <w:proofErr w:type="gramEnd"/>
      <w:r w:rsidR="00364421">
        <w:t xml:space="preserve"> diameter circular hole, and the freestanding gold foil spans that 10 mm circle rather than the entire 1” frame. </w:t>
      </w:r>
    </w:p>
    <w:p w14:paraId="662AA072" w14:textId="4EF3488A" w:rsidR="008C547B" w:rsidRPr="00B81AF6" w:rsidRDefault="008C547B" w:rsidP="00A27339">
      <w:pPr>
        <w:tabs>
          <w:tab w:val="left" w:pos="360"/>
        </w:tabs>
        <w:jc w:val="both"/>
        <w:rPr>
          <w:noProof/>
        </w:rPr>
      </w:pPr>
    </w:p>
    <w:tbl>
      <w:tblPr>
        <w:tblStyle w:val="TableGrid"/>
        <w:tblW w:w="8653" w:type="dxa"/>
        <w:tblInd w:w="108" w:type="dxa"/>
        <w:tblLayout w:type="fixed"/>
        <w:tblLook w:val="04A0" w:firstRow="1" w:lastRow="0" w:firstColumn="1" w:lastColumn="0" w:noHBand="0" w:noVBand="1"/>
      </w:tblPr>
      <w:tblGrid>
        <w:gridCol w:w="450"/>
        <w:gridCol w:w="540"/>
        <w:gridCol w:w="720"/>
        <w:gridCol w:w="810"/>
        <w:gridCol w:w="1980"/>
        <w:gridCol w:w="643"/>
        <w:gridCol w:w="630"/>
        <w:gridCol w:w="1440"/>
        <w:gridCol w:w="810"/>
        <w:gridCol w:w="630"/>
      </w:tblGrid>
      <w:tr w:rsidR="00BD0C5C" w14:paraId="5AED30D0" w14:textId="77777777" w:rsidTr="00A27339">
        <w:trPr>
          <w:cantSplit/>
          <w:trHeight w:hRule="exact" w:val="173"/>
        </w:trPr>
        <w:tc>
          <w:tcPr>
            <w:tcW w:w="990" w:type="dxa"/>
            <w:gridSpan w:val="2"/>
          </w:tcPr>
          <w:p w14:paraId="687B2DEC" w14:textId="2C3992C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Ladder</w:t>
            </w:r>
          </w:p>
        </w:tc>
        <w:tc>
          <w:tcPr>
            <w:tcW w:w="720" w:type="dxa"/>
          </w:tcPr>
          <w:p w14:paraId="1000566A" w14:textId="77777777" w:rsidR="00BD0C5C" w:rsidRPr="00952861" w:rsidRDefault="00BD0C5C" w:rsidP="00A27339">
            <w:pPr>
              <w:tabs>
                <w:tab w:val="left" w:pos="360"/>
              </w:tabs>
              <w:jc w:val="center"/>
              <w:rPr>
                <w:rFonts w:asciiTheme="majorHAnsi" w:hAnsiTheme="majorHAnsi"/>
                <w:sz w:val="16"/>
                <w:szCs w:val="16"/>
              </w:rPr>
            </w:pPr>
          </w:p>
        </w:tc>
        <w:tc>
          <w:tcPr>
            <w:tcW w:w="6943" w:type="dxa"/>
            <w:gridSpan w:val="7"/>
          </w:tcPr>
          <w:p w14:paraId="7D25D3C3" w14:textId="72F730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Foils for Fall 2014 onward</w:t>
            </w:r>
          </w:p>
        </w:tc>
      </w:tr>
      <w:tr w:rsidR="00BD0C5C" w14:paraId="0738C20D" w14:textId="77777777" w:rsidTr="00A27339">
        <w:trPr>
          <w:cantSplit/>
          <w:trHeight w:hRule="exact" w:val="451"/>
        </w:trPr>
        <w:tc>
          <w:tcPr>
            <w:tcW w:w="450" w:type="dxa"/>
          </w:tcPr>
          <w:p w14:paraId="35F323CA" w14:textId="27793255"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w:t>
            </w:r>
          </w:p>
        </w:tc>
        <w:tc>
          <w:tcPr>
            <w:tcW w:w="540" w:type="dxa"/>
          </w:tcPr>
          <w:p w14:paraId="4BB0CB6F" w14:textId="6F8CB6E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Type</w:t>
            </w:r>
          </w:p>
        </w:tc>
        <w:tc>
          <w:tcPr>
            <w:tcW w:w="720" w:type="dxa"/>
          </w:tcPr>
          <w:p w14:paraId="58792D00" w14:textId="34AAB20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Material</w:t>
            </w:r>
          </w:p>
        </w:tc>
        <w:tc>
          <w:tcPr>
            <w:tcW w:w="810" w:type="dxa"/>
          </w:tcPr>
          <w:p w14:paraId="3BC0445F" w14:textId="346C63E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Thickness (</w:t>
            </w:r>
            <w:proofErr w:type="spellStart"/>
            <w:r w:rsidRPr="00A27339">
              <w:rPr>
                <w:rFonts w:asciiTheme="majorHAnsi" w:hAnsiTheme="majorHAnsi"/>
                <w:sz w:val="16"/>
                <w:szCs w:val="16"/>
              </w:rPr>
              <w:t>μm</w:t>
            </w:r>
            <w:proofErr w:type="spellEnd"/>
            <w:r w:rsidRPr="00A27339">
              <w:rPr>
                <w:rFonts w:asciiTheme="majorHAnsi" w:hAnsiTheme="majorHAnsi"/>
                <w:sz w:val="16"/>
                <w:szCs w:val="16"/>
              </w:rPr>
              <w:t>)</w:t>
            </w:r>
          </w:p>
        </w:tc>
        <w:tc>
          <w:tcPr>
            <w:tcW w:w="1980" w:type="dxa"/>
          </w:tcPr>
          <w:p w14:paraId="5A0BD584" w14:textId="7C8E742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P/N #</w:t>
            </w:r>
          </w:p>
        </w:tc>
        <w:tc>
          <w:tcPr>
            <w:tcW w:w="643" w:type="dxa"/>
          </w:tcPr>
          <w:p w14:paraId="130AFD1A" w14:textId="000A2E8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Run</w:t>
            </w:r>
          </w:p>
        </w:tc>
        <w:tc>
          <w:tcPr>
            <w:tcW w:w="630" w:type="dxa"/>
          </w:tcPr>
          <w:p w14:paraId="279C8140" w14:textId="21A85D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 ID</w:t>
            </w:r>
          </w:p>
        </w:tc>
        <w:tc>
          <w:tcPr>
            <w:tcW w:w="1440" w:type="dxa"/>
          </w:tcPr>
          <w:p w14:paraId="00367FAE" w14:textId="77777777" w:rsidR="00BD0C5C" w:rsidRPr="00952861"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Mount</w:t>
            </w:r>
          </w:p>
        </w:tc>
        <w:tc>
          <w:tcPr>
            <w:tcW w:w="810" w:type="dxa"/>
          </w:tcPr>
          <w:p w14:paraId="2EE12049" w14:textId="3B38253F"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Support</w:t>
            </w:r>
          </w:p>
        </w:tc>
        <w:tc>
          <w:tcPr>
            <w:tcW w:w="630" w:type="dxa"/>
          </w:tcPr>
          <w:p w14:paraId="263C1228" w14:textId="77FFE42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Sibling</w:t>
            </w:r>
          </w:p>
        </w:tc>
      </w:tr>
      <w:tr w:rsidR="00BD0C5C" w14:paraId="12BC8E62" w14:textId="77777777" w:rsidTr="00A27339">
        <w:trPr>
          <w:cantSplit/>
          <w:trHeight w:hRule="exact" w:val="173"/>
        </w:trPr>
        <w:tc>
          <w:tcPr>
            <w:tcW w:w="450" w:type="dxa"/>
          </w:tcPr>
          <w:p w14:paraId="587680B7" w14:textId="05DCA73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w:t>
            </w:r>
          </w:p>
        </w:tc>
        <w:tc>
          <w:tcPr>
            <w:tcW w:w="540" w:type="dxa"/>
          </w:tcPr>
          <w:p w14:paraId="5534CE90" w14:textId="4C0B034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65E53B3C" w14:textId="04526A9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61E4D3B" w14:textId="4553BF8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0.225</w:t>
            </w:r>
          </w:p>
        </w:tc>
        <w:tc>
          <w:tcPr>
            <w:tcW w:w="1980" w:type="dxa"/>
          </w:tcPr>
          <w:p w14:paraId="7385A181" w14:textId="05A8EE98"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0.22Au-0</w:t>
            </w:r>
            <w:r w:rsidR="00BD0C5C" w:rsidRPr="00A27339">
              <w:rPr>
                <w:rFonts w:asciiTheme="majorHAnsi" w:hAnsiTheme="majorHAnsi"/>
                <w:sz w:val="16"/>
                <w:szCs w:val="16"/>
              </w:rPr>
              <w:t>-C1in</w:t>
            </w:r>
            <w:r w:rsidR="00BD0C5C">
              <w:rPr>
                <w:rFonts w:asciiTheme="majorHAnsi" w:hAnsiTheme="majorHAnsi"/>
                <w:sz w:val="16"/>
                <w:szCs w:val="16"/>
              </w:rPr>
              <w:t>.</w:t>
            </w:r>
          </w:p>
        </w:tc>
        <w:tc>
          <w:tcPr>
            <w:tcW w:w="643" w:type="dxa"/>
          </w:tcPr>
          <w:p w14:paraId="6891C03B" w14:textId="486F946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7029</w:t>
            </w:r>
          </w:p>
        </w:tc>
        <w:tc>
          <w:tcPr>
            <w:tcW w:w="630" w:type="dxa"/>
          </w:tcPr>
          <w:p w14:paraId="3A8886B4" w14:textId="2FFFFB18"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2A4771E" w14:textId="6FB5A17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rectangular</w:t>
            </w:r>
          </w:p>
        </w:tc>
        <w:tc>
          <w:tcPr>
            <w:tcW w:w="810" w:type="dxa"/>
          </w:tcPr>
          <w:p w14:paraId="5CE0EB51" w14:textId="57869877"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1A7A7791" w14:textId="0DA0621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1CBF842" w14:textId="77777777" w:rsidTr="00A27339">
        <w:trPr>
          <w:cantSplit/>
          <w:trHeight w:hRule="exact" w:val="173"/>
        </w:trPr>
        <w:tc>
          <w:tcPr>
            <w:tcW w:w="450" w:type="dxa"/>
          </w:tcPr>
          <w:p w14:paraId="66AEFA0D" w14:textId="7D07B62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2</w:t>
            </w:r>
          </w:p>
        </w:tc>
        <w:tc>
          <w:tcPr>
            <w:tcW w:w="540" w:type="dxa"/>
          </w:tcPr>
          <w:p w14:paraId="61BBA441" w14:textId="5D8AC83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76994227" w14:textId="68D0DA41"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08BCBA0" w14:textId="38E6AD0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0.625</w:t>
            </w:r>
          </w:p>
        </w:tc>
        <w:tc>
          <w:tcPr>
            <w:tcW w:w="1980" w:type="dxa"/>
          </w:tcPr>
          <w:p w14:paraId="3E0FA3E6" w14:textId="4458ADE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0.62Au</w:t>
            </w:r>
            <w:r w:rsidR="00BA06A2">
              <w:rPr>
                <w:rFonts w:asciiTheme="majorHAnsi" w:hAnsiTheme="majorHAnsi"/>
                <w:sz w:val="16"/>
                <w:szCs w:val="16"/>
              </w:rPr>
              <w:t>-0</w:t>
            </w:r>
            <w:r>
              <w:rPr>
                <w:rFonts w:asciiTheme="majorHAnsi" w:hAnsiTheme="majorHAnsi"/>
                <w:sz w:val="16"/>
                <w:szCs w:val="16"/>
              </w:rPr>
              <w:t>-C1in</w:t>
            </w:r>
          </w:p>
        </w:tc>
        <w:tc>
          <w:tcPr>
            <w:tcW w:w="643" w:type="dxa"/>
          </w:tcPr>
          <w:p w14:paraId="790F823F" w14:textId="7B9D792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7028</w:t>
            </w:r>
          </w:p>
        </w:tc>
        <w:tc>
          <w:tcPr>
            <w:tcW w:w="630" w:type="dxa"/>
          </w:tcPr>
          <w:p w14:paraId="6304A6F7" w14:textId="0A508A55"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4864A24" w14:textId="1B9E8E06"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7C70B917" w14:textId="2A01CCE8"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6ED71CF2" w14:textId="3BB07B23"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47D18002" w14:textId="77777777" w:rsidTr="00A27339">
        <w:trPr>
          <w:cantSplit/>
          <w:trHeight w:hRule="exact" w:val="173"/>
        </w:trPr>
        <w:tc>
          <w:tcPr>
            <w:tcW w:w="450" w:type="dxa"/>
          </w:tcPr>
          <w:p w14:paraId="08FFBD51" w14:textId="2BE40552"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3</w:t>
            </w:r>
          </w:p>
        </w:tc>
        <w:tc>
          <w:tcPr>
            <w:tcW w:w="540" w:type="dxa"/>
          </w:tcPr>
          <w:p w14:paraId="560E8EE3" w14:textId="302FA9A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78C8FB9" w14:textId="2F51EBE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36725AAA" w14:textId="0489A8D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0.870</w:t>
            </w:r>
          </w:p>
        </w:tc>
        <w:tc>
          <w:tcPr>
            <w:tcW w:w="1980" w:type="dxa"/>
          </w:tcPr>
          <w:p w14:paraId="27B638FD" w14:textId="737932CB"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0.87Au</w:t>
            </w:r>
            <w:r w:rsidR="00BA06A2">
              <w:rPr>
                <w:rFonts w:asciiTheme="majorHAnsi" w:hAnsiTheme="majorHAnsi"/>
                <w:sz w:val="16"/>
                <w:szCs w:val="16"/>
              </w:rPr>
              <w:t>-0</w:t>
            </w:r>
            <w:r>
              <w:rPr>
                <w:rFonts w:asciiTheme="majorHAnsi" w:hAnsiTheme="majorHAnsi"/>
                <w:sz w:val="16"/>
                <w:szCs w:val="16"/>
              </w:rPr>
              <w:t>-C1in</w:t>
            </w:r>
          </w:p>
          <w:p w14:paraId="5C0CF6E9" w14:textId="0E4CD2E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-O-C1in</w:t>
            </w:r>
          </w:p>
        </w:tc>
        <w:tc>
          <w:tcPr>
            <w:tcW w:w="643" w:type="dxa"/>
          </w:tcPr>
          <w:p w14:paraId="78692999" w14:textId="633DB46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3057</w:t>
            </w:r>
          </w:p>
        </w:tc>
        <w:tc>
          <w:tcPr>
            <w:tcW w:w="630" w:type="dxa"/>
          </w:tcPr>
          <w:p w14:paraId="756DD46E" w14:textId="4ED7A4B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17B77ED" w14:textId="2CBB331B"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53913C8B" w14:textId="221E9961"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8B46B3B" w14:textId="0B799D3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75D6017D" w14:textId="77777777" w:rsidTr="00A27339">
        <w:trPr>
          <w:cantSplit/>
          <w:trHeight w:hRule="exact" w:val="173"/>
        </w:trPr>
        <w:tc>
          <w:tcPr>
            <w:tcW w:w="450" w:type="dxa"/>
          </w:tcPr>
          <w:p w14:paraId="4B289C9A" w14:textId="14B4FF9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4</w:t>
            </w:r>
          </w:p>
        </w:tc>
        <w:tc>
          <w:tcPr>
            <w:tcW w:w="540" w:type="dxa"/>
          </w:tcPr>
          <w:p w14:paraId="700C8B8C" w14:textId="2F8BD33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2C525E44" w14:textId="74D47D5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EF71976" w14:textId="301FD14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0.750</w:t>
            </w:r>
          </w:p>
        </w:tc>
        <w:tc>
          <w:tcPr>
            <w:tcW w:w="1980" w:type="dxa"/>
          </w:tcPr>
          <w:p w14:paraId="1898BE01" w14:textId="23D0C6D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0.75Au-</w:t>
            </w:r>
            <w:r w:rsidR="00BA06A2">
              <w:rPr>
                <w:rFonts w:asciiTheme="majorHAnsi" w:hAnsiTheme="majorHAnsi"/>
                <w:sz w:val="16"/>
                <w:szCs w:val="16"/>
              </w:rPr>
              <w:t>0</w:t>
            </w:r>
            <w:r>
              <w:rPr>
                <w:rFonts w:asciiTheme="majorHAnsi" w:hAnsiTheme="majorHAnsi"/>
                <w:sz w:val="16"/>
                <w:szCs w:val="16"/>
              </w:rPr>
              <w:t>-C1in</w:t>
            </w:r>
          </w:p>
        </w:tc>
        <w:tc>
          <w:tcPr>
            <w:tcW w:w="643" w:type="dxa"/>
          </w:tcPr>
          <w:p w14:paraId="36BDE2B0" w14:textId="513F52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5134</w:t>
            </w:r>
          </w:p>
        </w:tc>
        <w:tc>
          <w:tcPr>
            <w:tcW w:w="630" w:type="dxa"/>
          </w:tcPr>
          <w:p w14:paraId="2DAE47DD" w14:textId="41D6BF0C"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207BF88" w14:textId="24A44BC2"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1075674E" w14:textId="0AEEE174"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E4B7A81" w14:textId="05CC7A1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32660233" w14:textId="77777777" w:rsidTr="00A27339">
        <w:trPr>
          <w:cantSplit/>
          <w:trHeight w:hRule="exact" w:val="173"/>
        </w:trPr>
        <w:tc>
          <w:tcPr>
            <w:tcW w:w="450" w:type="dxa"/>
          </w:tcPr>
          <w:p w14:paraId="2E041A1D" w14:textId="347435B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5</w:t>
            </w:r>
          </w:p>
        </w:tc>
        <w:tc>
          <w:tcPr>
            <w:tcW w:w="540" w:type="dxa"/>
          </w:tcPr>
          <w:p w14:paraId="6E6A8E31" w14:textId="2233C31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8DDEED5" w14:textId="16D8A2A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5200C9D" w14:textId="4FAD0E2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0.500</w:t>
            </w:r>
          </w:p>
        </w:tc>
        <w:tc>
          <w:tcPr>
            <w:tcW w:w="1980" w:type="dxa"/>
          </w:tcPr>
          <w:p w14:paraId="7990B574" w14:textId="7BDAE02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0.5Au-</w:t>
            </w:r>
            <w:r w:rsidR="00BA06A2">
              <w:rPr>
                <w:rFonts w:asciiTheme="majorHAnsi" w:hAnsiTheme="majorHAnsi"/>
                <w:sz w:val="16"/>
                <w:szCs w:val="16"/>
              </w:rPr>
              <w:t>0</w:t>
            </w:r>
            <w:r>
              <w:rPr>
                <w:rFonts w:asciiTheme="majorHAnsi" w:hAnsiTheme="majorHAnsi"/>
                <w:sz w:val="16"/>
                <w:szCs w:val="16"/>
              </w:rPr>
              <w:t>-C1in</w:t>
            </w:r>
          </w:p>
        </w:tc>
        <w:tc>
          <w:tcPr>
            <w:tcW w:w="643" w:type="dxa"/>
          </w:tcPr>
          <w:p w14:paraId="3F8E1BDA" w14:textId="054331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5275</w:t>
            </w:r>
          </w:p>
        </w:tc>
        <w:tc>
          <w:tcPr>
            <w:tcW w:w="630" w:type="dxa"/>
          </w:tcPr>
          <w:p w14:paraId="49CF45A6" w14:textId="666BFC89"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FAFC7C6" w14:textId="4DFB06C0"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05BBDEAD" w14:textId="094BCFFF"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058FC1F0" w14:textId="0308DAB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2480EAA8" w14:textId="77777777" w:rsidTr="00A27339">
        <w:trPr>
          <w:cantSplit/>
          <w:trHeight w:hRule="exact" w:val="173"/>
        </w:trPr>
        <w:tc>
          <w:tcPr>
            <w:tcW w:w="450" w:type="dxa"/>
          </w:tcPr>
          <w:p w14:paraId="0E6F2F61" w14:textId="693D8EF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6</w:t>
            </w:r>
          </w:p>
        </w:tc>
        <w:tc>
          <w:tcPr>
            <w:tcW w:w="540" w:type="dxa"/>
          </w:tcPr>
          <w:p w14:paraId="5A794F57" w14:textId="3B5FAC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AE591CC" w14:textId="0FE4E83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54172D1A" w14:textId="3D03C05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182A312A" w14:textId="21D02EF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-L1</w:t>
            </w:r>
          </w:p>
        </w:tc>
        <w:tc>
          <w:tcPr>
            <w:tcW w:w="643" w:type="dxa"/>
          </w:tcPr>
          <w:p w14:paraId="25ACCF42" w14:textId="7DDD22E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6405</w:t>
            </w:r>
          </w:p>
        </w:tc>
        <w:tc>
          <w:tcPr>
            <w:tcW w:w="630" w:type="dxa"/>
          </w:tcPr>
          <w:p w14:paraId="7197D6E3" w14:textId="57C3F10E"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691BC058" w14:textId="0B54FDFD"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10 mm ID circle</w:t>
            </w:r>
          </w:p>
        </w:tc>
        <w:tc>
          <w:tcPr>
            <w:tcW w:w="810" w:type="dxa"/>
          </w:tcPr>
          <w:p w14:paraId="08C1ACE8" w14:textId="77777777" w:rsidR="00BD0C5C" w:rsidRDefault="00BD0C5C" w:rsidP="00A27339">
            <w:pPr>
              <w:tabs>
                <w:tab w:val="left" w:pos="360"/>
              </w:tabs>
              <w:jc w:val="center"/>
              <w:rPr>
                <w:rFonts w:asciiTheme="majorHAnsi" w:hAnsiTheme="majorHAnsi"/>
                <w:sz w:val="16"/>
                <w:szCs w:val="16"/>
              </w:rPr>
            </w:pPr>
          </w:p>
        </w:tc>
        <w:tc>
          <w:tcPr>
            <w:tcW w:w="630" w:type="dxa"/>
          </w:tcPr>
          <w:p w14:paraId="68AECFCD" w14:textId="135A42C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69C7ACD9" w14:textId="77777777" w:rsidTr="00A27339">
        <w:trPr>
          <w:cantSplit/>
          <w:trHeight w:hRule="exact" w:val="173"/>
        </w:trPr>
        <w:tc>
          <w:tcPr>
            <w:tcW w:w="450" w:type="dxa"/>
          </w:tcPr>
          <w:p w14:paraId="020B34C1" w14:textId="6E950A6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7</w:t>
            </w:r>
          </w:p>
        </w:tc>
        <w:tc>
          <w:tcPr>
            <w:tcW w:w="540" w:type="dxa"/>
          </w:tcPr>
          <w:p w14:paraId="02F3744F" w14:textId="7B0EA85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0C1A3E9" w14:textId="5BAD500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FBA0EBD" w14:textId="53F66D7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0FD4267B" w14:textId="7E53BCA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-C5mm</w:t>
            </w:r>
          </w:p>
        </w:tc>
        <w:tc>
          <w:tcPr>
            <w:tcW w:w="643" w:type="dxa"/>
          </w:tcPr>
          <w:p w14:paraId="58D4EA8A" w14:textId="27920C6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4605</w:t>
            </w:r>
          </w:p>
        </w:tc>
        <w:tc>
          <w:tcPr>
            <w:tcW w:w="630" w:type="dxa"/>
          </w:tcPr>
          <w:p w14:paraId="7B369043" w14:textId="1303856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77495C43" w14:textId="56A0819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tc>
        <w:tc>
          <w:tcPr>
            <w:tcW w:w="810" w:type="dxa"/>
          </w:tcPr>
          <w:p w14:paraId="34D47D80" w14:textId="77777777" w:rsidR="00BD0C5C" w:rsidRDefault="00BD0C5C" w:rsidP="00A27339">
            <w:pPr>
              <w:tabs>
                <w:tab w:val="left" w:pos="360"/>
              </w:tabs>
              <w:jc w:val="center"/>
              <w:rPr>
                <w:rFonts w:asciiTheme="majorHAnsi" w:hAnsiTheme="majorHAnsi"/>
                <w:sz w:val="16"/>
                <w:szCs w:val="16"/>
              </w:rPr>
            </w:pPr>
          </w:p>
        </w:tc>
        <w:tc>
          <w:tcPr>
            <w:tcW w:w="630" w:type="dxa"/>
          </w:tcPr>
          <w:p w14:paraId="54657531" w14:textId="0912E47E"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6A62E26B" w14:textId="77777777" w:rsidTr="00A27339">
        <w:trPr>
          <w:cantSplit/>
          <w:trHeight w:hRule="exact" w:val="173"/>
        </w:trPr>
        <w:tc>
          <w:tcPr>
            <w:tcW w:w="450" w:type="dxa"/>
          </w:tcPr>
          <w:p w14:paraId="65A1FCD3" w14:textId="66BDAC1F"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8</w:t>
            </w:r>
          </w:p>
        </w:tc>
        <w:tc>
          <w:tcPr>
            <w:tcW w:w="540" w:type="dxa"/>
          </w:tcPr>
          <w:p w14:paraId="126D107C" w14:textId="7C5CC6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D1E12C0" w14:textId="22E348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05C24850" w14:textId="2FD37B3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095CE295" w14:textId="5D51218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0.35uAu-</w:t>
            </w:r>
            <w:r w:rsidR="00BA06A2">
              <w:rPr>
                <w:rFonts w:asciiTheme="majorHAnsi" w:hAnsiTheme="majorHAnsi"/>
                <w:sz w:val="16"/>
                <w:szCs w:val="16"/>
              </w:rPr>
              <w:t>0</w:t>
            </w:r>
            <w:r>
              <w:rPr>
                <w:rFonts w:asciiTheme="majorHAnsi" w:hAnsiTheme="majorHAnsi"/>
                <w:sz w:val="16"/>
                <w:szCs w:val="16"/>
              </w:rPr>
              <w:t>-C1in</w:t>
            </w:r>
          </w:p>
        </w:tc>
        <w:tc>
          <w:tcPr>
            <w:tcW w:w="643" w:type="dxa"/>
          </w:tcPr>
          <w:p w14:paraId="4B6D267A" w14:textId="28F1D21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5613</w:t>
            </w:r>
          </w:p>
        </w:tc>
        <w:tc>
          <w:tcPr>
            <w:tcW w:w="630" w:type="dxa"/>
          </w:tcPr>
          <w:p w14:paraId="3569E093" w14:textId="57ED4D6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c>
          <w:tcPr>
            <w:tcW w:w="1440" w:type="dxa"/>
          </w:tcPr>
          <w:p w14:paraId="39D94178" w14:textId="0D1E02E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circle</w:t>
            </w:r>
          </w:p>
        </w:tc>
        <w:tc>
          <w:tcPr>
            <w:tcW w:w="810" w:type="dxa"/>
          </w:tcPr>
          <w:p w14:paraId="52E4B918" w14:textId="3C772D99"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EB158CE" w14:textId="56DF62F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FE1C52B" w14:textId="77777777" w:rsidTr="00A27339">
        <w:trPr>
          <w:cantSplit/>
          <w:trHeight w:hRule="exact" w:val="173"/>
        </w:trPr>
        <w:tc>
          <w:tcPr>
            <w:tcW w:w="450" w:type="dxa"/>
          </w:tcPr>
          <w:p w14:paraId="7FBF798F" w14:textId="158107D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9</w:t>
            </w:r>
          </w:p>
        </w:tc>
        <w:tc>
          <w:tcPr>
            <w:tcW w:w="540" w:type="dxa"/>
          </w:tcPr>
          <w:p w14:paraId="6FA75BF5" w14:textId="0E46854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027FAD56" w14:textId="376B227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Thru</w:t>
            </w:r>
          </w:p>
        </w:tc>
        <w:tc>
          <w:tcPr>
            <w:tcW w:w="810" w:type="dxa"/>
          </w:tcPr>
          <w:p w14:paraId="77295BEF" w14:textId="0D7D62F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980" w:type="dxa"/>
          </w:tcPr>
          <w:p w14:paraId="08B8D9AA" w14:textId="2E5C2AF2"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43" w:type="dxa"/>
          </w:tcPr>
          <w:p w14:paraId="36830023" w14:textId="45878EEC"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30" w:type="dxa"/>
          </w:tcPr>
          <w:p w14:paraId="5AA90D17" w14:textId="4231E545"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440" w:type="dxa"/>
          </w:tcPr>
          <w:p w14:paraId="2268050C" w14:textId="1004FB6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810" w:type="dxa"/>
          </w:tcPr>
          <w:p w14:paraId="5AF561D3" w14:textId="77777777" w:rsidR="00BD0C5C" w:rsidRDefault="00BD0C5C" w:rsidP="00A27339">
            <w:pPr>
              <w:tabs>
                <w:tab w:val="left" w:pos="360"/>
              </w:tabs>
              <w:jc w:val="center"/>
              <w:rPr>
                <w:rFonts w:asciiTheme="majorHAnsi" w:hAnsiTheme="majorHAnsi"/>
                <w:sz w:val="16"/>
                <w:szCs w:val="16"/>
              </w:rPr>
            </w:pPr>
          </w:p>
        </w:tc>
        <w:tc>
          <w:tcPr>
            <w:tcW w:w="630" w:type="dxa"/>
          </w:tcPr>
          <w:p w14:paraId="0B966119" w14:textId="2B9DACA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F3C3155" w14:textId="77777777" w:rsidTr="00A27339">
        <w:trPr>
          <w:cantSplit/>
          <w:trHeight w:hRule="exact" w:val="173"/>
        </w:trPr>
        <w:tc>
          <w:tcPr>
            <w:tcW w:w="450" w:type="dxa"/>
          </w:tcPr>
          <w:p w14:paraId="11AE67E0" w14:textId="12169023"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10</w:t>
            </w:r>
          </w:p>
        </w:tc>
        <w:tc>
          <w:tcPr>
            <w:tcW w:w="540" w:type="dxa"/>
          </w:tcPr>
          <w:p w14:paraId="6AD3B23F" w14:textId="427398A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66A0BBA" w14:textId="3E2FA8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Viewer</w:t>
            </w:r>
          </w:p>
        </w:tc>
        <w:tc>
          <w:tcPr>
            <w:tcW w:w="810" w:type="dxa"/>
          </w:tcPr>
          <w:p w14:paraId="3D50CD8A" w14:textId="1E4B3045"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980" w:type="dxa"/>
          </w:tcPr>
          <w:p w14:paraId="5FEA0158" w14:textId="20E85E7B"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43" w:type="dxa"/>
          </w:tcPr>
          <w:p w14:paraId="2F42817C" w14:textId="7C82D4FD"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30" w:type="dxa"/>
          </w:tcPr>
          <w:p w14:paraId="256E36D5" w14:textId="0F356F8C"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440" w:type="dxa"/>
          </w:tcPr>
          <w:p w14:paraId="103A597B" w14:textId="2A2DFC2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810" w:type="dxa"/>
          </w:tcPr>
          <w:p w14:paraId="0A4B872F" w14:textId="77777777" w:rsidR="00BD0C5C" w:rsidRPr="00542D77" w:rsidRDefault="00BD0C5C" w:rsidP="00A27339">
            <w:pPr>
              <w:tabs>
                <w:tab w:val="left" w:pos="360"/>
              </w:tabs>
              <w:jc w:val="center"/>
              <w:rPr>
                <w:rFonts w:asciiTheme="majorHAnsi" w:hAnsiTheme="majorHAnsi"/>
                <w:sz w:val="16"/>
                <w:szCs w:val="16"/>
              </w:rPr>
            </w:pPr>
          </w:p>
        </w:tc>
        <w:tc>
          <w:tcPr>
            <w:tcW w:w="630" w:type="dxa"/>
          </w:tcPr>
          <w:p w14:paraId="29877DD4" w14:textId="12B6CFB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CB065D2" w14:textId="77777777" w:rsidTr="00A27339">
        <w:trPr>
          <w:cantSplit/>
          <w:trHeight w:hRule="exact" w:val="173"/>
        </w:trPr>
        <w:tc>
          <w:tcPr>
            <w:tcW w:w="450" w:type="dxa"/>
          </w:tcPr>
          <w:p w14:paraId="4552ACC1" w14:textId="06A437B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11</w:t>
            </w:r>
          </w:p>
        </w:tc>
        <w:tc>
          <w:tcPr>
            <w:tcW w:w="540" w:type="dxa"/>
          </w:tcPr>
          <w:p w14:paraId="0FBA4B8C" w14:textId="67B54BA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8F0EEC1" w14:textId="571B844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E046B75" w14:textId="5F2A3A1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0.040</w:t>
            </w:r>
          </w:p>
        </w:tc>
        <w:tc>
          <w:tcPr>
            <w:tcW w:w="1980" w:type="dxa"/>
          </w:tcPr>
          <w:p w14:paraId="1A9B3F66" w14:textId="2777659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0.04Au-</w:t>
            </w:r>
            <w:r w:rsidR="00BA06A2" w:rsidRPr="00542D77">
              <w:rPr>
                <w:rFonts w:asciiTheme="majorHAnsi" w:hAnsiTheme="majorHAnsi"/>
                <w:sz w:val="16"/>
                <w:szCs w:val="16"/>
              </w:rPr>
              <w:t>0</w:t>
            </w:r>
            <w:r w:rsidRPr="00542D77">
              <w:rPr>
                <w:rFonts w:asciiTheme="majorHAnsi" w:hAnsiTheme="majorHAnsi"/>
                <w:sz w:val="16"/>
                <w:szCs w:val="16"/>
              </w:rPr>
              <w:t>-L0.5(Al)</w:t>
            </w:r>
          </w:p>
        </w:tc>
        <w:tc>
          <w:tcPr>
            <w:tcW w:w="643" w:type="dxa"/>
          </w:tcPr>
          <w:p w14:paraId="50DBE201" w14:textId="33BA7334"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6457</w:t>
            </w:r>
          </w:p>
        </w:tc>
        <w:tc>
          <w:tcPr>
            <w:tcW w:w="630" w:type="dxa"/>
          </w:tcPr>
          <w:p w14:paraId="1E7A11D0" w14:textId="1EA58420"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536258A5" w14:textId="7777777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p w14:paraId="4C0A1D0C" w14:textId="77777777" w:rsidR="00BD0C5C" w:rsidRPr="00A27339" w:rsidRDefault="00BD0C5C" w:rsidP="00A27339">
            <w:pPr>
              <w:tabs>
                <w:tab w:val="left" w:pos="360"/>
              </w:tabs>
              <w:jc w:val="center"/>
              <w:rPr>
                <w:rFonts w:asciiTheme="majorHAnsi" w:hAnsiTheme="majorHAnsi"/>
                <w:sz w:val="16"/>
                <w:szCs w:val="16"/>
              </w:rPr>
            </w:pPr>
          </w:p>
        </w:tc>
        <w:tc>
          <w:tcPr>
            <w:tcW w:w="810" w:type="dxa"/>
          </w:tcPr>
          <w:p w14:paraId="72B8DE07" w14:textId="5BA65FD6" w:rsidR="00BD0C5C" w:rsidRPr="00542D77" w:rsidRDefault="00BD0C5C" w:rsidP="00A27339">
            <w:pPr>
              <w:tabs>
                <w:tab w:val="left" w:pos="360"/>
              </w:tabs>
              <w:rPr>
                <w:rFonts w:asciiTheme="majorHAnsi" w:hAnsiTheme="majorHAnsi"/>
                <w:sz w:val="16"/>
                <w:szCs w:val="16"/>
              </w:rPr>
            </w:pPr>
          </w:p>
        </w:tc>
        <w:tc>
          <w:tcPr>
            <w:tcW w:w="630" w:type="dxa"/>
          </w:tcPr>
          <w:p w14:paraId="3B092FF3" w14:textId="0E8DD88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215E64AE" w14:textId="77777777" w:rsidTr="00A27339">
        <w:trPr>
          <w:cantSplit/>
          <w:trHeight w:hRule="exact" w:val="173"/>
        </w:trPr>
        <w:tc>
          <w:tcPr>
            <w:tcW w:w="450" w:type="dxa"/>
          </w:tcPr>
          <w:p w14:paraId="6941A52A" w14:textId="7EEF8E0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12</w:t>
            </w:r>
          </w:p>
        </w:tc>
        <w:tc>
          <w:tcPr>
            <w:tcW w:w="540" w:type="dxa"/>
          </w:tcPr>
          <w:p w14:paraId="166A1D4B" w14:textId="312392C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FF28256" w14:textId="55AEBD2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57F1102" w14:textId="7203EAD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46BC45A1" w14:textId="49C59E07"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0.05Au-</w:t>
            </w:r>
            <w:r w:rsidR="00BA06A2" w:rsidRPr="00542D77">
              <w:rPr>
                <w:rFonts w:asciiTheme="majorHAnsi" w:hAnsiTheme="majorHAnsi"/>
                <w:sz w:val="16"/>
                <w:szCs w:val="16"/>
              </w:rPr>
              <w:t>0</w:t>
            </w:r>
            <w:r w:rsidRPr="00542D77">
              <w:rPr>
                <w:rFonts w:asciiTheme="majorHAnsi" w:hAnsiTheme="majorHAnsi"/>
                <w:sz w:val="16"/>
                <w:szCs w:val="16"/>
              </w:rPr>
              <w:t>-1in</w:t>
            </w:r>
            <w:r w:rsidR="00542D77" w:rsidRPr="00542D77">
              <w:rPr>
                <w:rFonts w:asciiTheme="majorHAnsi" w:hAnsiTheme="majorHAnsi"/>
                <w:sz w:val="16"/>
                <w:szCs w:val="16"/>
              </w:rPr>
              <w:t xml:space="preserve">, </w:t>
            </w:r>
            <w:proofErr w:type="spellStart"/>
            <w:r w:rsidR="00542D77" w:rsidRPr="00542D77">
              <w:rPr>
                <w:rFonts w:asciiTheme="majorHAnsi" w:hAnsiTheme="majorHAnsi"/>
                <w:sz w:val="16"/>
                <w:szCs w:val="16"/>
              </w:rPr>
              <w:t>Kapton</w:t>
            </w:r>
            <w:proofErr w:type="spellEnd"/>
            <w:r w:rsidR="00542D77" w:rsidRPr="00542D77">
              <w:rPr>
                <w:rFonts w:asciiTheme="majorHAnsi" w:hAnsiTheme="majorHAnsi"/>
                <w:sz w:val="16"/>
                <w:szCs w:val="16"/>
              </w:rPr>
              <w:t xml:space="preserve"> 1 cm</w:t>
            </w:r>
          </w:p>
        </w:tc>
        <w:tc>
          <w:tcPr>
            <w:tcW w:w="643" w:type="dxa"/>
          </w:tcPr>
          <w:p w14:paraId="3FC80B67" w14:textId="12E2581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6845</w:t>
            </w:r>
          </w:p>
        </w:tc>
        <w:tc>
          <w:tcPr>
            <w:tcW w:w="630" w:type="dxa"/>
          </w:tcPr>
          <w:p w14:paraId="786A470E" w14:textId="4ECA8396"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2034DFB8" w14:textId="1935742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33DFBFC" w14:textId="46AA1EDE"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27776472" w14:textId="392A9FB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3BFD4069" w14:textId="77777777" w:rsidTr="00A27339">
        <w:trPr>
          <w:cantSplit/>
          <w:trHeight w:hRule="exact" w:val="173"/>
        </w:trPr>
        <w:tc>
          <w:tcPr>
            <w:tcW w:w="450" w:type="dxa"/>
          </w:tcPr>
          <w:p w14:paraId="650CCF60" w14:textId="5AB7C9A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13</w:t>
            </w:r>
          </w:p>
        </w:tc>
        <w:tc>
          <w:tcPr>
            <w:tcW w:w="540" w:type="dxa"/>
          </w:tcPr>
          <w:p w14:paraId="377C74A9" w14:textId="3CC342C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C94489E" w14:textId="2B9BA32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FB2AB58" w14:textId="1B54E31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24640F8F" w14:textId="68431D27" w:rsidR="007B065E" w:rsidRPr="00A27339"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0.05Au-0</w:t>
            </w:r>
            <w:r w:rsidR="00BD0C5C" w:rsidRPr="00542D77">
              <w:rPr>
                <w:rFonts w:asciiTheme="majorHAnsi" w:hAnsiTheme="majorHAnsi"/>
                <w:sz w:val="16"/>
                <w:szCs w:val="16"/>
              </w:rPr>
              <w:t>-1in</w:t>
            </w:r>
            <w:r w:rsidR="00542D77" w:rsidRPr="00542D77">
              <w:rPr>
                <w:rFonts w:asciiTheme="majorHAnsi" w:hAnsiTheme="majorHAnsi"/>
                <w:sz w:val="16"/>
                <w:szCs w:val="16"/>
              </w:rPr>
              <w:t>,</w:t>
            </w:r>
            <w:r w:rsidR="00542D77">
              <w:rPr>
                <w:rFonts w:asciiTheme="majorHAnsi" w:hAnsiTheme="majorHAnsi"/>
                <w:sz w:val="16"/>
                <w:szCs w:val="16"/>
              </w:rPr>
              <w:t xml:space="preserve"> </w:t>
            </w:r>
            <w:proofErr w:type="spellStart"/>
            <w:r w:rsidR="00542D77" w:rsidRPr="00542D77">
              <w:rPr>
                <w:rFonts w:asciiTheme="majorHAnsi" w:hAnsiTheme="majorHAnsi"/>
                <w:sz w:val="16"/>
                <w:szCs w:val="16"/>
              </w:rPr>
              <w:t>Kapton</w:t>
            </w:r>
            <w:proofErr w:type="spellEnd"/>
            <w:r w:rsidR="00542D77" w:rsidRPr="00542D77">
              <w:rPr>
                <w:rFonts w:asciiTheme="majorHAnsi" w:hAnsiTheme="majorHAnsi"/>
                <w:sz w:val="16"/>
                <w:szCs w:val="16"/>
              </w:rPr>
              <w:t xml:space="preserve"> 1 cm</w:t>
            </w:r>
          </w:p>
        </w:tc>
        <w:tc>
          <w:tcPr>
            <w:tcW w:w="643" w:type="dxa"/>
          </w:tcPr>
          <w:p w14:paraId="2DB5AA75" w14:textId="105A987E"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6809</w:t>
            </w:r>
          </w:p>
        </w:tc>
        <w:tc>
          <w:tcPr>
            <w:tcW w:w="630" w:type="dxa"/>
          </w:tcPr>
          <w:p w14:paraId="2D590540" w14:textId="4A26E1A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4B2B2B4F" w14:textId="32B61C71"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FA3C7B8" w14:textId="6E794014"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52296557" w14:textId="6BF8B77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7E7F0CC1" w14:textId="77777777" w:rsidTr="00A27339">
        <w:trPr>
          <w:cantSplit/>
          <w:trHeight w:hRule="exact" w:val="173"/>
        </w:trPr>
        <w:tc>
          <w:tcPr>
            <w:tcW w:w="450" w:type="dxa"/>
          </w:tcPr>
          <w:p w14:paraId="75B844E1" w14:textId="615BBF0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14</w:t>
            </w:r>
          </w:p>
        </w:tc>
        <w:tc>
          <w:tcPr>
            <w:tcW w:w="540" w:type="dxa"/>
          </w:tcPr>
          <w:p w14:paraId="39375769" w14:textId="29E5754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1B2131BC" w14:textId="0CCF50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37DC3EC" w14:textId="2298D0F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6AD231A3" w14:textId="26FCDA34"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w:t>
            </w:r>
            <w:r w:rsidR="00BD0C5C">
              <w:rPr>
                <w:rFonts w:asciiTheme="majorHAnsi" w:hAnsiTheme="majorHAnsi"/>
                <w:sz w:val="16"/>
                <w:szCs w:val="16"/>
              </w:rPr>
              <w:t>35uAu</w:t>
            </w:r>
            <w:r>
              <w:rPr>
                <w:rFonts w:asciiTheme="majorHAnsi" w:hAnsiTheme="majorHAnsi"/>
                <w:sz w:val="16"/>
                <w:szCs w:val="16"/>
              </w:rPr>
              <w:t>-0</w:t>
            </w:r>
            <w:r w:rsidR="00BD0C5C">
              <w:rPr>
                <w:rFonts w:asciiTheme="majorHAnsi" w:hAnsiTheme="majorHAnsi"/>
                <w:sz w:val="16"/>
                <w:szCs w:val="16"/>
              </w:rPr>
              <w:t>-C1in</w:t>
            </w:r>
          </w:p>
        </w:tc>
        <w:tc>
          <w:tcPr>
            <w:tcW w:w="643" w:type="dxa"/>
          </w:tcPr>
          <w:p w14:paraId="1CC7328D" w14:textId="7E98D25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5613</w:t>
            </w:r>
          </w:p>
        </w:tc>
        <w:tc>
          <w:tcPr>
            <w:tcW w:w="630" w:type="dxa"/>
          </w:tcPr>
          <w:p w14:paraId="20EB1A20" w14:textId="4588A5F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c>
          <w:tcPr>
            <w:tcW w:w="1440" w:type="dxa"/>
          </w:tcPr>
          <w:p w14:paraId="7655FB5D" w14:textId="0F6DE2D6"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532708D5" w14:textId="3C9C4157"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B991266" w14:textId="0931B6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6D57588" w14:textId="77777777" w:rsidTr="00A27339">
        <w:trPr>
          <w:cantSplit/>
          <w:trHeight w:hRule="exact" w:val="173"/>
        </w:trPr>
        <w:tc>
          <w:tcPr>
            <w:tcW w:w="450" w:type="dxa"/>
          </w:tcPr>
          <w:p w14:paraId="7B0AE092" w14:textId="79BA480A"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15</w:t>
            </w:r>
          </w:p>
        </w:tc>
        <w:tc>
          <w:tcPr>
            <w:tcW w:w="540" w:type="dxa"/>
          </w:tcPr>
          <w:p w14:paraId="6B5647FC" w14:textId="62D10C5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68146DA1" w14:textId="085DD02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2BEA6A8" w14:textId="5B960F0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170C6DD3" w14:textId="27B240E6"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-C1in</w:t>
            </w:r>
          </w:p>
        </w:tc>
        <w:tc>
          <w:tcPr>
            <w:tcW w:w="643" w:type="dxa"/>
          </w:tcPr>
          <w:p w14:paraId="52DDF59E" w14:textId="47CA592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5385</w:t>
            </w:r>
          </w:p>
        </w:tc>
        <w:tc>
          <w:tcPr>
            <w:tcW w:w="630" w:type="dxa"/>
          </w:tcPr>
          <w:p w14:paraId="2824908E" w14:textId="7610B7B7"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DCA6F7B" w14:textId="05A3DFAC"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32ED45F7" w14:textId="51838D08"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7A2377A1" w14:textId="1B8AB27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2F6C920" w14:textId="77777777" w:rsidTr="00A27339">
        <w:trPr>
          <w:cantSplit/>
          <w:trHeight w:hRule="exact" w:val="173"/>
        </w:trPr>
        <w:tc>
          <w:tcPr>
            <w:tcW w:w="450" w:type="dxa"/>
          </w:tcPr>
          <w:p w14:paraId="6CA4D48E" w14:textId="7A6AA17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16</w:t>
            </w:r>
          </w:p>
        </w:tc>
        <w:tc>
          <w:tcPr>
            <w:tcW w:w="540" w:type="dxa"/>
          </w:tcPr>
          <w:p w14:paraId="0A7B335D" w14:textId="08D366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36E404A" w14:textId="120745E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7A537FE" w14:textId="26CBD50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0861CE57" w14:textId="718934CB"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-L1.0</w:t>
            </w:r>
          </w:p>
        </w:tc>
        <w:tc>
          <w:tcPr>
            <w:tcW w:w="643" w:type="dxa"/>
          </w:tcPr>
          <w:p w14:paraId="2B358286" w14:textId="38CA14B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5383</w:t>
            </w:r>
          </w:p>
        </w:tc>
        <w:tc>
          <w:tcPr>
            <w:tcW w:w="630" w:type="dxa"/>
          </w:tcPr>
          <w:p w14:paraId="3EDD1AE2" w14:textId="7A64D21A"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35D1F87" w14:textId="7AC8783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color w:val="FF0000"/>
                <w:sz w:val="16"/>
                <w:szCs w:val="16"/>
              </w:rPr>
              <w:t>10 mm ID circle</w:t>
            </w:r>
          </w:p>
        </w:tc>
        <w:tc>
          <w:tcPr>
            <w:tcW w:w="810" w:type="dxa"/>
          </w:tcPr>
          <w:p w14:paraId="033C4BE4" w14:textId="19E198A1" w:rsidR="00BD0C5C" w:rsidRDefault="00BD0C5C" w:rsidP="00A27339">
            <w:pPr>
              <w:tabs>
                <w:tab w:val="left" w:pos="360"/>
              </w:tabs>
              <w:jc w:val="center"/>
              <w:rPr>
                <w:rFonts w:asciiTheme="majorHAnsi" w:hAnsiTheme="majorHAnsi"/>
                <w:sz w:val="16"/>
                <w:szCs w:val="16"/>
              </w:rPr>
            </w:pPr>
          </w:p>
        </w:tc>
        <w:tc>
          <w:tcPr>
            <w:tcW w:w="630" w:type="dxa"/>
          </w:tcPr>
          <w:p w14:paraId="668F4632" w14:textId="53A1DA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A06A2" w14:paraId="041E259D" w14:textId="77777777" w:rsidTr="00A27339">
        <w:trPr>
          <w:cantSplit/>
          <w:trHeight w:hRule="exact" w:val="173"/>
        </w:trPr>
        <w:tc>
          <w:tcPr>
            <w:tcW w:w="450" w:type="dxa"/>
          </w:tcPr>
          <w:p w14:paraId="186B8185" w14:textId="77777777" w:rsidR="00BA06A2" w:rsidRPr="00952861" w:rsidRDefault="00BA06A2" w:rsidP="00A27339">
            <w:pPr>
              <w:tabs>
                <w:tab w:val="left" w:pos="360"/>
              </w:tabs>
              <w:jc w:val="both"/>
              <w:rPr>
                <w:rFonts w:asciiTheme="majorHAnsi" w:hAnsiTheme="majorHAnsi"/>
                <w:sz w:val="16"/>
                <w:szCs w:val="16"/>
              </w:rPr>
            </w:pPr>
          </w:p>
        </w:tc>
        <w:tc>
          <w:tcPr>
            <w:tcW w:w="540" w:type="dxa"/>
          </w:tcPr>
          <w:p w14:paraId="6F5497F7" w14:textId="77777777" w:rsidR="00BA06A2" w:rsidRPr="00952861" w:rsidRDefault="00BA06A2" w:rsidP="00A27339">
            <w:pPr>
              <w:tabs>
                <w:tab w:val="left" w:pos="360"/>
              </w:tabs>
              <w:jc w:val="center"/>
              <w:rPr>
                <w:rFonts w:asciiTheme="majorHAnsi" w:hAnsiTheme="majorHAnsi"/>
                <w:sz w:val="16"/>
                <w:szCs w:val="16"/>
              </w:rPr>
            </w:pPr>
          </w:p>
        </w:tc>
        <w:tc>
          <w:tcPr>
            <w:tcW w:w="720" w:type="dxa"/>
          </w:tcPr>
          <w:p w14:paraId="1B56D7F8" w14:textId="77777777" w:rsidR="00BA06A2" w:rsidRPr="00952861" w:rsidRDefault="00BA06A2" w:rsidP="00A27339">
            <w:pPr>
              <w:tabs>
                <w:tab w:val="left" w:pos="360"/>
              </w:tabs>
              <w:jc w:val="center"/>
              <w:rPr>
                <w:rFonts w:asciiTheme="majorHAnsi" w:hAnsiTheme="majorHAnsi"/>
                <w:sz w:val="16"/>
                <w:szCs w:val="16"/>
              </w:rPr>
            </w:pPr>
          </w:p>
        </w:tc>
        <w:tc>
          <w:tcPr>
            <w:tcW w:w="5503" w:type="dxa"/>
            <w:gridSpan w:val="5"/>
          </w:tcPr>
          <w:p w14:paraId="60CB8DF7" w14:textId="5FF2811E" w:rsidR="00BA06A2" w:rsidRPr="00BD0C5C" w:rsidRDefault="00BA06A2" w:rsidP="00A27339">
            <w:pPr>
              <w:tabs>
                <w:tab w:val="left" w:pos="360"/>
              </w:tabs>
              <w:jc w:val="center"/>
              <w:rPr>
                <w:rFonts w:asciiTheme="majorHAnsi" w:hAnsiTheme="majorHAnsi"/>
                <w:color w:val="FF0000"/>
                <w:sz w:val="16"/>
                <w:szCs w:val="16"/>
              </w:rPr>
            </w:pPr>
            <w:r>
              <w:rPr>
                <w:rFonts w:asciiTheme="majorHAnsi" w:hAnsiTheme="majorHAnsi"/>
                <w:sz w:val="16"/>
                <w:szCs w:val="16"/>
              </w:rPr>
              <w:t>(thickness/material/support, 0=unsupported/mounting size)</w:t>
            </w:r>
          </w:p>
        </w:tc>
        <w:tc>
          <w:tcPr>
            <w:tcW w:w="810" w:type="dxa"/>
          </w:tcPr>
          <w:p w14:paraId="7C122F38" w14:textId="77777777" w:rsidR="00BA06A2" w:rsidRDefault="00BA06A2" w:rsidP="00A27339">
            <w:pPr>
              <w:tabs>
                <w:tab w:val="left" w:pos="360"/>
              </w:tabs>
              <w:jc w:val="center"/>
              <w:rPr>
                <w:rFonts w:asciiTheme="majorHAnsi" w:hAnsiTheme="majorHAnsi"/>
                <w:sz w:val="16"/>
                <w:szCs w:val="16"/>
              </w:rPr>
            </w:pPr>
          </w:p>
        </w:tc>
        <w:tc>
          <w:tcPr>
            <w:tcW w:w="630" w:type="dxa"/>
          </w:tcPr>
          <w:p w14:paraId="60AA6629" w14:textId="77777777" w:rsidR="00BA06A2" w:rsidRDefault="00BA06A2" w:rsidP="00A27339">
            <w:pPr>
              <w:tabs>
                <w:tab w:val="left" w:pos="360"/>
              </w:tabs>
              <w:jc w:val="center"/>
              <w:rPr>
                <w:rFonts w:asciiTheme="majorHAnsi" w:hAnsiTheme="majorHAnsi"/>
                <w:sz w:val="16"/>
                <w:szCs w:val="16"/>
              </w:rPr>
            </w:pPr>
          </w:p>
        </w:tc>
      </w:tr>
    </w:tbl>
    <w:p w14:paraId="5AE764C7" w14:textId="77777777" w:rsidR="00A27339" w:rsidRDefault="00A27339" w:rsidP="00A27339">
      <w:pPr>
        <w:tabs>
          <w:tab w:val="left" w:pos="360"/>
        </w:tabs>
        <w:jc w:val="both"/>
      </w:pPr>
    </w:p>
    <w:p w14:paraId="54DD6E1B" w14:textId="0166C51E" w:rsidR="00A0417B" w:rsidRDefault="00542D77" w:rsidP="00A27339">
      <w:pPr>
        <w:tabs>
          <w:tab w:val="left" w:pos="360"/>
        </w:tabs>
        <w:jc w:val="both"/>
      </w:pPr>
      <w:r>
        <w:t xml:space="preserve">Holders in red were adapted from 100 </w:t>
      </w:r>
      <w:proofErr w:type="spellStart"/>
      <w:r>
        <w:t>keV</w:t>
      </w:r>
      <w:proofErr w:type="spellEnd"/>
      <w:r>
        <w:t xml:space="preserve"> Mott with smaller aluminum supports, and background rates at 5 MeV made these foils unsuitable for use in this series of measurements. </w:t>
      </w:r>
    </w:p>
    <w:p w14:paraId="1E0A2E65" w14:textId="0A51E88A" w:rsidR="00A27339" w:rsidRPr="00405B92" w:rsidRDefault="00364421" w:rsidP="00A27339">
      <w:pPr>
        <w:pStyle w:val="Heading2"/>
        <w:spacing w:line="240" w:lineRule="auto"/>
        <w:rPr>
          <w:i/>
          <w:color w:val="000000" w:themeColor="text1"/>
          <w:sz w:val="22"/>
        </w:rPr>
      </w:pPr>
      <w:r>
        <w:rPr>
          <w:i/>
          <w:color w:val="000000" w:themeColor="text1"/>
          <w:sz w:val="22"/>
        </w:rPr>
        <w:lastRenderedPageBreak/>
        <w:t xml:space="preserve">FESEM thickness measurement </w:t>
      </w:r>
      <w:r w:rsidR="00A27339" w:rsidRPr="00405B92">
        <w:rPr>
          <w:i/>
          <w:color w:val="000000" w:themeColor="text1"/>
          <w:sz w:val="22"/>
        </w:rPr>
        <w:t>Sample preparation</w:t>
      </w:r>
    </w:p>
    <w:p w14:paraId="4904261D" w14:textId="2D17FC10" w:rsidR="00B159D3" w:rsidRDefault="00A27339" w:rsidP="005E34F4">
      <w:pPr>
        <w:jc w:val="both"/>
      </w:pPr>
      <w:r>
        <w:t xml:space="preserve">Gold foil thickness was measured using a field emission scanning electron microscope (FESEM) technique.  A gold foil that was manufactured in the same batch as the target foils, referred to as the “sibling” foil, was mounted to a silicon substrate. For the nominally 50 nm foils, static electricity was sufficient to adhere the foil to the substrate. For the thicker foils, a commercial carbon suspension in alcohol, </w:t>
      </w:r>
      <w:proofErr w:type="spellStart"/>
      <w:r>
        <w:t>Aerodag</w:t>
      </w:r>
      <w:proofErr w:type="spellEnd"/>
      <w:r>
        <w:t xml:space="preserve">™, was used as a conductive adhesive between the foil and the silicon crystal. A drop of </w:t>
      </w:r>
      <w:proofErr w:type="spellStart"/>
      <w:r>
        <w:t>Aerodag</w:t>
      </w:r>
      <w:proofErr w:type="spellEnd"/>
      <w:r>
        <w:t xml:space="preserve"> was typically put on either the substrate or foil and the foil placed on the substrate. In some of the early foils, the foil was set on the substrate then the </w:t>
      </w:r>
      <w:proofErr w:type="spellStart"/>
      <w:r>
        <w:t>aerodag</w:t>
      </w:r>
      <w:proofErr w:type="spellEnd"/>
      <w:r>
        <w:t xml:space="preserve"> applied at the edge of the foil, which yielded some evident carbon flakes over the foil.  The samples were then cleaved by applying pressure to the edge of the silicon substrate with a curved blade, cleaving the silicon and separating the gold foil to expose a thickness cross section for SEM imaging. </w:t>
      </w:r>
    </w:p>
    <w:p w14:paraId="4495577D" w14:textId="47B6062E" w:rsidR="00A0417B" w:rsidRPr="00405B92" w:rsidRDefault="005E34F4" w:rsidP="00A27339">
      <w:pPr>
        <w:pStyle w:val="Heading2"/>
        <w:spacing w:line="240" w:lineRule="auto"/>
        <w:rPr>
          <w:i/>
          <w:color w:val="000000" w:themeColor="text1"/>
          <w:sz w:val="22"/>
        </w:rPr>
      </w:pPr>
      <w:r>
        <w:rPr>
          <w:i/>
          <w:color w:val="000000" w:themeColor="text1"/>
          <w:sz w:val="22"/>
        </w:rPr>
        <w:t>M</w:t>
      </w:r>
      <w:r w:rsidR="00A0417B" w:rsidRPr="00405B92">
        <w:rPr>
          <w:i/>
          <w:color w:val="000000" w:themeColor="text1"/>
          <w:sz w:val="22"/>
        </w:rPr>
        <w:t>easurement</w:t>
      </w:r>
    </w:p>
    <w:p w14:paraId="304A33B2" w14:textId="77777777" w:rsidR="00A0417B" w:rsidRDefault="00A0417B" w:rsidP="00A27339">
      <w:r>
        <w:t xml:space="preserve">A Hitachi s-4700 FESEM model using an electron energy of 15.0 kV was used image the gold foil edges. Magnifications between 10k and 150k were used depending on the foil thickness. The working distance was varied until the image was in focus, and varied between 10 and 14 mm.  Images were typically made at a single location for each sample prepared.  For two of the samples, to test uniformity across a small area of the foil, the sample was translated and 3 or 4 spots were measured along the edge of a sample.  Additionally, for two foils, two FESEM samples were prepared from a single target foil, one near the center and one near the edge, and both were analyzed.  Finally, the tilt (pitch) dependence of the mounting in the FESEM was studied for one foil. </w:t>
      </w:r>
    </w:p>
    <w:p w14:paraId="29AE12F9" w14:textId="77777777" w:rsidR="00A0417B" w:rsidRPr="00405B92" w:rsidRDefault="00A0417B" w:rsidP="00A27339">
      <w:pPr>
        <w:pStyle w:val="Heading2"/>
        <w:spacing w:line="240" w:lineRule="auto"/>
        <w:rPr>
          <w:i/>
          <w:color w:val="000000" w:themeColor="text1"/>
          <w:sz w:val="22"/>
        </w:rPr>
      </w:pPr>
      <w:r w:rsidRPr="00405B92">
        <w:rPr>
          <w:i/>
          <w:color w:val="000000" w:themeColor="text1"/>
          <w:sz w:val="22"/>
        </w:rPr>
        <w:t>Image analysis</w:t>
      </w:r>
    </w:p>
    <w:p w14:paraId="161AB619" w14:textId="77777777" w:rsidR="00A0417B" w:rsidRDefault="00A0417B" w:rsidP="00A27339">
      <w:pPr>
        <w:jc w:val="both"/>
      </w:pPr>
      <w:r>
        <w:t>The software program “ImageJ</w:t>
      </w:r>
      <w:r>
        <w:rPr>
          <w:rStyle w:val="EndnoteReference"/>
        </w:rPr>
        <w:endnoteReference w:id="1"/>
      </w:r>
      <w:r>
        <w:t xml:space="preserve">” was used to determine the foil thickness from the FESEM images.  For each image, the measurement gradation line was used to set the scale between nm and pixels, and measurements of the distance between the top and bottom of the foil were made using the </w:t>
      </w:r>
      <w:proofErr w:type="gramStart"/>
      <w:r>
        <w:t>built in</w:t>
      </w:r>
      <w:proofErr w:type="gramEnd"/>
      <w:r>
        <w:t xml:space="preserve"> measurement feature of the software. Depending on the quality of the image, the enhancement features of the software, including “edge find” and “sharpen”, as well as rotation correction were used to assist in the process of determining the edge of the foil in the image.  A systematic study was also performed to determine the effect of sample tilt, intentionally varying the angle of the sample holder in the FESEM by angles of -1.7 through +2.5 degrees and measuring the variation due to that change. </w:t>
      </w:r>
    </w:p>
    <w:p w14:paraId="5127E54F" w14:textId="77777777" w:rsidR="00A27339" w:rsidRDefault="00A27339" w:rsidP="00A27339"/>
    <w:p w14:paraId="1B59A5F4" w14:textId="585F0AA3" w:rsidR="00A0417B" w:rsidRPr="00405B92" w:rsidRDefault="00A0417B" w:rsidP="00A27339">
      <w:pPr>
        <w:rPr>
          <w:rFonts w:asciiTheme="majorHAnsi" w:hAnsiTheme="majorHAnsi"/>
          <w:b/>
        </w:rPr>
      </w:pPr>
      <w:r w:rsidRPr="00405B92">
        <w:rPr>
          <w:rFonts w:asciiTheme="majorHAnsi" w:hAnsiTheme="majorHAnsi"/>
          <w:b/>
          <w:i/>
          <w:color w:val="000000" w:themeColor="text1"/>
        </w:rPr>
        <w:t>Error sources and error analysis</w:t>
      </w:r>
    </w:p>
    <w:p w14:paraId="59404599" w14:textId="77777777" w:rsidR="00A0417B" w:rsidRPr="00A27339" w:rsidRDefault="00A0417B" w:rsidP="00A27339">
      <w:pPr>
        <w:pStyle w:val="Heading4"/>
        <w:spacing w:line="240" w:lineRule="auto"/>
        <w:rPr>
          <w:color w:val="000000" w:themeColor="text1"/>
        </w:rPr>
      </w:pPr>
      <w:r w:rsidRPr="00A27339">
        <w:rPr>
          <w:color w:val="000000" w:themeColor="text1"/>
        </w:rPr>
        <w:t>Random (Statistical) Uncertainties</w:t>
      </w:r>
    </w:p>
    <w:p w14:paraId="4C5A6760" w14:textId="5920A49A" w:rsidR="00A0417B" w:rsidRPr="00A27339" w:rsidRDefault="00A0417B" w:rsidP="00A27339">
      <w:pPr>
        <w:jc w:val="both"/>
      </w:pPr>
      <w:r>
        <w:t xml:space="preserve">The random uncertainty in the measurements can be either estimated from trying to approximate and sum the sources of random thickness uncertainty, such as tilt, focus, ImageJ distance uncertainty.  However, repeated measurements of images that are nominally identical yields a more accurate measurement of our random uncertainty. For example, with foil 3057 (nominally 870 nm), the estimates on uncertainties due to tilt, focus, and line analysis are 8, 4.2 and 8.4 nm respectively, </w:t>
      </w:r>
      <w:r>
        <w:lastRenderedPageBreak/>
        <w:t xml:space="preserve">which would be added in quadrature to determine the random uncertainty of 12.3 nm. Using the variation between measuring several different images of the nominally identical spot, the random uncertainty is only 7.1 nm, which we will use as a more accurate measure of random uncertainty in the measurements.  Experimentally measured random uncertainties in the data are shown in Table 1 line 3. </w:t>
      </w:r>
    </w:p>
    <w:p w14:paraId="433CA1CB" w14:textId="77777777" w:rsidR="00A0417B" w:rsidRPr="00A27339" w:rsidRDefault="00A0417B" w:rsidP="00A27339">
      <w:pPr>
        <w:pStyle w:val="Heading4"/>
        <w:spacing w:line="240" w:lineRule="auto"/>
        <w:rPr>
          <w:color w:val="000000" w:themeColor="text1"/>
        </w:rPr>
      </w:pPr>
      <w:r w:rsidRPr="00A27339">
        <w:rPr>
          <w:color w:val="000000" w:themeColor="text1"/>
        </w:rPr>
        <w:t>Systematic Uncertainties</w:t>
      </w:r>
    </w:p>
    <w:p w14:paraId="0817D35F" w14:textId="0262C3AD" w:rsidR="00A0417B" w:rsidRDefault="00A0417B" w:rsidP="00A27339">
      <w:pPr>
        <w:jc w:val="both"/>
      </w:pPr>
      <w:r>
        <w:t xml:space="preserve">Systematic uncertainties in the foil measurements include inherent limitations of the FESEM machine, the uncertainty in image analysis which is estimated through the variation in thickness measured on the same image in multiple analyses, and finally the specification from </w:t>
      </w:r>
      <w:proofErr w:type="spellStart"/>
      <w:r>
        <w:t>Lebow</w:t>
      </w:r>
      <w:proofErr w:type="spellEnd"/>
      <w:r>
        <w:t xml:space="preserve"> that the sibling foils may var</w:t>
      </w:r>
      <w:r w:rsidR="00A27339">
        <w:t>y as much as 5% within a batch.</w:t>
      </w:r>
    </w:p>
    <w:p w14:paraId="3F7EE6A3" w14:textId="77777777" w:rsidR="00A27339" w:rsidRDefault="00A27339" w:rsidP="00A27339">
      <w:pPr>
        <w:jc w:val="both"/>
      </w:pPr>
    </w:p>
    <w:p w14:paraId="54ABBA28" w14:textId="4F5650E1" w:rsidR="00A0417B" w:rsidRDefault="00A0417B" w:rsidP="00A27339">
      <w:pPr>
        <w:jc w:val="both"/>
      </w:pPr>
      <w:r>
        <w:t xml:space="preserve">The inherent resolution of the FESEM is 1.2 nm, and this uncertainty is the first systematic uncertainty considered in row 5 of Table 1. </w:t>
      </w:r>
      <w:r w:rsidR="00405B92">
        <w:t xml:space="preserve"> </w:t>
      </w:r>
      <w:r>
        <w:t xml:space="preserve">Repeated analysis of a particular image gives a systematic uncertainty for the measurement that is shown in row 6 of Table 1. </w:t>
      </w:r>
    </w:p>
    <w:p w14:paraId="21F969C3" w14:textId="77777777" w:rsidR="00A27339" w:rsidRDefault="00A27339" w:rsidP="00A27339">
      <w:pPr>
        <w:jc w:val="both"/>
      </w:pPr>
    </w:p>
    <w:p w14:paraId="5B1165F3" w14:textId="77777777" w:rsidR="00A0417B" w:rsidRDefault="00A0417B" w:rsidP="00A27339">
      <w:pPr>
        <w:jc w:val="both"/>
      </w:pPr>
      <w:r>
        <w:t xml:space="preserve">The target foils used in the Mott study were manufactured in the same batch as the samples mounted for FESEM measurements, but the manufacturer guarantees only that these sibling foils are consistent with the target foils to 5%.  This comprises the largest source of uncertainty in the target foil measurement at 5%, listed in Row 7 of Table 1. </w:t>
      </w:r>
    </w:p>
    <w:p w14:paraId="4580F7D0" w14:textId="77777777" w:rsidR="00A0417B" w:rsidRPr="00A27339" w:rsidRDefault="00A0417B" w:rsidP="00A27339">
      <w:pPr>
        <w:pStyle w:val="Heading4"/>
        <w:spacing w:line="240" w:lineRule="auto"/>
        <w:rPr>
          <w:color w:val="000000" w:themeColor="text1"/>
        </w:rPr>
      </w:pPr>
      <w:r w:rsidRPr="00A27339">
        <w:rPr>
          <w:color w:val="000000" w:themeColor="text1"/>
        </w:rPr>
        <w:t>Additional uncertainties</w:t>
      </w:r>
    </w:p>
    <w:p w14:paraId="7FAFCCE9" w14:textId="77777777" w:rsidR="00A0417B" w:rsidRDefault="00A0417B" w:rsidP="00A27339">
      <w:pPr>
        <w:jc w:val="both"/>
      </w:pPr>
      <w:r>
        <w:t xml:space="preserve">Uncertainties that have not been quantified are any difference between the thickness of the foil as mounted and any difference introduced by the mounting and cleaving process.  This could be significant, but is a parameter that can’t be well measured. Additional extrapolation with rate rather than measured target thickness is used to help account for any systematic discrepancies in the foil mounting, cleaving, imaging and measuring process. </w:t>
      </w:r>
    </w:p>
    <w:p w14:paraId="16550B7F" w14:textId="7F05262F" w:rsidR="00A0417B" w:rsidRPr="00405B92" w:rsidRDefault="00405B92" w:rsidP="00A27339">
      <w:pPr>
        <w:pStyle w:val="Heading2"/>
        <w:spacing w:line="240" w:lineRule="auto"/>
        <w:rPr>
          <w:i/>
          <w:sz w:val="24"/>
        </w:rPr>
      </w:pPr>
      <w:r w:rsidRPr="00405B92">
        <w:rPr>
          <w:i/>
          <w:color w:val="000000" w:themeColor="text1"/>
          <w:sz w:val="24"/>
        </w:rPr>
        <w:t>Summary of Mott Experiment Run I and II Target Foils</w:t>
      </w:r>
    </w:p>
    <w:p w14:paraId="329CA758" w14:textId="488E3821" w:rsidR="00A0417B" w:rsidRDefault="00A0417B" w:rsidP="00A27339">
      <w:pPr>
        <w:jc w:val="both"/>
        <w:rPr>
          <w:color w:val="FF0000"/>
        </w:rPr>
      </w:pPr>
      <w:r>
        <w:t xml:space="preserve">The summary of the measurements of the foils are listed in Table 1. The target foils are each labelled with a 4-digit batch identification, and “sibling” foils from the same batch are </w:t>
      </w:r>
      <w:r w:rsidRPr="00E10B1E">
        <w:rPr>
          <w:color w:val="000000" w:themeColor="text1"/>
        </w:rPr>
        <w:t xml:space="preserve">distinguished </w:t>
      </w:r>
      <w:r w:rsidRPr="00EB3CDC">
        <w:rPr>
          <w:color w:val="000000" w:themeColor="text1"/>
        </w:rPr>
        <w:t>by suffixes from A-D. One of the foils, 50 nm foil 6845, did not have a sibling foil available for analysis.  Two of the target foils, ladder positions 8 and 14, were both siblings of the same measured foil, 5613A.</w:t>
      </w:r>
      <w:r w:rsidRPr="00E10B1E">
        <w:rPr>
          <w:color w:val="000000" w:themeColor="text1"/>
        </w:rPr>
        <w:t xml:space="preserve">  </w:t>
      </w:r>
    </w:p>
    <w:p w14:paraId="4F60ADF0" w14:textId="77777777" w:rsidR="00A0417B" w:rsidRDefault="00A0417B" w:rsidP="00A27339"/>
    <w:p w14:paraId="4AFDB378" w14:textId="77777777" w:rsidR="00A0417B" w:rsidRPr="00A27339" w:rsidRDefault="00A0417B" w:rsidP="00A27339">
      <w:pPr>
        <w:pStyle w:val="Caption"/>
        <w:keepNext/>
        <w:jc w:val="both"/>
        <w:rPr>
          <w:rFonts w:asciiTheme="minorHAnsi" w:hAnsiTheme="minorHAnsi"/>
          <w:b w:val="0"/>
          <w:color w:val="000000" w:themeColor="text1"/>
          <w:sz w:val="24"/>
        </w:rPr>
      </w:pPr>
      <w:r w:rsidRPr="00A27339">
        <w:rPr>
          <w:rFonts w:asciiTheme="minorHAnsi" w:hAnsiTheme="minorHAnsi"/>
          <w:b w:val="0"/>
          <w:color w:val="000000" w:themeColor="text1"/>
          <w:sz w:val="24"/>
        </w:rPr>
        <w:lastRenderedPageBreak/>
        <w:t xml:space="preserve">Table </w:t>
      </w:r>
      <w:r w:rsidRPr="00A27339">
        <w:rPr>
          <w:rFonts w:asciiTheme="minorHAnsi" w:hAnsiTheme="minorHAnsi"/>
          <w:b w:val="0"/>
          <w:color w:val="000000" w:themeColor="text1"/>
          <w:sz w:val="24"/>
        </w:rPr>
        <w:fldChar w:fldCharType="begin"/>
      </w:r>
      <w:r w:rsidRPr="00A27339">
        <w:rPr>
          <w:rFonts w:asciiTheme="minorHAnsi" w:hAnsiTheme="minorHAnsi"/>
          <w:b w:val="0"/>
          <w:color w:val="000000" w:themeColor="text1"/>
          <w:sz w:val="24"/>
        </w:rPr>
        <w:instrText xml:space="preserve"> SEQ Table \* ARABIC </w:instrText>
      </w:r>
      <w:r w:rsidRPr="00A27339">
        <w:rPr>
          <w:rFonts w:asciiTheme="minorHAnsi" w:hAnsiTheme="minorHAnsi"/>
          <w:b w:val="0"/>
          <w:color w:val="000000" w:themeColor="text1"/>
          <w:sz w:val="24"/>
        </w:rPr>
        <w:fldChar w:fldCharType="separate"/>
      </w:r>
      <w:r w:rsidR="006008AE" w:rsidRPr="00A27339">
        <w:rPr>
          <w:rFonts w:asciiTheme="minorHAnsi" w:hAnsiTheme="minorHAnsi"/>
          <w:b w:val="0"/>
          <w:noProof/>
          <w:color w:val="000000" w:themeColor="text1"/>
          <w:sz w:val="24"/>
        </w:rPr>
        <w:t>1</w:t>
      </w:r>
      <w:r w:rsidRPr="00A27339">
        <w:rPr>
          <w:rFonts w:asciiTheme="minorHAnsi" w:hAnsiTheme="minorHAnsi"/>
          <w:b w:val="0"/>
          <w:noProof/>
          <w:color w:val="000000" w:themeColor="text1"/>
          <w:sz w:val="24"/>
        </w:rPr>
        <w:fldChar w:fldCharType="end"/>
      </w:r>
      <w:r w:rsidRPr="00A27339">
        <w:rPr>
          <w:rFonts w:asciiTheme="minorHAnsi" w:hAnsiTheme="minorHAnsi"/>
          <w:b w:val="0"/>
          <w:color w:val="000000" w:themeColor="text1"/>
          <w:sz w:val="24"/>
        </w:rPr>
        <w:t xml:space="preserve">: Summary of gold foil thicknesses measurements for “siblings” of the Mott target foils measured with FESEM technique. Random and systematic sources of uncertainty in these measurements are shown in rows 3-8, and final uncertainty in the thickness measurements is shown in line 9. </w:t>
      </w:r>
    </w:p>
    <w:tbl>
      <w:tblPr>
        <w:tblStyle w:val="LightShading"/>
        <w:tblW w:w="8640" w:type="dxa"/>
        <w:tblInd w:w="100" w:type="dxa"/>
        <w:tblLayout w:type="fixed"/>
        <w:tblLook w:val="04A0" w:firstRow="1" w:lastRow="0" w:firstColumn="1" w:lastColumn="0" w:noHBand="0" w:noVBand="1"/>
      </w:tblPr>
      <w:tblGrid>
        <w:gridCol w:w="3124"/>
        <w:gridCol w:w="706"/>
        <w:gridCol w:w="706"/>
        <w:gridCol w:w="705"/>
        <w:gridCol w:w="706"/>
        <w:gridCol w:w="706"/>
        <w:gridCol w:w="705"/>
        <w:gridCol w:w="706"/>
        <w:gridCol w:w="576"/>
      </w:tblGrid>
      <w:tr w:rsidR="006008AE" w:rsidRPr="002F0A05" w14:paraId="0ADA60BC" w14:textId="77777777" w:rsidTr="00A27339">
        <w:trPr>
          <w:cnfStyle w:val="100000000000" w:firstRow="1" w:lastRow="0" w:firstColumn="0" w:lastColumn="0" w:oddVBand="0" w:evenVBand="0" w:oddHBand="0"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3124" w:type="dxa"/>
            <w:tcBorders>
              <w:top w:val="nil"/>
              <w:bottom w:val="nil"/>
              <w:right w:val="single" w:sz="2" w:space="0" w:color="auto"/>
            </w:tcBorders>
            <w:noWrap/>
            <w:hideMark/>
          </w:tcPr>
          <w:p w14:paraId="01DACFED" w14:textId="77777777" w:rsidR="006008AE" w:rsidRPr="001C14F1" w:rsidRDefault="006008AE" w:rsidP="00A27339">
            <w:pPr>
              <w:rPr>
                <w:rFonts w:asciiTheme="majorHAnsi" w:hAnsiTheme="majorHAnsi" w:cs="Arial"/>
                <w:sz w:val="20"/>
                <w:szCs w:val="20"/>
              </w:rPr>
            </w:pPr>
          </w:p>
        </w:tc>
        <w:tc>
          <w:tcPr>
            <w:tcW w:w="706" w:type="dxa"/>
            <w:tcBorders>
              <w:top w:val="single" w:sz="2" w:space="0" w:color="auto"/>
              <w:left w:val="single" w:sz="2" w:space="0" w:color="auto"/>
              <w:bottom w:val="nil"/>
              <w:right w:val="single" w:sz="2" w:space="0" w:color="auto"/>
            </w:tcBorders>
            <w:noWrap/>
            <w:textDirection w:val="btLr"/>
            <w:hideMark/>
          </w:tcPr>
          <w:p w14:paraId="42675598"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Au_5385_B Ladder pos.15</w:t>
            </w:r>
          </w:p>
        </w:tc>
        <w:tc>
          <w:tcPr>
            <w:tcW w:w="706" w:type="dxa"/>
            <w:tcBorders>
              <w:top w:val="single" w:sz="2" w:space="0" w:color="auto"/>
              <w:left w:val="single" w:sz="2" w:space="0" w:color="auto"/>
              <w:bottom w:val="nil"/>
              <w:right w:val="single" w:sz="2" w:space="0" w:color="auto"/>
            </w:tcBorders>
            <w:noWrap/>
            <w:textDirection w:val="btLr"/>
            <w:hideMark/>
          </w:tcPr>
          <w:p w14:paraId="114B7F4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 xml:space="preserve">Au_3057_C </w:t>
            </w:r>
            <w:proofErr w:type="gramStart"/>
            <w:r w:rsidRPr="001C14F1">
              <w:rPr>
                <w:rFonts w:asciiTheme="majorHAnsi" w:hAnsiTheme="majorHAnsi" w:cs="Arial"/>
                <w:sz w:val="20"/>
                <w:szCs w:val="20"/>
              </w:rPr>
              <w:t>Ladder  pos.</w:t>
            </w:r>
            <w:proofErr w:type="gramEnd"/>
            <w:r w:rsidRPr="001C14F1">
              <w:rPr>
                <w:rFonts w:asciiTheme="majorHAnsi" w:hAnsiTheme="majorHAnsi" w:cs="Arial"/>
                <w:sz w:val="20"/>
                <w:szCs w:val="20"/>
              </w:rPr>
              <w:t>3</w:t>
            </w:r>
          </w:p>
        </w:tc>
        <w:tc>
          <w:tcPr>
            <w:tcW w:w="705" w:type="dxa"/>
            <w:tcBorders>
              <w:top w:val="single" w:sz="2" w:space="0" w:color="auto"/>
              <w:left w:val="single" w:sz="2" w:space="0" w:color="auto"/>
              <w:bottom w:val="nil"/>
              <w:right w:val="single" w:sz="2" w:space="0" w:color="auto"/>
            </w:tcBorders>
            <w:noWrap/>
            <w:textDirection w:val="btLr"/>
            <w:hideMark/>
          </w:tcPr>
          <w:p w14:paraId="185F06E9"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Au_5134_B Ladder pos.4</w:t>
            </w:r>
          </w:p>
        </w:tc>
        <w:tc>
          <w:tcPr>
            <w:tcW w:w="706" w:type="dxa"/>
            <w:tcBorders>
              <w:top w:val="single" w:sz="2" w:space="0" w:color="auto"/>
              <w:left w:val="single" w:sz="2" w:space="0" w:color="auto"/>
              <w:bottom w:val="nil"/>
              <w:right w:val="single" w:sz="2" w:space="0" w:color="auto"/>
            </w:tcBorders>
            <w:noWrap/>
            <w:textDirection w:val="btLr"/>
            <w:hideMark/>
          </w:tcPr>
          <w:p w14:paraId="1098E7FF"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Au_7028_B Ladder pos.2</w:t>
            </w:r>
          </w:p>
        </w:tc>
        <w:tc>
          <w:tcPr>
            <w:tcW w:w="706" w:type="dxa"/>
            <w:tcBorders>
              <w:top w:val="single" w:sz="2" w:space="0" w:color="auto"/>
              <w:left w:val="single" w:sz="2" w:space="0" w:color="auto"/>
              <w:bottom w:val="nil"/>
              <w:right w:val="single" w:sz="2" w:space="0" w:color="auto"/>
            </w:tcBorders>
            <w:noWrap/>
            <w:textDirection w:val="btLr"/>
            <w:hideMark/>
          </w:tcPr>
          <w:p w14:paraId="5508E2D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Au_5275_C Ladder pos.5</w:t>
            </w:r>
          </w:p>
        </w:tc>
        <w:tc>
          <w:tcPr>
            <w:tcW w:w="705" w:type="dxa"/>
            <w:tcBorders>
              <w:top w:val="single" w:sz="2" w:space="0" w:color="auto"/>
              <w:left w:val="single" w:sz="2" w:space="0" w:color="auto"/>
              <w:bottom w:val="nil"/>
              <w:right w:val="single" w:sz="2" w:space="0" w:color="auto"/>
            </w:tcBorders>
            <w:noWrap/>
            <w:textDirection w:val="btLr"/>
            <w:hideMark/>
          </w:tcPr>
          <w:p w14:paraId="50F2938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Au_5613_D Ladder 8&amp;14</w:t>
            </w:r>
          </w:p>
        </w:tc>
        <w:tc>
          <w:tcPr>
            <w:tcW w:w="706" w:type="dxa"/>
            <w:tcBorders>
              <w:top w:val="single" w:sz="2" w:space="0" w:color="auto"/>
              <w:left w:val="single" w:sz="2" w:space="0" w:color="auto"/>
              <w:bottom w:val="nil"/>
              <w:right w:val="single" w:sz="2" w:space="0" w:color="auto"/>
            </w:tcBorders>
            <w:noWrap/>
            <w:textDirection w:val="btLr"/>
            <w:hideMark/>
          </w:tcPr>
          <w:p w14:paraId="0512FBA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Au_7029_B Ladder pos.1</w:t>
            </w:r>
          </w:p>
        </w:tc>
        <w:tc>
          <w:tcPr>
            <w:tcW w:w="576" w:type="dxa"/>
            <w:tcBorders>
              <w:top w:val="single" w:sz="2" w:space="0" w:color="auto"/>
              <w:left w:val="single" w:sz="2" w:space="0" w:color="auto"/>
              <w:bottom w:val="nil"/>
              <w:right w:val="single" w:sz="2" w:space="0" w:color="auto"/>
            </w:tcBorders>
            <w:noWrap/>
            <w:textDirection w:val="btLr"/>
            <w:hideMark/>
          </w:tcPr>
          <w:p w14:paraId="444C6246"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Au_6809_B Ladder pos.13</w:t>
            </w:r>
          </w:p>
        </w:tc>
      </w:tr>
      <w:tr w:rsidR="006008AE" w:rsidRPr="003B0E88" w14:paraId="04A90039"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hideMark/>
          </w:tcPr>
          <w:p w14:paraId="76BDC457" w14:textId="77777777" w:rsidR="006008AE" w:rsidRPr="001C14F1" w:rsidRDefault="006008AE" w:rsidP="00A27339">
            <w:pPr>
              <w:rPr>
                <w:rFonts w:asciiTheme="majorHAnsi" w:hAnsiTheme="majorHAnsi" w:cs="Arial"/>
                <w:i/>
                <w:color w:val="auto"/>
                <w:sz w:val="20"/>
                <w:szCs w:val="20"/>
              </w:rPr>
            </w:pPr>
            <w:r w:rsidRPr="001C14F1">
              <w:rPr>
                <w:rFonts w:asciiTheme="majorHAnsi" w:hAnsiTheme="majorHAnsi" w:cs="Arial"/>
                <w:i/>
                <w:color w:val="auto"/>
                <w:sz w:val="20"/>
                <w:szCs w:val="20"/>
              </w:rPr>
              <w:t>Nominal Thickness (nm)</w:t>
            </w:r>
          </w:p>
        </w:tc>
        <w:tc>
          <w:tcPr>
            <w:tcW w:w="706" w:type="dxa"/>
            <w:tcBorders>
              <w:top w:val="nil"/>
              <w:left w:val="single" w:sz="2" w:space="0" w:color="auto"/>
              <w:bottom w:val="single" w:sz="12" w:space="0" w:color="auto"/>
              <w:right w:val="single" w:sz="2" w:space="0" w:color="auto"/>
            </w:tcBorders>
            <w:noWrap/>
            <w:hideMark/>
          </w:tcPr>
          <w:p w14:paraId="692238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1000</w:t>
            </w:r>
          </w:p>
        </w:tc>
        <w:tc>
          <w:tcPr>
            <w:tcW w:w="706" w:type="dxa"/>
            <w:tcBorders>
              <w:top w:val="nil"/>
              <w:left w:val="single" w:sz="2" w:space="0" w:color="auto"/>
              <w:bottom w:val="single" w:sz="12" w:space="0" w:color="auto"/>
              <w:right w:val="single" w:sz="2" w:space="0" w:color="auto"/>
            </w:tcBorders>
            <w:noWrap/>
            <w:hideMark/>
          </w:tcPr>
          <w:p w14:paraId="60E688B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870</w:t>
            </w:r>
          </w:p>
        </w:tc>
        <w:tc>
          <w:tcPr>
            <w:tcW w:w="705" w:type="dxa"/>
            <w:tcBorders>
              <w:top w:val="nil"/>
              <w:left w:val="single" w:sz="2" w:space="0" w:color="auto"/>
              <w:bottom w:val="single" w:sz="12" w:space="0" w:color="auto"/>
              <w:right w:val="single" w:sz="2" w:space="0" w:color="auto"/>
            </w:tcBorders>
            <w:noWrap/>
            <w:hideMark/>
          </w:tcPr>
          <w:p w14:paraId="0718A6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750</w:t>
            </w:r>
          </w:p>
        </w:tc>
        <w:tc>
          <w:tcPr>
            <w:tcW w:w="706" w:type="dxa"/>
            <w:tcBorders>
              <w:top w:val="nil"/>
              <w:left w:val="single" w:sz="2" w:space="0" w:color="auto"/>
              <w:bottom w:val="single" w:sz="12" w:space="0" w:color="auto"/>
              <w:right w:val="single" w:sz="2" w:space="0" w:color="auto"/>
            </w:tcBorders>
            <w:noWrap/>
            <w:hideMark/>
          </w:tcPr>
          <w:p w14:paraId="57C044B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625</w:t>
            </w:r>
          </w:p>
        </w:tc>
        <w:tc>
          <w:tcPr>
            <w:tcW w:w="706" w:type="dxa"/>
            <w:tcBorders>
              <w:top w:val="nil"/>
              <w:left w:val="single" w:sz="2" w:space="0" w:color="auto"/>
              <w:bottom w:val="single" w:sz="12" w:space="0" w:color="auto"/>
              <w:right w:val="single" w:sz="2" w:space="0" w:color="auto"/>
            </w:tcBorders>
            <w:noWrap/>
            <w:hideMark/>
          </w:tcPr>
          <w:p w14:paraId="061A28C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500</w:t>
            </w:r>
          </w:p>
        </w:tc>
        <w:tc>
          <w:tcPr>
            <w:tcW w:w="705" w:type="dxa"/>
            <w:tcBorders>
              <w:top w:val="nil"/>
              <w:left w:val="single" w:sz="2" w:space="0" w:color="auto"/>
              <w:bottom w:val="single" w:sz="12" w:space="0" w:color="auto"/>
              <w:right w:val="single" w:sz="2" w:space="0" w:color="auto"/>
            </w:tcBorders>
            <w:noWrap/>
            <w:hideMark/>
          </w:tcPr>
          <w:p w14:paraId="349C43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355</w:t>
            </w:r>
          </w:p>
        </w:tc>
        <w:tc>
          <w:tcPr>
            <w:tcW w:w="706" w:type="dxa"/>
            <w:tcBorders>
              <w:top w:val="nil"/>
              <w:left w:val="single" w:sz="2" w:space="0" w:color="auto"/>
              <w:bottom w:val="single" w:sz="12" w:space="0" w:color="auto"/>
              <w:right w:val="single" w:sz="2" w:space="0" w:color="auto"/>
            </w:tcBorders>
            <w:noWrap/>
            <w:hideMark/>
          </w:tcPr>
          <w:p w14:paraId="69D179D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225</w:t>
            </w:r>
          </w:p>
        </w:tc>
        <w:tc>
          <w:tcPr>
            <w:tcW w:w="576" w:type="dxa"/>
            <w:tcBorders>
              <w:top w:val="nil"/>
              <w:left w:val="single" w:sz="2" w:space="0" w:color="auto"/>
              <w:bottom w:val="single" w:sz="12" w:space="0" w:color="auto"/>
              <w:right w:val="single" w:sz="2" w:space="0" w:color="auto"/>
            </w:tcBorders>
            <w:noWrap/>
            <w:hideMark/>
          </w:tcPr>
          <w:p w14:paraId="243CF1C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50</w:t>
            </w:r>
          </w:p>
        </w:tc>
      </w:tr>
      <w:tr w:rsidR="006008AE" w:rsidRPr="003B0E88" w14:paraId="1322BBF6"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hideMark/>
          </w:tcPr>
          <w:p w14:paraId="627A49CB" w14:textId="77777777" w:rsidR="006008AE" w:rsidRPr="001C14F1" w:rsidRDefault="006008AE" w:rsidP="00A27339">
            <w:pPr>
              <w:rPr>
                <w:rFonts w:asciiTheme="majorHAnsi" w:hAnsiTheme="majorHAnsi" w:cs="Arial"/>
                <w:b w:val="0"/>
                <w:color w:val="FF0000"/>
                <w:sz w:val="20"/>
                <w:szCs w:val="20"/>
              </w:rPr>
            </w:pPr>
            <w:r w:rsidRPr="001C14F1">
              <w:rPr>
                <w:rFonts w:asciiTheme="majorHAnsi" w:hAnsiTheme="majorHAnsi" w:cs="Arial"/>
                <w:b w:val="0"/>
                <w:color w:val="FF0000"/>
                <w:sz w:val="20"/>
                <w:szCs w:val="20"/>
              </w:rPr>
              <w:t>T</w:t>
            </w:r>
            <w:r w:rsidRPr="001C14F1">
              <w:rPr>
                <w:rFonts w:asciiTheme="majorHAnsi" w:hAnsiTheme="majorHAnsi" w:cs="Arial"/>
                <w:color w:val="FF0000"/>
                <w:sz w:val="20"/>
                <w:szCs w:val="20"/>
              </w:rPr>
              <w:t>hickness (all data, nm)</w:t>
            </w:r>
          </w:p>
        </w:tc>
        <w:tc>
          <w:tcPr>
            <w:tcW w:w="706" w:type="dxa"/>
            <w:tcBorders>
              <w:top w:val="single" w:sz="12" w:space="0" w:color="auto"/>
              <w:left w:val="single" w:sz="2" w:space="0" w:color="auto"/>
              <w:bottom w:val="single" w:sz="12" w:space="0" w:color="auto"/>
              <w:right w:val="single" w:sz="2" w:space="0" w:color="auto"/>
            </w:tcBorders>
            <w:noWrap/>
            <w:hideMark/>
          </w:tcPr>
          <w:p w14:paraId="086DEEB4"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943.7</w:t>
            </w:r>
          </w:p>
        </w:tc>
        <w:tc>
          <w:tcPr>
            <w:tcW w:w="706" w:type="dxa"/>
            <w:tcBorders>
              <w:top w:val="single" w:sz="12" w:space="0" w:color="auto"/>
              <w:left w:val="single" w:sz="2" w:space="0" w:color="auto"/>
              <w:bottom w:val="single" w:sz="12" w:space="0" w:color="auto"/>
              <w:right w:val="single" w:sz="2" w:space="0" w:color="auto"/>
            </w:tcBorders>
            <w:noWrap/>
            <w:hideMark/>
          </w:tcPr>
          <w:p w14:paraId="7C6B2FD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836.8</w:t>
            </w:r>
          </w:p>
        </w:tc>
        <w:tc>
          <w:tcPr>
            <w:tcW w:w="705" w:type="dxa"/>
            <w:tcBorders>
              <w:top w:val="single" w:sz="12" w:space="0" w:color="auto"/>
              <w:left w:val="single" w:sz="2" w:space="0" w:color="auto"/>
              <w:bottom w:val="single" w:sz="12" w:space="0" w:color="auto"/>
              <w:right w:val="single" w:sz="2" w:space="0" w:color="auto"/>
            </w:tcBorders>
            <w:noWrap/>
            <w:hideMark/>
          </w:tcPr>
          <w:p w14:paraId="3716B9F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774.6</w:t>
            </w:r>
          </w:p>
        </w:tc>
        <w:tc>
          <w:tcPr>
            <w:tcW w:w="706" w:type="dxa"/>
            <w:tcBorders>
              <w:top w:val="single" w:sz="12" w:space="0" w:color="auto"/>
              <w:left w:val="single" w:sz="2" w:space="0" w:color="auto"/>
              <w:bottom w:val="single" w:sz="12" w:space="0" w:color="auto"/>
              <w:right w:val="single" w:sz="2" w:space="0" w:color="auto"/>
            </w:tcBorders>
            <w:noWrap/>
            <w:hideMark/>
          </w:tcPr>
          <w:p w14:paraId="7DE8625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561.2</w:t>
            </w:r>
          </w:p>
        </w:tc>
        <w:tc>
          <w:tcPr>
            <w:tcW w:w="706" w:type="dxa"/>
            <w:tcBorders>
              <w:top w:val="single" w:sz="12" w:space="0" w:color="auto"/>
              <w:left w:val="single" w:sz="2" w:space="0" w:color="auto"/>
              <w:bottom w:val="single" w:sz="12" w:space="0" w:color="auto"/>
              <w:right w:val="single" w:sz="2" w:space="0" w:color="auto"/>
            </w:tcBorders>
            <w:noWrap/>
            <w:hideMark/>
          </w:tcPr>
          <w:p w14:paraId="57116C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482.0</w:t>
            </w:r>
          </w:p>
        </w:tc>
        <w:tc>
          <w:tcPr>
            <w:tcW w:w="705" w:type="dxa"/>
            <w:tcBorders>
              <w:top w:val="single" w:sz="12" w:space="0" w:color="auto"/>
              <w:left w:val="single" w:sz="2" w:space="0" w:color="auto"/>
              <w:bottom w:val="single" w:sz="12" w:space="0" w:color="auto"/>
              <w:right w:val="single" w:sz="2" w:space="0" w:color="auto"/>
            </w:tcBorders>
            <w:noWrap/>
            <w:hideMark/>
          </w:tcPr>
          <w:p w14:paraId="528B0CD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389.4</w:t>
            </w:r>
          </w:p>
        </w:tc>
        <w:tc>
          <w:tcPr>
            <w:tcW w:w="706" w:type="dxa"/>
            <w:tcBorders>
              <w:top w:val="single" w:sz="12" w:space="0" w:color="auto"/>
              <w:left w:val="single" w:sz="2" w:space="0" w:color="auto"/>
              <w:bottom w:val="single" w:sz="12" w:space="0" w:color="auto"/>
              <w:right w:val="single" w:sz="2" w:space="0" w:color="auto"/>
            </w:tcBorders>
            <w:noWrap/>
            <w:hideMark/>
          </w:tcPr>
          <w:p w14:paraId="3B778B4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215.2</w:t>
            </w:r>
          </w:p>
        </w:tc>
        <w:tc>
          <w:tcPr>
            <w:tcW w:w="576" w:type="dxa"/>
            <w:tcBorders>
              <w:top w:val="single" w:sz="12" w:space="0" w:color="auto"/>
              <w:left w:val="single" w:sz="2" w:space="0" w:color="auto"/>
              <w:bottom w:val="single" w:sz="12" w:space="0" w:color="auto"/>
              <w:right w:val="single" w:sz="2" w:space="0" w:color="auto"/>
            </w:tcBorders>
            <w:noWrap/>
            <w:hideMark/>
          </w:tcPr>
          <w:p w14:paraId="742755C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52.0</w:t>
            </w:r>
          </w:p>
        </w:tc>
      </w:tr>
      <w:tr w:rsidR="006008AE" w:rsidRPr="003B0E88" w14:paraId="209C6E6F"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tcPr>
          <w:p w14:paraId="36918C0F"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 xml:space="preserve">random: nominally identical </w:t>
            </w:r>
          </w:p>
        </w:tc>
        <w:tc>
          <w:tcPr>
            <w:tcW w:w="706" w:type="dxa"/>
            <w:tcBorders>
              <w:top w:val="single" w:sz="12" w:space="0" w:color="auto"/>
              <w:left w:val="single" w:sz="2" w:space="0" w:color="auto"/>
              <w:bottom w:val="single" w:sz="12" w:space="0" w:color="auto"/>
              <w:right w:val="single" w:sz="2" w:space="0" w:color="auto"/>
            </w:tcBorders>
            <w:noWrap/>
          </w:tcPr>
          <w:p w14:paraId="08B6DE1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29.0</w:t>
            </w:r>
          </w:p>
        </w:tc>
        <w:tc>
          <w:tcPr>
            <w:tcW w:w="706" w:type="dxa"/>
            <w:tcBorders>
              <w:top w:val="single" w:sz="12" w:space="0" w:color="auto"/>
              <w:left w:val="single" w:sz="2" w:space="0" w:color="auto"/>
              <w:bottom w:val="single" w:sz="12" w:space="0" w:color="auto"/>
              <w:right w:val="single" w:sz="2" w:space="0" w:color="auto"/>
            </w:tcBorders>
            <w:noWrap/>
          </w:tcPr>
          <w:p w14:paraId="6A71D1A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7.1</w:t>
            </w:r>
          </w:p>
        </w:tc>
        <w:tc>
          <w:tcPr>
            <w:tcW w:w="705" w:type="dxa"/>
            <w:tcBorders>
              <w:top w:val="single" w:sz="12" w:space="0" w:color="auto"/>
              <w:left w:val="single" w:sz="2" w:space="0" w:color="auto"/>
              <w:bottom w:val="single" w:sz="12" w:space="0" w:color="auto"/>
              <w:right w:val="single" w:sz="2" w:space="0" w:color="auto"/>
            </w:tcBorders>
            <w:noWrap/>
          </w:tcPr>
          <w:p w14:paraId="2B848BD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9.1</w:t>
            </w:r>
          </w:p>
        </w:tc>
        <w:tc>
          <w:tcPr>
            <w:tcW w:w="706" w:type="dxa"/>
            <w:tcBorders>
              <w:top w:val="single" w:sz="12" w:space="0" w:color="auto"/>
              <w:left w:val="single" w:sz="2" w:space="0" w:color="auto"/>
              <w:bottom w:val="single" w:sz="12" w:space="0" w:color="auto"/>
              <w:right w:val="single" w:sz="2" w:space="0" w:color="auto"/>
            </w:tcBorders>
            <w:noWrap/>
          </w:tcPr>
          <w:p w14:paraId="16F6B73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8.0</w:t>
            </w:r>
          </w:p>
        </w:tc>
        <w:tc>
          <w:tcPr>
            <w:tcW w:w="706" w:type="dxa"/>
            <w:tcBorders>
              <w:top w:val="single" w:sz="12" w:space="0" w:color="auto"/>
              <w:left w:val="single" w:sz="2" w:space="0" w:color="auto"/>
              <w:bottom w:val="single" w:sz="12" w:space="0" w:color="auto"/>
              <w:right w:val="single" w:sz="2" w:space="0" w:color="auto"/>
            </w:tcBorders>
            <w:noWrap/>
          </w:tcPr>
          <w:p w14:paraId="11DE89BA"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12" w:space="0" w:color="auto"/>
              <w:left w:val="single" w:sz="2" w:space="0" w:color="auto"/>
              <w:bottom w:val="single" w:sz="12" w:space="0" w:color="auto"/>
              <w:right w:val="single" w:sz="2" w:space="0" w:color="auto"/>
            </w:tcBorders>
            <w:noWrap/>
          </w:tcPr>
          <w:p w14:paraId="21565D8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4.5</w:t>
            </w:r>
          </w:p>
        </w:tc>
        <w:tc>
          <w:tcPr>
            <w:tcW w:w="706" w:type="dxa"/>
            <w:tcBorders>
              <w:top w:val="single" w:sz="12" w:space="0" w:color="auto"/>
              <w:left w:val="single" w:sz="2" w:space="0" w:color="auto"/>
              <w:bottom w:val="single" w:sz="12" w:space="0" w:color="auto"/>
              <w:right w:val="single" w:sz="2" w:space="0" w:color="auto"/>
            </w:tcBorders>
            <w:noWrap/>
          </w:tcPr>
          <w:p w14:paraId="094E6C9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w:t>
            </w:r>
          </w:p>
        </w:tc>
        <w:tc>
          <w:tcPr>
            <w:tcW w:w="576" w:type="dxa"/>
            <w:tcBorders>
              <w:top w:val="single" w:sz="12" w:space="0" w:color="auto"/>
              <w:left w:val="single" w:sz="2" w:space="0" w:color="auto"/>
              <w:bottom w:val="single" w:sz="12" w:space="0" w:color="auto"/>
              <w:right w:val="single" w:sz="2" w:space="0" w:color="auto"/>
            </w:tcBorders>
            <w:noWrap/>
          </w:tcPr>
          <w:p w14:paraId="20A8BC5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2.3</w:t>
            </w:r>
          </w:p>
        </w:tc>
      </w:tr>
      <w:tr w:rsidR="006008AE" w:rsidRPr="003B0E88" w14:paraId="5DD84AC3"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2C455C49"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w:t>
            </w:r>
          </w:p>
        </w:tc>
        <w:tc>
          <w:tcPr>
            <w:tcW w:w="706" w:type="dxa"/>
            <w:tcBorders>
              <w:top w:val="single" w:sz="12" w:space="0" w:color="auto"/>
              <w:left w:val="single" w:sz="2" w:space="0" w:color="auto"/>
              <w:bottom w:val="single" w:sz="2" w:space="0" w:color="auto"/>
              <w:right w:val="single" w:sz="2" w:space="0" w:color="auto"/>
            </w:tcBorders>
            <w:noWrap/>
          </w:tcPr>
          <w:p w14:paraId="7BF22CB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14A969C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424BCB4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0C2A11C"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5AB971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52D0718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219FFA9F"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576" w:type="dxa"/>
            <w:tcBorders>
              <w:top w:val="single" w:sz="12" w:space="0" w:color="auto"/>
              <w:left w:val="single" w:sz="2" w:space="0" w:color="auto"/>
              <w:bottom w:val="single" w:sz="2" w:space="0" w:color="auto"/>
              <w:right w:val="single" w:sz="2" w:space="0" w:color="auto"/>
            </w:tcBorders>
            <w:noWrap/>
          </w:tcPr>
          <w:p w14:paraId="115E708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6008AE" w:rsidRPr="003B0E88" w14:paraId="1B098975"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4DB910DA"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FESEM resolution</w:t>
            </w:r>
          </w:p>
        </w:tc>
        <w:tc>
          <w:tcPr>
            <w:tcW w:w="706" w:type="dxa"/>
            <w:tcBorders>
              <w:top w:val="single" w:sz="2" w:space="0" w:color="auto"/>
              <w:left w:val="single" w:sz="2" w:space="0" w:color="auto"/>
              <w:bottom w:val="single" w:sz="2" w:space="0" w:color="auto"/>
              <w:right w:val="single" w:sz="2" w:space="0" w:color="auto"/>
            </w:tcBorders>
            <w:noWrap/>
          </w:tcPr>
          <w:p w14:paraId="4FC8584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53EEA66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0571BF3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C265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BC86E9"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16908777"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41A9AC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1.20</w:t>
            </w:r>
          </w:p>
        </w:tc>
        <w:tc>
          <w:tcPr>
            <w:tcW w:w="576" w:type="dxa"/>
            <w:tcBorders>
              <w:top w:val="single" w:sz="2" w:space="0" w:color="auto"/>
              <w:left w:val="single" w:sz="2" w:space="0" w:color="auto"/>
              <w:bottom w:val="single" w:sz="2" w:space="0" w:color="auto"/>
              <w:right w:val="single" w:sz="2" w:space="0" w:color="auto"/>
            </w:tcBorders>
            <w:noWrap/>
          </w:tcPr>
          <w:p w14:paraId="254EAD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r>
      <w:tr w:rsidR="006008AE" w:rsidRPr="003B0E88" w14:paraId="062D305C"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57EB06F9"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same image reanalysis</w:t>
            </w:r>
          </w:p>
        </w:tc>
        <w:tc>
          <w:tcPr>
            <w:tcW w:w="706" w:type="dxa"/>
            <w:tcBorders>
              <w:top w:val="single" w:sz="2" w:space="0" w:color="auto"/>
              <w:left w:val="single" w:sz="2" w:space="0" w:color="auto"/>
              <w:bottom w:val="single" w:sz="2" w:space="0" w:color="auto"/>
              <w:right w:val="single" w:sz="2" w:space="0" w:color="auto"/>
            </w:tcBorders>
            <w:noWrap/>
          </w:tcPr>
          <w:p w14:paraId="6E77648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22.6</w:t>
            </w:r>
          </w:p>
        </w:tc>
        <w:tc>
          <w:tcPr>
            <w:tcW w:w="706" w:type="dxa"/>
            <w:tcBorders>
              <w:top w:val="single" w:sz="2" w:space="0" w:color="auto"/>
              <w:left w:val="single" w:sz="2" w:space="0" w:color="auto"/>
              <w:bottom w:val="single" w:sz="2" w:space="0" w:color="auto"/>
              <w:right w:val="single" w:sz="2" w:space="0" w:color="auto"/>
            </w:tcBorders>
            <w:noWrap/>
          </w:tcPr>
          <w:p w14:paraId="7557B83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12.4</w:t>
            </w:r>
          </w:p>
        </w:tc>
        <w:tc>
          <w:tcPr>
            <w:tcW w:w="705" w:type="dxa"/>
            <w:tcBorders>
              <w:top w:val="single" w:sz="2" w:space="0" w:color="auto"/>
              <w:left w:val="single" w:sz="2" w:space="0" w:color="auto"/>
              <w:bottom w:val="single" w:sz="2" w:space="0" w:color="auto"/>
              <w:right w:val="single" w:sz="2" w:space="0" w:color="auto"/>
            </w:tcBorders>
            <w:noWrap/>
          </w:tcPr>
          <w:p w14:paraId="414268CD"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13.3</w:t>
            </w:r>
          </w:p>
        </w:tc>
        <w:tc>
          <w:tcPr>
            <w:tcW w:w="706" w:type="dxa"/>
            <w:tcBorders>
              <w:top w:val="single" w:sz="2" w:space="0" w:color="auto"/>
              <w:left w:val="single" w:sz="2" w:space="0" w:color="auto"/>
              <w:bottom w:val="single" w:sz="2" w:space="0" w:color="auto"/>
              <w:right w:val="single" w:sz="2" w:space="0" w:color="auto"/>
            </w:tcBorders>
            <w:noWrap/>
          </w:tcPr>
          <w:p w14:paraId="2BBB4615"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10.2</w:t>
            </w:r>
          </w:p>
        </w:tc>
        <w:tc>
          <w:tcPr>
            <w:tcW w:w="706" w:type="dxa"/>
            <w:tcBorders>
              <w:top w:val="single" w:sz="2" w:space="0" w:color="auto"/>
              <w:left w:val="single" w:sz="2" w:space="0" w:color="auto"/>
              <w:bottom w:val="single" w:sz="2" w:space="0" w:color="auto"/>
              <w:right w:val="single" w:sz="2" w:space="0" w:color="auto"/>
            </w:tcBorders>
            <w:noWrap/>
          </w:tcPr>
          <w:p w14:paraId="4A7C63A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2" w:space="0" w:color="auto"/>
              <w:left w:val="single" w:sz="2" w:space="0" w:color="auto"/>
              <w:bottom w:val="single" w:sz="2" w:space="0" w:color="auto"/>
              <w:right w:val="single" w:sz="2" w:space="0" w:color="auto"/>
            </w:tcBorders>
            <w:noWrap/>
          </w:tcPr>
          <w:p w14:paraId="2107D73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9.2</w:t>
            </w:r>
          </w:p>
        </w:tc>
        <w:tc>
          <w:tcPr>
            <w:tcW w:w="706" w:type="dxa"/>
            <w:tcBorders>
              <w:top w:val="single" w:sz="2" w:space="0" w:color="auto"/>
              <w:left w:val="single" w:sz="2" w:space="0" w:color="auto"/>
              <w:bottom w:val="single" w:sz="2" w:space="0" w:color="auto"/>
              <w:right w:val="single" w:sz="2" w:space="0" w:color="auto"/>
            </w:tcBorders>
            <w:noWrap/>
          </w:tcPr>
          <w:p w14:paraId="44D7E86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3.80</w:t>
            </w:r>
          </w:p>
        </w:tc>
        <w:tc>
          <w:tcPr>
            <w:tcW w:w="576" w:type="dxa"/>
            <w:tcBorders>
              <w:top w:val="single" w:sz="2" w:space="0" w:color="auto"/>
              <w:left w:val="single" w:sz="2" w:space="0" w:color="auto"/>
              <w:bottom w:val="single" w:sz="2" w:space="0" w:color="auto"/>
              <w:right w:val="single" w:sz="2" w:space="0" w:color="auto"/>
            </w:tcBorders>
            <w:noWrap/>
          </w:tcPr>
          <w:p w14:paraId="29FC146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w:t>
            </w:r>
          </w:p>
        </w:tc>
      </w:tr>
      <w:tr w:rsidR="006008AE" w:rsidRPr="003B0E88" w14:paraId="4CD9E181"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bottom w:val="nil"/>
              <w:right w:val="single" w:sz="2" w:space="0" w:color="auto"/>
            </w:tcBorders>
            <w:noWrap/>
          </w:tcPr>
          <w:p w14:paraId="0EA4E4BC"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proofErr w:type="spellStart"/>
            <w:r w:rsidRPr="001C14F1">
              <w:rPr>
                <w:rFonts w:asciiTheme="majorHAnsi" w:hAnsiTheme="majorHAnsi" w:cs="Arial"/>
                <w:b w:val="0"/>
                <w:color w:val="auto"/>
                <w:sz w:val="20"/>
                <w:szCs w:val="20"/>
              </w:rPr>
              <w:t>Lebow</w:t>
            </w:r>
            <w:proofErr w:type="spellEnd"/>
            <w:r w:rsidRPr="001C14F1">
              <w:rPr>
                <w:rFonts w:asciiTheme="majorHAnsi" w:hAnsiTheme="majorHAnsi" w:cs="Arial"/>
                <w:b w:val="0"/>
                <w:color w:val="auto"/>
                <w:sz w:val="20"/>
                <w:szCs w:val="20"/>
              </w:rPr>
              <w:t xml:space="preserve"> sibling 5%</w:t>
            </w:r>
          </w:p>
        </w:tc>
        <w:tc>
          <w:tcPr>
            <w:tcW w:w="706" w:type="dxa"/>
            <w:tcBorders>
              <w:top w:val="single" w:sz="2" w:space="0" w:color="auto"/>
              <w:left w:val="single" w:sz="2" w:space="0" w:color="auto"/>
              <w:bottom w:val="single" w:sz="2" w:space="0" w:color="auto"/>
              <w:right w:val="single" w:sz="2" w:space="0" w:color="auto"/>
            </w:tcBorders>
            <w:noWrap/>
          </w:tcPr>
          <w:p w14:paraId="66E7B35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47.2</w:t>
            </w:r>
          </w:p>
        </w:tc>
        <w:tc>
          <w:tcPr>
            <w:tcW w:w="706" w:type="dxa"/>
            <w:tcBorders>
              <w:top w:val="single" w:sz="2" w:space="0" w:color="auto"/>
              <w:left w:val="single" w:sz="2" w:space="0" w:color="auto"/>
              <w:bottom w:val="single" w:sz="2" w:space="0" w:color="auto"/>
              <w:right w:val="single" w:sz="2" w:space="0" w:color="auto"/>
            </w:tcBorders>
            <w:noWrap/>
          </w:tcPr>
          <w:p w14:paraId="61D745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41.8</w:t>
            </w:r>
          </w:p>
        </w:tc>
        <w:tc>
          <w:tcPr>
            <w:tcW w:w="705" w:type="dxa"/>
            <w:tcBorders>
              <w:top w:val="single" w:sz="2" w:space="0" w:color="auto"/>
              <w:left w:val="single" w:sz="2" w:space="0" w:color="auto"/>
              <w:bottom w:val="single" w:sz="2" w:space="0" w:color="auto"/>
              <w:right w:val="single" w:sz="2" w:space="0" w:color="auto"/>
            </w:tcBorders>
            <w:noWrap/>
          </w:tcPr>
          <w:p w14:paraId="1A8D65F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38.7</w:t>
            </w:r>
          </w:p>
        </w:tc>
        <w:tc>
          <w:tcPr>
            <w:tcW w:w="706" w:type="dxa"/>
            <w:tcBorders>
              <w:top w:val="single" w:sz="2" w:space="0" w:color="auto"/>
              <w:left w:val="single" w:sz="2" w:space="0" w:color="auto"/>
              <w:bottom w:val="single" w:sz="2" w:space="0" w:color="auto"/>
              <w:right w:val="single" w:sz="2" w:space="0" w:color="auto"/>
            </w:tcBorders>
            <w:noWrap/>
          </w:tcPr>
          <w:p w14:paraId="3D8E8D4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28.1</w:t>
            </w:r>
          </w:p>
        </w:tc>
        <w:tc>
          <w:tcPr>
            <w:tcW w:w="706" w:type="dxa"/>
            <w:tcBorders>
              <w:top w:val="single" w:sz="2" w:space="0" w:color="auto"/>
              <w:left w:val="single" w:sz="2" w:space="0" w:color="auto"/>
              <w:bottom w:val="single" w:sz="2" w:space="0" w:color="auto"/>
              <w:right w:val="single" w:sz="2" w:space="0" w:color="auto"/>
            </w:tcBorders>
            <w:noWrap/>
          </w:tcPr>
          <w:p w14:paraId="20CDB12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24.1</w:t>
            </w:r>
          </w:p>
        </w:tc>
        <w:tc>
          <w:tcPr>
            <w:tcW w:w="705" w:type="dxa"/>
            <w:tcBorders>
              <w:top w:val="single" w:sz="2" w:space="0" w:color="auto"/>
              <w:left w:val="single" w:sz="2" w:space="0" w:color="auto"/>
              <w:bottom w:val="single" w:sz="2" w:space="0" w:color="auto"/>
              <w:right w:val="single" w:sz="2" w:space="0" w:color="auto"/>
            </w:tcBorders>
            <w:noWrap/>
          </w:tcPr>
          <w:p w14:paraId="0E1139E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19.5</w:t>
            </w:r>
          </w:p>
        </w:tc>
        <w:tc>
          <w:tcPr>
            <w:tcW w:w="706" w:type="dxa"/>
            <w:tcBorders>
              <w:top w:val="single" w:sz="2" w:space="0" w:color="auto"/>
              <w:left w:val="single" w:sz="2" w:space="0" w:color="auto"/>
              <w:bottom w:val="single" w:sz="2" w:space="0" w:color="auto"/>
              <w:right w:val="single" w:sz="2" w:space="0" w:color="auto"/>
            </w:tcBorders>
            <w:noWrap/>
          </w:tcPr>
          <w:p w14:paraId="45E5F5A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10.80</w:t>
            </w:r>
          </w:p>
        </w:tc>
        <w:tc>
          <w:tcPr>
            <w:tcW w:w="576" w:type="dxa"/>
            <w:tcBorders>
              <w:top w:val="single" w:sz="2" w:space="0" w:color="auto"/>
              <w:left w:val="single" w:sz="2" w:space="0" w:color="auto"/>
              <w:bottom w:val="single" w:sz="2" w:space="0" w:color="auto"/>
              <w:right w:val="single" w:sz="2" w:space="0" w:color="auto"/>
            </w:tcBorders>
            <w:noWrap/>
          </w:tcPr>
          <w:p w14:paraId="220DF91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w:t>
            </w:r>
          </w:p>
        </w:tc>
      </w:tr>
      <w:tr w:rsidR="006008AE" w:rsidRPr="003B0E88" w14:paraId="7E970BB1"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tcPr>
          <w:p w14:paraId="5DACE302"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 total</w:t>
            </w:r>
          </w:p>
        </w:tc>
        <w:tc>
          <w:tcPr>
            <w:tcW w:w="706" w:type="dxa"/>
            <w:tcBorders>
              <w:top w:val="single" w:sz="2" w:space="0" w:color="auto"/>
              <w:left w:val="single" w:sz="2" w:space="0" w:color="auto"/>
              <w:bottom w:val="single" w:sz="12" w:space="0" w:color="auto"/>
              <w:right w:val="single" w:sz="2" w:space="0" w:color="auto"/>
            </w:tcBorders>
            <w:noWrap/>
          </w:tcPr>
          <w:p w14:paraId="4C8DB910"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52.4</w:t>
            </w:r>
          </w:p>
        </w:tc>
        <w:tc>
          <w:tcPr>
            <w:tcW w:w="706" w:type="dxa"/>
            <w:tcBorders>
              <w:top w:val="single" w:sz="2" w:space="0" w:color="auto"/>
              <w:left w:val="single" w:sz="2" w:space="0" w:color="auto"/>
              <w:bottom w:val="single" w:sz="12" w:space="0" w:color="auto"/>
              <w:right w:val="single" w:sz="2" w:space="0" w:color="auto"/>
            </w:tcBorders>
            <w:noWrap/>
          </w:tcPr>
          <w:p w14:paraId="740185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43.6</w:t>
            </w:r>
          </w:p>
        </w:tc>
        <w:tc>
          <w:tcPr>
            <w:tcW w:w="705" w:type="dxa"/>
            <w:tcBorders>
              <w:top w:val="single" w:sz="2" w:space="0" w:color="auto"/>
              <w:left w:val="single" w:sz="2" w:space="0" w:color="auto"/>
              <w:bottom w:val="single" w:sz="12" w:space="0" w:color="auto"/>
              <w:right w:val="single" w:sz="2" w:space="0" w:color="auto"/>
            </w:tcBorders>
            <w:noWrap/>
          </w:tcPr>
          <w:p w14:paraId="797A1E9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40.9</w:t>
            </w:r>
          </w:p>
        </w:tc>
        <w:tc>
          <w:tcPr>
            <w:tcW w:w="706" w:type="dxa"/>
            <w:tcBorders>
              <w:top w:val="single" w:sz="2" w:space="0" w:color="auto"/>
              <w:left w:val="single" w:sz="2" w:space="0" w:color="auto"/>
              <w:bottom w:val="single" w:sz="12" w:space="0" w:color="auto"/>
              <w:right w:val="single" w:sz="2" w:space="0" w:color="auto"/>
            </w:tcBorders>
            <w:noWrap/>
          </w:tcPr>
          <w:p w14:paraId="5CF491D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29.9</w:t>
            </w:r>
          </w:p>
        </w:tc>
        <w:tc>
          <w:tcPr>
            <w:tcW w:w="706" w:type="dxa"/>
            <w:tcBorders>
              <w:top w:val="single" w:sz="2" w:space="0" w:color="auto"/>
              <w:left w:val="single" w:sz="2" w:space="0" w:color="auto"/>
              <w:bottom w:val="single" w:sz="12" w:space="0" w:color="auto"/>
              <w:right w:val="single" w:sz="2" w:space="0" w:color="auto"/>
            </w:tcBorders>
            <w:noWrap/>
          </w:tcPr>
          <w:p w14:paraId="2D8C099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26.0</w:t>
            </w:r>
          </w:p>
        </w:tc>
        <w:tc>
          <w:tcPr>
            <w:tcW w:w="705" w:type="dxa"/>
            <w:tcBorders>
              <w:top w:val="single" w:sz="2" w:space="0" w:color="auto"/>
              <w:left w:val="single" w:sz="2" w:space="0" w:color="auto"/>
              <w:bottom w:val="single" w:sz="12" w:space="0" w:color="auto"/>
              <w:right w:val="single" w:sz="2" w:space="0" w:color="auto"/>
            </w:tcBorders>
            <w:noWrap/>
          </w:tcPr>
          <w:p w14:paraId="70581AC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21.6</w:t>
            </w:r>
          </w:p>
        </w:tc>
        <w:tc>
          <w:tcPr>
            <w:tcW w:w="706" w:type="dxa"/>
            <w:tcBorders>
              <w:top w:val="single" w:sz="2" w:space="0" w:color="auto"/>
              <w:left w:val="single" w:sz="2" w:space="0" w:color="auto"/>
              <w:bottom w:val="single" w:sz="12" w:space="0" w:color="auto"/>
              <w:right w:val="single" w:sz="2" w:space="0" w:color="auto"/>
            </w:tcBorders>
            <w:noWrap/>
          </w:tcPr>
          <w:p w14:paraId="7F081DF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11.51</w:t>
            </w:r>
          </w:p>
        </w:tc>
        <w:tc>
          <w:tcPr>
            <w:tcW w:w="576" w:type="dxa"/>
            <w:tcBorders>
              <w:top w:val="single" w:sz="2" w:space="0" w:color="auto"/>
              <w:left w:val="single" w:sz="2" w:space="0" w:color="auto"/>
              <w:bottom w:val="single" w:sz="12" w:space="0" w:color="auto"/>
              <w:right w:val="single" w:sz="2" w:space="0" w:color="auto"/>
            </w:tcBorders>
            <w:noWrap/>
          </w:tcPr>
          <w:p w14:paraId="7573105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w:t>
            </w:r>
          </w:p>
        </w:tc>
      </w:tr>
      <w:tr w:rsidR="006008AE" w:rsidRPr="003B0E88" w14:paraId="2D5D4480"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03A881B0" w14:textId="77777777" w:rsidR="006008AE" w:rsidRPr="001C14F1" w:rsidRDefault="006008AE" w:rsidP="00A27339">
            <w:pPr>
              <w:rPr>
                <w:rFonts w:asciiTheme="majorHAnsi" w:hAnsiTheme="majorHAnsi" w:cs="Arial"/>
                <w:color w:val="FF0000"/>
                <w:sz w:val="20"/>
                <w:szCs w:val="20"/>
              </w:rPr>
            </w:pPr>
            <w:proofErr w:type="spellStart"/>
            <w:r w:rsidRPr="001C14F1">
              <w:rPr>
                <w:rFonts w:asciiTheme="majorHAnsi" w:hAnsiTheme="majorHAnsi" w:cs="Arial"/>
                <w:color w:val="FF0000"/>
                <w:sz w:val="20"/>
                <w:szCs w:val="20"/>
              </w:rPr>
              <w:t>dT</w:t>
            </w:r>
            <w:proofErr w:type="spellEnd"/>
            <w:r w:rsidRPr="001C14F1">
              <w:rPr>
                <w:rFonts w:asciiTheme="majorHAnsi" w:hAnsiTheme="majorHAnsi" w:cs="Arial"/>
                <w:color w:val="FF0000"/>
                <w:sz w:val="20"/>
                <w:szCs w:val="20"/>
              </w:rPr>
              <w:t xml:space="preserve"> (nm)</w:t>
            </w:r>
          </w:p>
        </w:tc>
        <w:tc>
          <w:tcPr>
            <w:tcW w:w="706" w:type="dxa"/>
            <w:tcBorders>
              <w:top w:val="single" w:sz="12" w:space="0" w:color="auto"/>
              <w:left w:val="single" w:sz="2" w:space="0" w:color="auto"/>
              <w:bottom w:val="single" w:sz="8" w:space="0" w:color="000000" w:themeColor="text1"/>
              <w:right w:val="single" w:sz="2" w:space="0" w:color="auto"/>
            </w:tcBorders>
            <w:noWrap/>
          </w:tcPr>
          <w:p w14:paraId="7283DE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59.8</w:t>
            </w:r>
          </w:p>
        </w:tc>
        <w:tc>
          <w:tcPr>
            <w:tcW w:w="706" w:type="dxa"/>
            <w:tcBorders>
              <w:top w:val="single" w:sz="12" w:space="0" w:color="auto"/>
              <w:left w:val="single" w:sz="2" w:space="0" w:color="auto"/>
              <w:bottom w:val="single" w:sz="8" w:space="0" w:color="000000" w:themeColor="text1"/>
              <w:right w:val="single" w:sz="2" w:space="0" w:color="auto"/>
            </w:tcBorders>
            <w:noWrap/>
          </w:tcPr>
          <w:p w14:paraId="47ED83BC"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44.2</w:t>
            </w:r>
          </w:p>
        </w:tc>
        <w:tc>
          <w:tcPr>
            <w:tcW w:w="705" w:type="dxa"/>
            <w:tcBorders>
              <w:top w:val="single" w:sz="12" w:space="0" w:color="auto"/>
              <w:left w:val="single" w:sz="2" w:space="0" w:color="auto"/>
              <w:bottom w:val="single" w:sz="8" w:space="0" w:color="000000" w:themeColor="text1"/>
              <w:right w:val="single" w:sz="2" w:space="0" w:color="auto"/>
            </w:tcBorders>
            <w:noWrap/>
          </w:tcPr>
          <w:p w14:paraId="7DE3A4E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41.9</w:t>
            </w:r>
          </w:p>
        </w:tc>
        <w:tc>
          <w:tcPr>
            <w:tcW w:w="706" w:type="dxa"/>
            <w:tcBorders>
              <w:top w:val="single" w:sz="12" w:space="0" w:color="auto"/>
              <w:left w:val="single" w:sz="2" w:space="0" w:color="auto"/>
              <w:bottom w:val="single" w:sz="8" w:space="0" w:color="000000" w:themeColor="text1"/>
              <w:right w:val="single" w:sz="2" w:space="0" w:color="auto"/>
            </w:tcBorders>
            <w:noWrap/>
          </w:tcPr>
          <w:p w14:paraId="213B0BF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31.0</w:t>
            </w:r>
          </w:p>
        </w:tc>
        <w:tc>
          <w:tcPr>
            <w:tcW w:w="706" w:type="dxa"/>
            <w:tcBorders>
              <w:top w:val="single" w:sz="12" w:space="0" w:color="auto"/>
              <w:left w:val="single" w:sz="2" w:space="0" w:color="auto"/>
              <w:bottom w:val="single" w:sz="8" w:space="0" w:color="000000" w:themeColor="text1"/>
              <w:right w:val="single" w:sz="2" w:space="0" w:color="auto"/>
            </w:tcBorders>
            <w:noWrap/>
          </w:tcPr>
          <w:p w14:paraId="7145C9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27.7</w:t>
            </w:r>
          </w:p>
        </w:tc>
        <w:tc>
          <w:tcPr>
            <w:tcW w:w="705" w:type="dxa"/>
            <w:tcBorders>
              <w:top w:val="single" w:sz="12" w:space="0" w:color="auto"/>
              <w:left w:val="single" w:sz="2" w:space="0" w:color="auto"/>
              <w:bottom w:val="single" w:sz="8" w:space="0" w:color="000000" w:themeColor="text1"/>
              <w:right w:val="single" w:sz="2" w:space="0" w:color="auto"/>
            </w:tcBorders>
            <w:noWrap/>
          </w:tcPr>
          <w:p w14:paraId="1D41FA1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22.1</w:t>
            </w:r>
          </w:p>
        </w:tc>
        <w:tc>
          <w:tcPr>
            <w:tcW w:w="706" w:type="dxa"/>
            <w:tcBorders>
              <w:top w:val="single" w:sz="12" w:space="0" w:color="auto"/>
              <w:left w:val="single" w:sz="2" w:space="0" w:color="auto"/>
              <w:bottom w:val="single" w:sz="8" w:space="0" w:color="000000" w:themeColor="text1"/>
              <w:right w:val="single" w:sz="2" w:space="0" w:color="auto"/>
            </w:tcBorders>
            <w:noWrap/>
          </w:tcPr>
          <w:p w14:paraId="0724FF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11.7</w:t>
            </w:r>
          </w:p>
        </w:tc>
        <w:tc>
          <w:tcPr>
            <w:tcW w:w="576" w:type="dxa"/>
            <w:tcBorders>
              <w:top w:val="single" w:sz="12" w:space="0" w:color="auto"/>
              <w:left w:val="single" w:sz="2" w:space="0" w:color="auto"/>
              <w:bottom w:val="single" w:sz="8" w:space="0" w:color="000000" w:themeColor="text1"/>
              <w:right w:val="single" w:sz="2" w:space="0" w:color="auto"/>
            </w:tcBorders>
            <w:noWrap/>
          </w:tcPr>
          <w:p w14:paraId="316DB0D3"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4.7</w:t>
            </w:r>
          </w:p>
        </w:tc>
      </w:tr>
    </w:tbl>
    <w:p w14:paraId="579E0373" w14:textId="417F3F40" w:rsidR="00315B05" w:rsidRPr="002C1FBB" w:rsidRDefault="00315B05" w:rsidP="00A27339">
      <w:pPr>
        <w:tabs>
          <w:tab w:val="left" w:pos="360"/>
        </w:tabs>
        <w:jc w:val="both"/>
        <w:rPr>
          <w:color w:val="FF0000"/>
        </w:rPr>
      </w:pPr>
    </w:p>
    <w:sectPr w:rsidR="00315B05" w:rsidRPr="002C1FBB" w:rsidSect="00A75F4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57CD3" w14:textId="77777777" w:rsidR="009D01D0" w:rsidRDefault="009D01D0" w:rsidP="00A0417B">
      <w:r>
        <w:separator/>
      </w:r>
    </w:p>
  </w:endnote>
  <w:endnote w:type="continuationSeparator" w:id="0">
    <w:p w14:paraId="3336B4E5" w14:textId="77777777" w:rsidR="009D01D0" w:rsidRDefault="009D01D0" w:rsidP="00A0417B">
      <w:r>
        <w:continuationSeparator/>
      </w:r>
    </w:p>
  </w:endnote>
  <w:endnote w:id="1">
    <w:p w14:paraId="12B6E5AC" w14:textId="77777777" w:rsidR="00A0417B" w:rsidRDefault="00A0417B" w:rsidP="00A0417B">
      <w:pPr>
        <w:pStyle w:val="EndnoteText"/>
      </w:pPr>
      <w:r>
        <w:rPr>
          <w:rStyle w:val="EndnoteReference"/>
        </w:rPr>
        <w:endnoteRef/>
      </w:r>
      <w:r>
        <w:t xml:space="preserve"> ImageJ software can be found at </w:t>
      </w:r>
      <w:r w:rsidRPr="00997CF7">
        <w:t>https://imagej.nih.gov/ij/index.html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F0BE2" w14:textId="77777777" w:rsidR="009D01D0" w:rsidRDefault="009D01D0" w:rsidP="00A0417B">
      <w:r>
        <w:separator/>
      </w:r>
    </w:p>
  </w:footnote>
  <w:footnote w:type="continuationSeparator" w:id="0">
    <w:p w14:paraId="4E489C69" w14:textId="77777777" w:rsidR="009D01D0" w:rsidRDefault="009D01D0" w:rsidP="00A041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4FD"/>
    <w:multiLevelType w:val="hybridMultilevel"/>
    <w:tmpl w:val="69181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428B4"/>
    <w:multiLevelType w:val="hybridMultilevel"/>
    <w:tmpl w:val="980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2200D"/>
    <w:multiLevelType w:val="hybridMultilevel"/>
    <w:tmpl w:val="8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874C09"/>
    <w:multiLevelType w:val="hybridMultilevel"/>
    <w:tmpl w:val="6AF47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FC5B85"/>
    <w:multiLevelType w:val="hybridMultilevel"/>
    <w:tmpl w:val="8C9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E0FD3"/>
    <w:multiLevelType w:val="hybridMultilevel"/>
    <w:tmpl w:val="9304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61E4E"/>
    <w:multiLevelType w:val="hybridMultilevel"/>
    <w:tmpl w:val="A7A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DE20B6"/>
    <w:multiLevelType w:val="hybridMultilevel"/>
    <w:tmpl w:val="9558EB0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4"/>
  </w:num>
  <w:num w:numId="6">
    <w:abstractNumId w:val="3"/>
  </w:num>
  <w:num w:numId="7">
    <w:abstractNumId w:val="10"/>
  </w:num>
  <w:num w:numId="8">
    <w:abstractNumId w:val="9"/>
  </w:num>
  <w:num w:numId="9">
    <w:abstractNumId w:val="4"/>
  </w:num>
  <w:num w:numId="10">
    <w:abstractNumId w:val="7"/>
  </w:num>
  <w:num w:numId="11">
    <w:abstractNumId w:val="1"/>
  </w:num>
  <w:num w:numId="12">
    <w:abstractNumId w:val="8"/>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E47"/>
    <w:rsid w:val="00007FF9"/>
    <w:rsid w:val="00010FC6"/>
    <w:rsid w:val="00047025"/>
    <w:rsid w:val="0006238B"/>
    <w:rsid w:val="00067951"/>
    <w:rsid w:val="000737D4"/>
    <w:rsid w:val="00083748"/>
    <w:rsid w:val="000C474B"/>
    <w:rsid w:val="000D4581"/>
    <w:rsid w:val="000E6823"/>
    <w:rsid w:val="001032E8"/>
    <w:rsid w:val="00122D72"/>
    <w:rsid w:val="00123588"/>
    <w:rsid w:val="0012531B"/>
    <w:rsid w:val="00164F0F"/>
    <w:rsid w:val="001744F0"/>
    <w:rsid w:val="001934C5"/>
    <w:rsid w:val="001C14F1"/>
    <w:rsid w:val="001E01C8"/>
    <w:rsid w:val="001E254E"/>
    <w:rsid w:val="001F460F"/>
    <w:rsid w:val="001F52B9"/>
    <w:rsid w:val="001F5BBF"/>
    <w:rsid w:val="00224F55"/>
    <w:rsid w:val="00250B9A"/>
    <w:rsid w:val="002647F1"/>
    <w:rsid w:val="00273726"/>
    <w:rsid w:val="002770E8"/>
    <w:rsid w:val="00287C13"/>
    <w:rsid w:val="00290EF8"/>
    <w:rsid w:val="002974F7"/>
    <w:rsid w:val="00297CF9"/>
    <w:rsid w:val="002B74E4"/>
    <w:rsid w:val="002C1FBB"/>
    <w:rsid w:val="002C7C3C"/>
    <w:rsid w:val="002E73FB"/>
    <w:rsid w:val="00302A2F"/>
    <w:rsid w:val="00305AD5"/>
    <w:rsid w:val="00307D3E"/>
    <w:rsid w:val="0031261B"/>
    <w:rsid w:val="00315B05"/>
    <w:rsid w:val="00327726"/>
    <w:rsid w:val="00364421"/>
    <w:rsid w:val="0038660A"/>
    <w:rsid w:val="003B0D58"/>
    <w:rsid w:val="00405B92"/>
    <w:rsid w:val="00420C59"/>
    <w:rsid w:val="0045228E"/>
    <w:rsid w:val="00456544"/>
    <w:rsid w:val="00467F08"/>
    <w:rsid w:val="0047215A"/>
    <w:rsid w:val="0047708B"/>
    <w:rsid w:val="00487358"/>
    <w:rsid w:val="00496537"/>
    <w:rsid w:val="004A0459"/>
    <w:rsid w:val="004A1B12"/>
    <w:rsid w:val="004A377E"/>
    <w:rsid w:val="004D09AF"/>
    <w:rsid w:val="004E0B29"/>
    <w:rsid w:val="004F74E7"/>
    <w:rsid w:val="005052B2"/>
    <w:rsid w:val="00510C2D"/>
    <w:rsid w:val="005173D1"/>
    <w:rsid w:val="00522A90"/>
    <w:rsid w:val="00540D79"/>
    <w:rsid w:val="00542D77"/>
    <w:rsid w:val="00564C31"/>
    <w:rsid w:val="00574D6E"/>
    <w:rsid w:val="00575DC6"/>
    <w:rsid w:val="005C1EA1"/>
    <w:rsid w:val="005E14D0"/>
    <w:rsid w:val="005E34F4"/>
    <w:rsid w:val="005E608E"/>
    <w:rsid w:val="005F1297"/>
    <w:rsid w:val="005F71F2"/>
    <w:rsid w:val="006008AE"/>
    <w:rsid w:val="006106AF"/>
    <w:rsid w:val="006C23B4"/>
    <w:rsid w:val="006D0974"/>
    <w:rsid w:val="006D529B"/>
    <w:rsid w:val="006E718E"/>
    <w:rsid w:val="00717952"/>
    <w:rsid w:val="007210FE"/>
    <w:rsid w:val="00722AB2"/>
    <w:rsid w:val="007249AD"/>
    <w:rsid w:val="0074393F"/>
    <w:rsid w:val="00760F86"/>
    <w:rsid w:val="00764FB3"/>
    <w:rsid w:val="007B065E"/>
    <w:rsid w:val="007B27F5"/>
    <w:rsid w:val="007E6FED"/>
    <w:rsid w:val="007E75F3"/>
    <w:rsid w:val="007F4E7C"/>
    <w:rsid w:val="00807136"/>
    <w:rsid w:val="008102C9"/>
    <w:rsid w:val="00822785"/>
    <w:rsid w:val="00830D6C"/>
    <w:rsid w:val="00841C57"/>
    <w:rsid w:val="008548E3"/>
    <w:rsid w:val="00862B59"/>
    <w:rsid w:val="008921D8"/>
    <w:rsid w:val="008975BB"/>
    <w:rsid w:val="008C547B"/>
    <w:rsid w:val="008E0745"/>
    <w:rsid w:val="00916B9A"/>
    <w:rsid w:val="00922AE7"/>
    <w:rsid w:val="00924D84"/>
    <w:rsid w:val="009305B1"/>
    <w:rsid w:val="00952630"/>
    <w:rsid w:val="00952861"/>
    <w:rsid w:val="00956A35"/>
    <w:rsid w:val="00957175"/>
    <w:rsid w:val="009622F6"/>
    <w:rsid w:val="0097656E"/>
    <w:rsid w:val="00980EFC"/>
    <w:rsid w:val="00994788"/>
    <w:rsid w:val="009A02E2"/>
    <w:rsid w:val="009B1CBD"/>
    <w:rsid w:val="009B3DA4"/>
    <w:rsid w:val="009D01D0"/>
    <w:rsid w:val="00A0417B"/>
    <w:rsid w:val="00A10013"/>
    <w:rsid w:val="00A173E3"/>
    <w:rsid w:val="00A27339"/>
    <w:rsid w:val="00A53C12"/>
    <w:rsid w:val="00A56BD9"/>
    <w:rsid w:val="00A70421"/>
    <w:rsid w:val="00A75F4A"/>
    <w:rsid w:val="00A76708"/>
    <w:rsid w:val="00A86FAF"/>
    <w:rsid w:val="00AA1EFE"/>
    <w:rsid w:val="00AC523C"/>
    <w:rsid w:val="00AD0FD0"/>
    <w:rsid w:val="00B0278F"/>
    <w:rsid w:val="00B159D3"/>
    <w:rsid w:val="00B55F0F"/>
    <w:rsid w:val="00B60E72"/>
    <w:rsid w:val="00B65033"/>
    <w:rsid w:val="00B658B5"/>
    <w:rsid w:val="00B73713"/>
    <w:rsid w:val="00B81AF6"/>
    <w:rsid w:val="00B83C38"/>
    <w:rsid w:val="00B8456C"/>
    <w:rsid w:val="00B955D6"/>
    <w:rsid w:val="00BA06A2"/>
    <w:rsid w:val="00BA0BDC"/>
    <w:rsid w:val="00BB42E3"/>
    <w:rsid w:val="00BC4EA2"/>
    <w:rsid w:val="00BD0C5C"/>
    <w:rsid w:val="00BF1AD8"/>
    <w:rsid w:val="00BF6436"/>
    <w:rsid w:val="00C22C7A"/>
    <w:rsid w:val="00C65E19"/>
    <w:rsid w:val="00C66B15"/>
    <w:rsid w:val="00C73AE4"/>
    <w:rsid w:val="00C747AB"/>
    <w:rsid w:val="00C768DA"/>
    <w:rsid w:val="00C827B8"/>
    <w:rsid w:val="00CD24CE"/>
    <w:rsid w:val="00CF0C9A"/>
    <w:rsid w:val="00D71CAD"/>
    <w:rsid w:val="00DA1BAF"/>
    <w:rsid w:val="00DD2C46"/>
    <w:rsid w:val="00DD46FA"/>
    <w:rsid w:val="00DF55CC"/>
    <w:rsid w:val="00E02E4B"/>
    <w:rsid w:val="00E14881"/>
    <w:rsid w:val="00E555CD"/>
    <w:rsid w:val="00E7765F"/>
    <w:rsid w:val="00EA60ED"/>
    <w:rsid w:val="00ED27AB"/>
    <w:rsid w:val="00F0375D"/>
    <w:rsid w:val="00F13C69"/>
    <w:rsid w:val="00F27E06"/>
    <w:rsid w:val="00F34BC9"/>
    <w:rsid w:val="00F431C2"/>
    <w:rsid w:val="00F57B14"/>
    <w:rsid w:val="00F6336B"/>
    <w:rsid w:val="00F64446"/>
    <w:rsid w:val="00F6448B"/>
    <w:rsid w:val="00F74B87"/>
    <w:rsid w:val="00F96B82"/>
    <w:rsid w:val="00FC10AA"/>
    <w:rsid w:val="00FE0C70"/>
    <w:rsid w:val="00FF478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1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417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0417B"/>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10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8"/>
    <w:rPr>
      <w:rFonts w:ascii="Lucida Grande" w:hAnsi="Lucida Grande" w:cs="Lucida Grande"/>
      <w:sz w:val="18"/>
      <w:szCs w:val="18"/>
    </w:rPr>
  </w:style>
  <w:style w:type="paragraph" w:styleId="NoSpacing">
    <w:name w:val="No Spacing"/>
    <w:uiPriority w:val="1"/>
    <w:qFormat/>
    <w:rsid w:val="00F431C2"/>
    <w:rPr>
      <w:rFonts w:ascii="Arial" w:eastAsiaTheme="minorHAnsi" w:hAnsi="Arial" w:cs="Arial"/>
    </w:rPr>
  </w:style>
  <w:style w:type="paragraph" w:styleId="Caption">
    <w:name w:val="caption"/>
    <w:basedOn w:val="Normal"/>
    <w:next w:val="Normal"/>
    <w:uiPriority w:val="35"/>
    <w:unhideWhenUsed/>
    <w:qFormat/>
    <w:rsid w:val="00F431C2"/>
    <w:pPr>
      <w:spacing w:after="200"/>
    </w:pPr>
    <w:rPr>
      <w:rFonts w:ascii="Arial" w:eastAsiaTheme="minorHAnsi" w:hAnsi="Arial" w:cs="Arial"/>
      <w:b/>
      <w:bCs/>
      <w:color w:val="4F81BD" w:themeColor="accent1"/>
      <w:sz w:val="18"/>
      <w:szCs w:val="18"/>
    </w:rPr>
  </w:style>
  <w:style w:type="character" w:customStyle="1" w:styleId="Heading1Char">
    <w:name w:val="Heading 1 Char"/>
    <w:basedOn w:val="DefaultParagraphFont"/>
    <w:link w:val="Heading1"/>
    <w:uiPriority w:val="9"/>
    <w:rsid w:val="00A041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41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0417B"/>
    <w:rPr>
      <w:rFonts w:asciiTheme="majorHAnsi" w:eastAsiaTheme="majorEastAsia" w:hAnsiTheme="majorHAnsi" w:cstheme="majorBidi"/>
      <w:b/>
      <w:bCs/>
      <w:i/>
      <w:iCs/>
      <w:color w:val="4F81BD" w:themeColor="accent1"/>
      <w:sz w:val="22"/>
      <w:szCs w:val="22"/>
    </w:rPr>
  </w:style>
  <w:style w:type="paragraph" w:styleId="EndnoteText">
    <w:name w:val="endnote text"/>
    <w:basedOn w:val="Normal"/>
    <w:link w:val="EndnoteTextChar"/>
    <w:uiPriority w:val="99"/>
    <w:semiHidden/>
    <w:unhideWhenUsed/>
    <w:rsid w:val="00A0417B"/>
    <w:rPr>
      <w:rFonts w:eastAsiaTheme="minorHAnsi"/>
      <w:sz w:val="20"/>
      <w:szCs w:val="20"/>
    </w:rPr>
  </w:style>
  <w:style w:type="character" w:customStyle="1" w:styleId="EndnoteTextChar">
    <w:name w:val="Endnote Text Char"/>
    <w:basedOn w:val="DefaultParagraphFont"/>
    <w:link w:val="EndnoteText"/>
    <w:uiPriority w:val="99"/>
    <w:semiHidden/>
    <w:rsid w:val="00A0417B"/>
    <w:rPr>
      <w:rFonts w:eastAsiaTheme="minorHAnsi"/>
      <w:sz w:val="20"/>
      <w:szCs w:val="20"/>
    </w:rPr>
  </w:style>
  <w:style w:type="character" w:styleId="EndnoteReference">
    <w:name w:val="endnote reference"/>
    <w:basedOn w:val="DefaultParagraphFont"/>
    <w:uiPriority w:val="99"/>
    <w:semiHidden/>
    <w:unhideWhenUsed/>
    <w:rsid w:val="00A0417B"/>
    <w:rPr>
      <w:vertAlign w:val="superscript"/>
    </w:rPr>
  </w:style>
  <w:style w:type="table" w:styleId="LightShading">
    <w:name w:val="Light Shading"/>
    <w:basedOn w:val="TableNormal"/>
    <w:uiPriority w:val="60"/>
    <w:rsid w:val="00A0417B"/>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
    <w:name w:val="object"/>
    <w:basedOn w:val="DefaultParagraphFont"/>
    <w:rsid w:val="00A0417B"/>
  </w:style>
  <w:style w:type="paragraph" w:styleId="Revision">
    <w:name w:val="Revision"/>
    <w:hidden/>
    <w:uiPriority w:val="99"/>
    <w:semiHidden/>
    <w:rsid w:val="00A27339"/>
  </w:style>
  <w:style w:type="character" w:styleId="CommentReference">
    <w:name w:val="annotation reference"/>
    <w:basedOn w:val="DefaultParagraphFont"/>
    <w:uiPriority w:val="99"/>
    <w:semiHidden/>
    <w:unhideWhenUsed/>
    <w:rsid w:val="00A70421"/>
    <w:rPr>
      <w:sz w:val="16"/>
      <w:szCs w:val="16"/>
    </w:rPr>
  </w:style>
  <w:style w:type="paragraph" w:styleId="CommentText">
    <w:name w:val="annotation text"/>
    <w:basedOn w:val="Normal"/>
    <w:link w:val="CommentTextChar"/>
    <w:uiPriority w:val="99"/>
    <w:semiHidden/>
    <w:unhideWhenUsed/>
    <w:rsid w:val="00A70421"/>
    <w:rPr>
      <w:sz w:val="20"/>
      <w:szCs w:val="20"/>
    </w:rPr>
  </w:style>
  <w:style w:type="character" w:customStyle="1" w:styleId="CommentTextChar">
    <w:name w:val="Comment Text Char"/>
    <w:basedOn w:val="DefaultParagraphFont"/>
    <w:link w:val="CommentText"/>
    <w:uiPriority w:val="99"/>
    <w:semiHidden/>
    <w:rsid w:val="00A70421"/>
    <w:rPr>
      <w:sz w:val="20"/>
      <w:szCs w:val="20"/>
    </w:rPr>
  </w:style>
  <w:style w:type="paragraph" w:styleId="CommentSubject">
    <w:name w:val="annotation subject"/>
    <w:basedOn w:val="CommentText"/>
    <w:next w:val="CommentText"/>
    <w:link w:val="CommentSubjectChar"/>
    <w:uiPriority w:val="99"/>
    <w:semiHidden/>
    <w:unhideWhenUsed/>
    <w:rsid w:val="00A70421"/>
    <w:rPr>
      <w:b/>
      <w:bCs/>
    </w:rPr>
  </w:style>
  <w:style w:type="character" w:customStyle="1" w:styleId="CommentSubjectChar">
    <w:name w:val="Comment Subject Char"/>
    <w:basedOn w:val="CommentTextChar"/>
    <w:link w:val="CommentSubject"/>
    <w:uiPriority w:val="99"/>
    <w:semiHidden/>
    <w:rsid w:val="00A704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752503166">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2058892526">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2235</Words>
  <Characters>12742</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14948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Microsoft Office User</cp:lastModifiedBy>
  <cp:revision>9</cp:revision>
  <cp:lastPrinted>2017-02-24T18:50:00Z</cp:lastPrinted>
  <dcterms:created xsi:type="dcterms:W3CDTF">2017-05-12T14:30:00Z</dcterms:created>
  <dcterms:modified xsi:type="dcterms:W3CDTF">2017-05-12T16:22:00Z</dcterms:modified>
</cp:coreProperties>
</file>