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2.png" ContentType="image/png"/>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7"/>
        <w:spacing w:after="120" w:before="120"/>
        <w:ind w:hanging="0" w:left="0" w:right="0"/>
        <w:contextualSpacing w:val="false"/>
        <w:jc w:val="both"/>
        <w:rPr/>
      </w:pPr>
      <w:bookmarkStart w:id="0" w:name="_Toc184007895"/>
      <w:bookmarkStart w:id="1" w:name="_Toc222903090"/>
      <w:bookmarkStart w:id="2" w:name="_Toc184007895"/>
      <w:bookmarkStart w:id="3" w:name="_Toc222903090"/>
      <w:bookmarkEnd w:id="2"/>
      <w:bookmarkEnd w:id="3"/>
      <w:r>
        <w:rPr/>
        <w:drawing>
          <wp:anchor allowOverlap="1" behindDoc="1" distB="0" distL="0" distR="0" distT="0" layoutInCell="1" locked="0" relativeHeight="0" simplePos="0">
            <wp:simplePos x="0" y="0"/>
            <wp:positionH relativeFrom="column">
              <wp:posOffset>-274955</wp:posOffset>
            </wp:positionH>
            <wp:positionV relativeFrom="paragraph">
              <wp:posOffset>41910</wp:posOffset>
            </wp:positionV>
            <wp:extent cx="5933440" cy="762000"/>
            <wp:effectExtent b="0" l="0" r="0" t="0"/>
            <wp:wrapNone/>
            <wp:docPr descr="ltrhd"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trhd" id="0" name="Picture"/>
                    <pic:cNvPicPr>
                      <a:picLocks noChangeArrowheads="1" noChangeAspect="1"/>
                    </pic:cNvPicPr>
                  </pic:nvPicPr>
                  <pic:blipFill>
                    <a:blip r:embed="rId2"/>
                    <a:srcRect/>
                    <a:stretch>
                      <a:fillRect/>
                    </a:stretch>
                  </pic:blipFill>
                  <pic:spPr bwMode="auto">
                    <a:xfrm>
                      <a:off x="0" y="0"/>
                      <a:ext cx="5933440" cy="762000"/>
                    </a:xfrm>
                    <a:prstGeom prst="rect">
                      <a:avLst/>
                    </a:prstGeom>
                    <a:noFill/>
                    <a:ln w="9525">
                      <a:noFill/>
                      <a:miter lim="800000"/>
                      <a:headEnd/>
                      <a:tailEnd/>
                    </a:ln>
                  </pic:spPr>
                </pic:pic>
              </a:graphicData>
            </a:graphic>
          </wp:anchor>
        </w:drawing>
      </w:r>
    </w:p>
    <w:p>
      <w:pPr>
        <w:pStyle w:val="style118"/>
        <w:rPr/>
      </w:pPr>
      <w:r>
        <w:rPr/>
      </w:r>
    </w:p>
    <w:p>
      <w:pPr>
        <w:pStyle w:val="style118"/>
        <w:rPr/>
      </w:pPr>
      <w:r>
        <w:rPr/>
      </w:r>
    </w:p>
    <w:p>
      <w:pPr>
        <w:pStyle w:val="style118"/>
        <w:rPr/>
      </w:pPr>
      <w:r>
        <w:rPr/>
      </w:r>
    </w:p>
    <w:p>
      <w:pPr>
        <w:pStyle w:val="style118"/>
        <w:rPr/>
      </w:pPr>
      <w:r>
        <w:rPr/>
        <w:t>Laboratory Directed Research and Development Proposal</w:t>
        <w:br/>
        <w:t xml:space="preserve">Title:  Electron Vortex Beam Source for Nuclear Research </w:t>
      </w:r>
    </w:p>
    <w:p>
      <w:pPr>
        <w:pStyle w:val="style118"/>
        <w:rPr/>
      </w:pPr>
      <w:r>
        <w:rPr/>
      </w:r>
    </w:p>
    <w:p>
      <w:pPr>
        <w:pStyle w:val="style118"/>
        <w:rPr/>
      </w:pPr>
      <w:r>
        <w:rPr/>
      </w:r>
    </w:p>
    <w:tbl>
      <w:tblPr>
        <w:jc w:val="left"/>
        <w:tblInd w:type="dxa" w:w="0"/>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2897"/>
        <w:gridCol w:w="6918"/>
      </w:tblGrid>
      <w:tr>
        <w:trPr>
          <w:cantSplit w:val="false"/>
        </w:trPr>
        <w:tc>
          <w:tcPr>
            <w:tcW w:type="dxa" w:w="2897"/>
            <w:tcBorders>
              <w:top w:color="000001" w:space="0" w:sz="6" w:val="doub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caps/>
              </w:rPr>
            </w:pPr>
            <w:r>
              <w:rPr>
                <w:rFonts w:ascii="Calibri" w:cs="Calibri" w:hAnsi="Calibri"/>
                <w:b/>
                <w:caps/>
              </w:rPr>
              <w:t>Lead Scientist or Engineer:</w:t>
            </w:r>
          </w:p>
        </w:tc>
        <w:tc>
          <w:tcPr>
            <w:tcW w:type="dxa" w:w="6918"/>
            <w:tcBorders>
              <w:top w:color="000001" w:space="0" w:sz="6" w:val="doub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caps/>
              </w:rPr>
            </w:pPr>
            <w:r>
              <w:rPr>
                <w:rFonts w:ascii="Calibri" w:cs="Calibri" w:hAnsi="Calibri"/>
                <w:caps/>
              </w:rPr>
              <w:t>DR. JOSEPH GRAMES</w:t>
            </w:r>
          </w:p>
          <w:p>
            <w:pPr>
              <w:pStyle w:val="style0"/>
              <w:ind w:hanging="0" w:left="0" w:right="0"/>
              <w:rPr>
                <w:rFonts w:ascii="Calibri" w:cs="Calibri" w:hAnsi="Calibri"/>
                <w:caps/>
              </w:rPr>
            </w:pPr>
            <w:r>
              <w:rPr>
                <w:rFonts w:ascii="Calibri" w:cs="Calibri" w:hAnsi="Calibri"/>
                <w:caps/>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Phone:</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t>(757) 269-7097</w:t>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Email:</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t>grames@jlab.org</w:t>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Date:</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t>April 28, 2016</w:t>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Department/Division:</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t>Center for Injectors and Sources / Accelerator Division</w:t>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Other Personnel:</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t>Dr. Dipangkar Dutta, Mississippi State University</w:t>
            </w:r>
          </w:p>
          <w:p>
            <w:pPr>
              <w:pStyle w:val="style0"/>
              <w:ind w:hanging="0" w:left="0" w:right="0"/>
              <w:rPr>
                <w:rFonts w:ascii="Calibri" w:cs="Calibri" w:hAnsi="Calibri"/>
              </w:rPr>
            </w:pPr>
            <w:r>
              <w:rPr>
                <w:rFonts w:ascii="Calibri" w:cs="Calibri" w:hAnsi="Calibri"/>
              </w:rPr>
              <w:t>Dr. Benjamin McMorran, University of Oregon</w:t>
            </w:r>
          </w:p>
          <w:p>
            <w:pPr>
              <w:pStyle w:val="style0"/>
              <w:ind w:hanging="0" w:left="0" w:right="0"/>
              <w:rPr>
                <w:rFonts w:ascii="Calibri" w:cs="Calibri" w:hAnsi="Calibri"/>
              </w:rPr>
            </w:pPr>
            <w:r>
              <w:rPr>
                <w:rFonts w:ascii="Calibri" w:cs="Calibri" w:hAnsi="Calibri"/>
              </w:rPr>
              <w:t>Dr. Yoshitaka Taira, AIST-Japan</w:t>
            </w:r>
          </w:p>
        </w:tc>
      </w:tr>
      <w:tr>
        <w:trPr>
          <w:trHeight w:hRule="atLeast" w:val="1146"/>
          <w:cantSplit w:val="false"/>
        </w:trPr>
        <w:tc>
          <w:tcPr>
            <w:tcW w:type="dxa" w:w="2897"/>
            <w:tcBorders>
              <w:top w:color="000001" w:space="0" w:sz="6" w:val="single"/>
              <w:left w:color="000001" w:space="0" w:sz="6" w:val="double"/>
              <w:bottom w:color="000001" w:space="0" w:sz="6" w:val="doub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Proposal Term:</w:t>
            </w:r>
          </w:p>
          <w:p>
            <w:pPr>
              <w:pStyle w:val="style0"/>
              <w:ind w:hanging="0" w:left="187" w:right="0"/>
              <w:rPr>
                <w:rFonts w:ascii="Calibri" w:cs="Calibri" w:hAnsi="Calibri"/>
              </w:rPr>
            </w:pPr>
            <w:r>
              <w:rPr>
                <w:rFonts w:ascii="Calibri" w:cs="Calibri" w:hAnsi="Calibri"/>
              </w:rPr>
            </w:r>
          </w:p>
        </w:tc>
        <w:tc>
          <w:tcPr>
            <w:tcW w:type="dxa" w:w="6918"/>
            <w:tcBorders>
              <w:top w:color="000001" w:space="0" w:sz="6" w:val="single"/>
              <w:left w:color="000001" w:space="0" w:sz="6" w:val="single"/>
              <w:bottom w:color="000001" w:space="0" w:sz="6" w:val="double"/>
              <w:right w:color="000001" w:space="0" w:sz="6" w:val="double"/>
            </w:tcBorders>
            <w:shd w:fill="FFFFFF" w:val="clear"/>
            <w:tcMar>
              <w:left w:type="dxa" w:w="122"/>
            </w:tcMar>
          </w:tcPr>
          <w:p>
            <w:pPr>
              <w:pStyle w:val="style0"/>
              <w:ind w:hanging="0" w:left="0" w:right="0"/>
              <w:jc w:val="left"/>
              <w:rPr>
                <w:rFonts w:ascii="Calibri" w:cs="Calibri" w:hAnsi="Calibri"/>
              </w:rPr>
            </w:pPr>
            <w:r>
              <w:rPr>
                <w:rFonts w:ascii="Calibri" w:cs="Calibri" w:hAnsi="Calibri"/>
                <w:b/>
              </w:rPr>
              <w:t xml:space="preserve">From: </w:t>
            </w:r>
            <w:r>
              <w:rPr>
                <w:rFonts w:ascii="Calibri" w:cs="Calibri" w:hAnsi="Calibri"/>
              </w:rPr>
              <w:t>10/2016</w:t>
            </w:r>
          </w:p>
          <w:p>
            <w:pPr>
              <w:pStyle w:val="style0"/>
              <w:ind w:hanging="0" w:left="0" w:right="0"/>
              <w:rPr>
                <w:rFonts w:ascii="Calibri" w:cs="Calibri" w:hAnsi="Calibri"/>
                <w:b/>
              </w:rPr>
            </w:pPr>
            <w:r>
              <w:rPr>
                <w:rFonts w:ascii="Calibri" w:cs="Calibri" w:hAnsi="Calibri"/>
                <w:b/>
              </w:rPr>
            </w:r>
          </w:p>
          <w:p>
            <w:pPr>
              <w:pStyle w:val="style0"/>
              <w:ind w:hanging="0" w:left="0" w:right="0"/>
              <w:rPr>
                <w:rFonts w:ascii="Calibri" w:cs="Calibri" w:hAnsi="Calibri"/>
              </w:rPr>
            </w:pPr>
            <w:r>
              <w:rPr>
                <w:rFonts w:ascii="Calibri" w:cs="Calibri" w:hAnsi="Calibri"/>
                <w:b/>
              </w:rPr>
              <w:t xml:space="preserve">Through: </w:t>
            </w:r>
            <w:r>
              <w:rPr>
                <w:rFonts w:ascii="Calibri" w:cs="Calibri" w:hAnsi="Calibri"/>
              </w:rPr>
              <w:t>10/2019</w:t>
            </w:r>
          </w:p>
          <w:p>
            <w:pPr>
              <w:pStyle w:val="style0"/>
              <w:ind w:hanging="0" w:left="0" w:right="0"/>
              <w:rPr>
                <w:rFonts w:ascii="Calibri" w:cs="Calibri" w:hAnsi="Calibri"/>
              </w:rPr>
            </w:pPr>
            <w:r>
              <w:rPr>
                <w:rFonts w:ascii="Calibri" w:cs="Calibri" w:hAnsi="Calibri"/>
              </w:rPr>
            </w:r>
          </w:p>
          <w:p>
            <w:pPr>
              <w:pStyle w:val="style0"/>
              <w:ind w:hanging="0" w:left="0" w:right="0"/>
              <w:rPr>
                <w:rFonts w:ascii="Calibri" w:cs="Calibri" w:hAnsi="Calibri"/>
              </w:rPr>
            </w:pPr>
            <w:r>
              <w:rPr>
                <w:rFonts w:ascii="Calibri" w:cs="Calibri" w:hAnsi="Calibri"/>
                <w:b/>
              </w:rPr>
              <w:t>If continuation, indicate year (2</w:t>
            </w:r>
            <w:r>
              <w:rPr>
                <w:rFonts w:ascii="Calibri" w:cs="Calibri" w:hAnsi="Calibri"/>
                <w:b/>
                <w:vertAlign w:val="superscript"/>
              </w:rPr>
              <w:t>nd</w:t>
            </w:r>
            <w:r>
              <w:rPr>
                <w:rFonts w:ascii="Calibri" w:cs="Calibri" w:hAnsi="Calibri"/>
                <w:b/>
              </w:rPr>
              <w:t>/3</w:t>
            </w:r>
            <w:r>
              <w:rPr>
                <w:rFonts w:ascii="Calibri" w:cs="Calibri" w:hAnsi="Calibri"/>
                <w:b/>
                <w:vertAlign w:val="superscript"/>
              </w:rPr>
              <w:t>rd</w:t>
            </w:r>
            <w:r>
              <w:rPr>
                <w:rFonts w:ascii="Calibri" w:cs="Calibri" w:hAnsi="Calibri"/>
                <w:b/>
              </w:rPr>
              <w:t>)</w:t>
            </w:r>
            <w:r>
              <w:rPr>
                <w:rFonts w:ascii="Calibri" w:cs="Calibri" w:hAnsi="Calibri"/>
              </w:rPr>
              <w:t xml:space="preserve">: </w:t>
            </w:r>
          </w:p>
        </w:tc>
      </w:tr>
    </w:tbl>
    <w:p>
      <w:pPr>
        <w:pStyle w:val="style118"/>
        <w:rPr/>
      </w:pPr>
      <w:r>
        <w:rPr/>
      </w:r>
    </w:p>
    <w:tbl>
      <w:tblPr>
        <w:jc w:val="left"/>
        <w:tblInd w:type="dxa" w:w="0"/>
        <w:tblBorders>
          <w:top w:color="000001" w:space="0" w:sz="6" w:val="double"/>
          <w:left w:color="000001" w:space="0" w:sz="6" w:val="double"/>
          <w:bottom w:color="000001" w:space="0" w:sz="6" w:val="single"/>
          <w:insideH w:color="000001" w:space="0" w:sz="6" w:val="single"/>
          <w:right w:color="000001" w:space="0" w:sz="6" w:val="single"/>
          <w:insideV w:color="000001" w:space="0" w:sz="6" w:val="single"/>
        </w:tblBorders>
        <w:tblCellMar>
          <w:top w:type="dxa" w:w="0"/>
          <w:left w:type="dxa" w:w="107"/>
          <w:bottom w:type="dxa" w:w="0"/>
          <w:right w:type="dxa" w:w="108"/>
        </w:tblCellMar>
      </w:tblPr>
      <w:tblGrid>
        <w:gridCol w:w="2897"/>
        <w:gridCol w:w="6918"/>
      </w:tblGrid>
      <w:tr>
        <w:trPr>
          <w:cantSplit w:val="false"/>
        </w:trPr>
        <w:tc>
          <w:tcPr>
            <w:tcW w:type="dxa" w:w="2897"/>
            <w:tcBorders>
              <w:top w:color="000001" w:space="0" w:sz="6" w:val="doub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Division Budget Analyst</w:t>
            </w:r>
          </w:p>
        </w:tc>
        <w:tc>
          <w:tcPr>
            <w:tcW w:type="dxa" w:w="6918"/>
            <w:tcBorders>
              <w:top w:color="000001" w:space="0" w:sz="6" w:val="doub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sing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Phone:</w:t>
            </w:r>
          </w:p>
        </w:tc>
        <w:tc>
          <w:tcPr>
            <w:tcW w:type="dxa" w:w="6918"/>
            <w:tcBorders>
              <w:top w:color="000001" w:space="0" w:sz="6" w:val="single"/>
              <w:left w:color="000001" w:space="0" w:sz="6" w:val="single"/>
              <w:bottom w:color="000001" w:space="0" w:sz="6" w:val="sing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r>
          </w:p>
          <w:p>
            <w:pPr>
              <w:pStyle w:val="style0"/>
              <w:ind w:hanging="0" w:left="0" w:right="0"/>
              <w:rPr>
                <w:rFonts w:ascii="Calibri" w:cs="Calibri" w:hAnsi="Calibri"/>
              </w:rPr>
            </w:pPr>
            <w:r>
              <w:rPr>
                <w:rFonts w:ascii="Calibri" w:cs="Calibri" w:hAnsi="Calibri"/>
              </w:rPr>
            </w:r>
          </w:p>
        </w:tc>
      </w:tr>
      <w:tr>
        <w:trPr>
          <w:cantSplit w:val="false"/>
        </w:trPr>
        <w:tc>
          <w:tcPr>
            <w:tcW w:type="dxa" w:w="2897"/>
            <w:tcBorders>
              <w:top w:color="000001" w:space="0" w:sz="6" w:val="single"/>
              <w:left w:color="000001" w:space="0" w:sz="6" w:val="double"/>
              <w:bottom w:color="000001" w:space="0" w:sz="6" w:val="double"/>
              <w:right w:color="000001" w:space="0" w:sz="6" w:val="single"/>
            </w:tcBorders>
            <w:shd w:fill="FFFFFF" w:val="clear"/>
            <w:tcMar>
              <w:left w:type="dxa" w:w="107"/>
            </w:tcMar>
          </w:tcPr>
          <w:p>
            <w:pPr>
              <w:pStyle w:val="style0"/>
              <w:ind w:hanging="0" w:left="187" w:right="0"/>
              <w:jc w:val="left"/>
              <w:rPr>
                <w:rFonts w:ascii="Calibri" w:cs="Calibri" w:hAnsi="Calibri"/>
                <w:b/>
              </w:rPr>
            </w:pPr>
            <w:r>
              <w:rPr>
                <w:rFonts w:ascii="Calibri" w:cs="Calibri" w:hAnsi="Calibri"/>
                <w:b/>
              </w:rPr>
              <w:t>Email:</w:t>
            </w:r>
          </w:p>
        </w:tc>
        <w:tc>
          <w:tcPr>
            <w:tcW w:type="dxa" w:w="6918"/>
            <w:tcBorders>
              <w:top w:color="000001" w:space="0" w:sz="6" w:val="single"/>
              <w:left w:color="000001" w:space="0" w:sz="6" w:val="single"/>
              <w:bottom w:color="000001" w:space="0" w:sz="6" w:val="double"/>
              <w:right w:color="000001" w:space="0" w:sz="6" w:val="double"/>
            </w:tcBorders>
            <w:shd w:fill="FFFFFF" w:val="clear"/>
            <w:tcMar>
              <w:left w:type="dxa" w:w="122"/>
            </w:tcMar>
          </w:tcPr>
          <w:p>
            <w:pPr>
              <w:pStyle w:val="style0"/>
              <w:ind w:hanging="0" w:left="0" w:right="0"/>
              <w:rPr>
                <w:rFonts w:ascii="Calibri" w:cs="Calibri" w:hAnsi="Calibri"/>
              </w:rPr>
            </w:pPr>
            <w:r>
              <w:rPr>
                <w:rFonts w:ascii="Calibri" w:cs="Calibri" w:hAnsi="Calibri"/>
              </w:rPr>
            </w:r>
          </w:p>
          <w:p>
            <w:pPr>
              <w:pStyle w:val="style0"/>
              <w:ind w:hanging="0" w:left="0" w:right="0"/>
              <w:rPr>
                <w:rFonts w:ascii="Calibri" w:cs="Calibri" w:hAnsi="Calibri"/>
              </w:rPr>
            </w:pPr>
            <w:r>
              <w:rPr>
                <w:rFonts w:ascii="Calibri" w:cs="Calibri" w:hAnsi="Calibri"/>
              </w:rPr>
            </w:r>
          </w:p>
        </w:tc>
      </w:tr>
    </w:tbl>
    <w:p>
      <w:pPr>
        <w:pStyle w:val="style118"/>
        <w:rPr/>
      </w:pPr>
      <w:r>
        <w:rPr/>
      </w:r>
    </w:p>
    <w:p>
      <w:pPr>
        <w:pStyle w:val="style120"/>
        <w:rPr/>
      </w:pPr>
      <w:r>
        <w:rPr/>
      </w:r>
    </w:p>
    <w:p>
      <w:pPr>
        <w:pStyle w:val="style117"/>
        <w:rPr/>
      </w:pPr>
      <w:r>
        <w:rPr/>
      </w:r>
    </w:p>
    <w:p>
      <w:pPr>
        <w:pStyle w:val="style117"/>
        <w:rPr/>
      </w:pPr>
      <w:r>
        <w:rPr/>
        <w:t>This document and the material and data contained herein were developed under the sponsorship of the United States Government. Neither the United States nor the Department of Energy, nor the Thomas Jefferson National Accelerator Facility,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Thomas Jefferson National Accelerator Facility.</w:t>
      </w:r>
    </w:p>
    <w:p>
      <w:pPr>
        <w:sectPr>
          <w:type w:val="nextPage"/>
          <w:pgSz w:h="15840" w:w="12240"/>
          <w:pgMar w:bottom="720" w:footer="0" w:gutter="0" w:header="0" w:left="1440" w:right="1440" w:top="1440"/>
          <w:pgNumType w:fmt="decimal"/>
          <w:formProt w:val="false"/>
          <w:textDirection w:val="lrTb"/>
          <w:docGrid w:charSpace="0" w:linePitch="360" w:type="default"/>
        </w:sectPr>
        <w:pStyle w:val="style117"/>
        <w:rPr/>
      </w:pPr>
      <w:r>
        <w:rPr/>
      </w:r>
    </w:p>
    <w:p>
      <w:pPr>
        <w:sectPr>
          <w:headerReference r:id="rId3" w:type="default"/>
          <w:footerReference r:id="rId4" w:type="default"/>
          <w:type w:val="nextPage"/>
          <w:pgSz w:h="15840" w:w="12240"/>
          <w:pgMar w:bottom="1440" w:footer="720" w:gutter="0" w:header="1440" w:left="1440" w:right="1440" w:top="1723"/>
          <w:pgNumType w:fmt="decimal"/>
          <w:formProt w:val="false"/>
          <w:textDirection w:val="lrTb"/>
          <w:docGrid w:charSpace="0" w:linePitch="360" w:type="default"/>
        </w:sectPr>
        <w:pStyle w:val="style65"/>
        <w:rPr/>
      </w:pPr>
      <w:bookmarkStart w:id="4" w:name="_Toc222903090"/>
      <w:bookmarkStart w:id="5" w:name="_Toc222903091"/>
      <w:bookmarkEnd w:id="4"/>
      <w:r>
        <w:rPr/>
        <w:t>Abstract</w:t>
      </w:r>
    </w:p>
    <w:p>
      <w:pPr>
        <w:pStyle w:val="style67"/>
        <w:jc w:val="both"/>
        <w:rPr/>
      </w:pPr>
      <w:r>
        <w:rPr/>
        <w:t>This LDRD proposal aims to develop a new type of accelerator electron source that provides Nuclear Physics Users with beams composed of quantized orbital angular momentum (OAM) electrons.  Development of a vortex beam source and a vortex beam diagnostic is proposed.</w:t>
      </w:r>
    </w:p>
    <w:p>
      <w:pPr>
        <w:pStyle w:val="style1"/>
        <w:numPr>
          <w:ilvl w:val="0"/>
          <w:numId w:val="4"/>
        </w:numPr>
        <w:rPr/>
      </w:pPr>
      <w:r>
        <w:rPr/>
        <w:t>Summary of Proposal</w:t>
      </w:r>
    </w:p>
    <w:p>
      <w:pPr>
        <w:pStyle w:val="style2"/>
        <w:numPr>
          <w:ilvl w:val="1"/>
          <w:numId w:val="4"/>
        </w:numPr>
        <w:rPr/>
      </w:pPr>
      <w:bookmarkStart w:id="6" w:name="_Toc222903091"/>
      <w:bookmarkEnd w:id="6"/>
      <w:r>
        <w:rPr/>
        <w:t>Description of Project</w:t>
      </w:r>
    </w:p>
    <w:p>
      <w:pPr>
        <w:pStyle w:val="style0"/>
        <w:ind w:hanging="0" w:left="720" w:right="0"/>
        <w:rPr>
          <w:szCs w:val="22"/>
        </w:rPr>
      </w:pPr>
      <w:r>
        <w:rPr>
          <w:szCs w:val="22"/>
        </w:rPr>
        <w:t>Electron vortex beams, comprised of freely propagating electrons with helical wave functions, provides an entirely new and unexplored degree of freedom for use in high energy physics - quantized orbital angular momentum (OAM). The goal of this new project is to build an electron vortex beam source, use it to explore the OAM dependence of nuclear Mott scattering experiments, and test it as a new type of electron source at the Thomas Jefferson National Accelerator Facility (JLab).</w:t>
      </w:r>
    </w:p>
    <w:p>
      <w:pPr>
        <w:pStyle w:val="style0"/>
        <w:ind w:hanging="0" w:left="720" w:right="0"/>
        <w:rPr>
          <w:bCs/>
          <w:szCs w:val="22"/>
        </w:rPr>
      </w:pPr>
      <w:r>
        <w:rPr>
          <w:bCs/>
          <w:szCs w:val="22"/>
        </w:rPr>
      </w:r>
    </w:p>
    <w:p>
      <w:pPr>
        <w:pStyle w:val="style0"/>
        <w:ind w:hanging="0" w:left="720" w:right="0"/>
        <w:rPr>
          <w:bCs/>
          <w:szCs w:val="22"/>
        </w:rPr>
      </w:pPr>
      <w:r>
        <w:rPr>
          <w:bCs/>
          <w:szCs w:val="22"/>
        </w:rPr>
        <w:t>We would use this source for example to explore the fundamental question of how the proton’s spin is built up from the spin and orbital angular momentum of the constituent quarks and gluons. Answering this question has been a vigorous and global effort in nuclear and particle physics. The whole enterprise began with the availability of spin-polarized beams that provided new degrees of freedom and observables. Over the last three decades, tremendous progress has been made in unraveling the proton’s spin structure with advances in experimental techniques, theoretical models and lattice calculations. As a result of these advances there is currently a sizable effort to quantify the contribution from the quark's orbital angular momentum, however, there are no direct observables.  The advent of vortex electrons with quantized OAM puts us on the cusp of a new revolution that could open up new degrees of freedom allowing direct measurements of the quark OAM.</w:t>
      </w:r>
    </w:p>
    <w:p>
      <w:pPr>
        <w:pStyle w:val="style0"/>
        <w:ind w:firstLine="432" w:left="720" w:right="0"/>
        <w:rPr>
          <w:bCs/>
          <w:szCs w:val="22"/>
        </w:rPr>
      </w:pPr>
      <w:r>
        <w:rPr>
          <w:bCs/>
          <w:szCs w:val="22"/>
        </w:rPr>
      </w:r>
    </w:p>
    <w:p>
      <w:pPr>
        <w:pStyle w:val="style0"/>
        <w:ind w:hanging="0" w:left="720" w:right="0"/>
        <w:rPr>
          <w:bCs/>
          <w:color w:val="000000"/>
          <w:szCs w:val="22"/>
        </w:rPr>
      </w:pPr>
      <w:r>
        <w:rPr>
          <w:bCs/>
          <w:color w:val="000000"/>
          <w:szCs w:val="22"/>
        </w:rPr>
        <w:t xml:space="preserve">However, in order to utilize the OAM degrees of freedom in electron scattering experiments, one must first demonstrate that electrons carrying OAM can be accelerated to high energies while retaining their OAM. In addition it must be demonstrated that electrons carrying OAM can be distinguished from plane wave electrons using a scattering process. We have picked Mott scattering as the process of choice since a framework for theoretical calculations already exists and recent calculations and simulations suggest that Mott scattering can be used a sensitive diagnostics of vortex electrons.     </w:t>
      </w:r>
    </w:p>
    <w:p>
      <w:pPr>
        <w:pStyle w:val="style0"/>
        <w:ind w:firstLine="432" w:left="720" w:right="0"/>
        <w:rPr>
          <w:bCs/>
          <w:szCs w:val="22"/>
        </w:rPr>
      </w:pPr>
      <w:r>
        <w:rPr>
          <w:bCs/>
          <w:szCs w:val="22"/>
        </w:rPr>
      </w:r>
    </w:p>
    <w:p>
      <w:pPr>
        <w:pStyle w:val="style0"/>
        <w:ind w:hanging="0" w:left="720" w:right="0"/>
        <w:rPr>
          <w:bCs/>
          <w:szCs w:val="22"/>
        </w:rPr>
      </w:pPr>
      <w:r>
        <w:rPr>
          <w:bCs/>
          <w:szCs w:val="22"/>
        </w:rPr>
        <w:t>Electrons with OAM have already been produced…</w:t>
      </w:r>
    </w:p>
    <w:p>
      <w:pPr>
        <w:pStyle w:val="style0"/>
        <w:ind w:hanging="0" w:left="0" w:right="0"/>
        <w:rPr>
          <w:bCs/>
          <w:szCs w:val="22"/>
        </w:rPr>
      </w:pPr>
      <w:r>
        <w:rPr>
          <w:bCs/>
          <w:szCs w:val="22"/>
        </w:rPr>
      </w:r>
    </w:p>
    <w:p>
      <w:pPr>
        <w:pStyle w:val="style0"/>
        <w:ind w:hanging="0" w:left="720" w:right="0"/>
        <w:rPr>
          <w:bCs/>
          <w:color w:val="FF0000"/>
          <w:szCs w:val="22"/>
        </w:rPr>
      </w:pPr>
      <w:r>
        <w:rPr>
          <w:bCs/>
          <w:color w:val="FF0000"/>
          <w:szCs w:val="22"/>
        </w:rPr>
        <w:t>[BEN – CAN YOUR PROVIDE BACKGROUN TEST, HOW YOU CREATE AND DETECT VORTEX ELECTRONS, DETAIL ON THE GRATINGS]</w:t>
      </w:r>
    </w:p>
    <w:p>
      <w:pPr>
        <w:pStyle w:val="style0"/>
        <w:ind w:hanging="0" w:left="0" w:right="0"/>
        <w:rPr>
          <w:bCs/>
          <w:szCs w:val="22"/>
        </w:rPr>
      </w:pPr>
      <w:r>
        <w:rPr>
          <w:bCs/>
          <w:szCs w:val="22"/>
        </w:rPr>
      </w:r>
    </w:p>
    <w:p>
      <w:pPr>
        <w:pStyle w:val="style0"/>
        <w:ind w:hanging="0" w:left="720" w:right="0"/>
        <w:rPr>
          <w:bCs/>
          <w:szCs w:val="22"/>
        </w:rPr>
      </w:pPr>
      <w:r>
        <w:rPr>
          <w:bCs/>
          <w:szCs w:val="22"/>
        </w:rPr>
        <w:t>One phase of this project is to use an electron microscope source to produce 100-300 keV vortex electrons and perform Mott scattering measurements from a thin foil target. Theoretical calculations predict that there are significant differences in the Mott scattering cross section between plane wave electrons and vortex electrons. If Mott scattering measurements can verify these predictions it would provide a scattering-based tool for monitoring vortex electrons. Such a tool would allow us to verify the OAM-preserving acceleration of vortex electrons and eventually lead to high-energy electron beams carrying quantized OAM.</w:t>
      </w:r>
    </w:p>
    <w:p>
      <w:pPr>
        <w:pStyle w:val="style0"/>
        <w:ind w:hanging="0" w:left="0" w:right="0"/>
        <w:rPr>
          <w:bCs/>
          <w:szCs w:val="22"/>
        </w:rPr>
      </w:pPr>
      <w:r>
        <w:rPr>
          <w:bCs/>
          <w:szCs w:val="22"/>
        </w:rPr>
      </w:r>
    </w:p>
    <w:p>
      <w:pPr>
        <w:pStyle w:val="style0"/>
        <w:ind w:hanging="0" w:left="720" w:right="0"/>
        <w:rPr>
          <w:bCs/>
          <w:szCs w:val="22"/>
        </w:rPr>
      </w:pPr>
      <w:r>
        <w:rPr>
          <w:bCs/>
          <w:szCs w:val="22"/>
        </w:rPr>
        <w:t>The OAM quality of the diffracted electrons depends upon the spatial coherence of the incident electron plane waves.  So far OAM electrons have been generated only from electron diffractive sources, such as electron microscopes. Interest in compact accelerator electron diffractive sources has motivated recent R&amp;D to develop dc high voltage photoguns with very low emittance, and thus high spatial coherence.  The lower emittance is achieved by lowering the mean thermal energy of the photoemitted electrons, by cooling the photocathode to cryogenic temperature.  Additionally, the cathode-anode electric field profile and laser conditions are optimized to minimize the emittance.  Such work has recently demonstrated emittance X from unpolarized Cs2KSb photocathodes cooled to Y Kelvin.</w:t>
      </w:r>
    </w:p>
    <w:p>
      <w:pPr>
        <w:pStyle w:val="style0"/>
        <w:ind w:hanging="0" w:left="720" w:right="0"/>
        <w:rPr>
          <w:bCs/>
          <w:szCs w:val="22"/>
        </w:rPr>
      </w:pPr>
      <w:r>
        <w:rPr>
          <w:bCs/>
          <w:szCs w:val="22"/>
        </w:rPr>
      </w:r>
    </w:p>
    <w:p>
      <w:pPr>
        <w:pStyle w:val="style0"/>
        <w:ind w:hanging="0" w:left="720" w:right="0"/>
        <w:rPr>
          <w:bCs/>
          <w:szCs w:val="22"/>
        </w:rPr>
      </w:pPr>
      <w:r>
        <w:rPr>
          <w:bCs/>
          <w:szCs w:val="22"/>
        </w:rPr>
        <w:t>A second phase of this project is to modify a dc high voltage photogun to provide cooling of the cathode electrode at high voltage.  Calculations and multi-variation optimization simulations will be used to optimize the design and laser conditions and will be benchmarked using emittance measurements of spin-polarized GaAs and unpolarized Cs2KSb photocathodes.  If to achieve low emittance and characterize a low emittance source using a dc high voltage pho produce vortex electron beams from a dc high voltage photogun modified to produce.</w:t>
      </w:r>
    </w:p>
    <w:p>
      <w:pPr>
        <w:pStyle w:val="style2"/>
        <w:numPr>
          <w:ilvl w:val="1"/>
          <w:numId w:val="4"/>
        </w:numPr>
        <w:rPr/>
      </w:pPr>
      <w:bookmarkStart w:id="7" w:name="_Toc222903092"/>
      <w:bookmarkEnd w:id="7"/>
      <w:r>
        <w:rPr/>
        <w:t>Expected Results</w:t>
      </w:r>
    </w:p>
    <w:p>
      <w:pPr>
        <w:pStyle w:val="style67"/>
        <w:numPr>
          <w:ilvl w:val="0"/>
          <w:numId w:val="8"/>
        </w:numPr>
        <w:rPr/>
      </w:pPr>
      <w:r>
        <w:rPr/>
        <w:t>Jefferson Lab will have direct experience generating electrons with orbital angular momentum.</w:t>
      </w:r>
    </w:p>
    <w:p>
      <w:pPr>
        <w:pStyle w:val="style67"/>
        <w:numPr>
          <w:ilvl w:val="0"/>
          <w:numId w:val="8"/>
        </w:numPr>
        <w:rPr/>
      </w:pPr>
      <w:r>
        <w:rPr/>
        <w:t>Learn how to implement cryo-cooling to a dc high voltage photogun to lower the beam emittance</w:t>
      </w:r>
    </w:p>
    <w:p>
      <w:pPr>
        <w:pStyle w:val="style67"/>
        <w:numPr>
          <w:ilvl w:val="0"/>
          <w:numId w:val="8"/>
        </w:numPr>
        <w:rPr/>
      </w:pPr>
      <w:r>
        <w:rPr/>
        <w:t>Learn how to optimize dc high voltage photogun to achieve ultra-low emittance electron beam</w:t>
      </w:r>
    </w:p>
    <w:p>
      <w:pPr>
        <w:pStyle w:val="style67"/>
        <w:numPr>
          <w:ilvl w:val="0"/>
          <w:numId w:val="8"/>
        </w:numPr>
        <w:rPr/>
      </w:pPr>
      <w:r>
        <w:rPr/>
        <w:t>Benchmark calculations of low emittance from photocathodes for nuclear physics</w:t>
      </w:r>
    </w:p>
    <w:p>
      <w:pPr>
        <w:pStyle w:val="style67"/>
        <w:numPr>
          <w:ilvl w:val="0"/>
          <w:numId w:val="8"/>
        </w:numPr>
        <w:rPr/>
      </w:pPr>
      <w:r>
        <w:rPr/>
        <w:t>Benchmark OAM simulation tools.</w:t>
      </w:r>
    </w:p>
    <w:p>
      <w:pPr>
        <w:pStyle w:val="style1"/>
        <w:numPr>
          <w:ilvl w:val="0"/>
          <w:numId w:val="4"/>
        </w:numPr>
        <w:rPr/>
      </w:pPr>
      <w:bookmarkStart w:id="8" w:name="_Toc184007895"/>
      <w:bookmarkStart w:id="9" w:name="_Toc222903093"/>
      <w:bookmarkEnd w:id="8"/>
      <w:bookmarkEnd w:id="9"/>
      <w:r>
        <w:rPr/>
        <w:t>Proposal Narrative</w:t>
      </w:r>
    </w:p>
    <w:p>
      <w:pPr>
        <w:pStyle w:val="style2"/>
        <w:numPr>
          <w:ilvl w:val="1"/>
          <w:numId w:val="4"/>
        </w:numPr>
        <w:rPr/>
      </w:pPr>
      <w:r>
        <w:rPr/>
        <w:t>Purpose/Goals</w:t>
      </w:r>
    </w:p>
    <w:p>
      <w:pPr>
        <w:pStyle w:val="style0"/>
        <w:ind w:firstLine="432" w:left="720" w:right="0"/>
        <w:rPr>
          <w:bCs/>
          <w:szCs w:val="22"/>
        </w:rPr>
      </w:pPr>
      <w:r>
        <w:rPr>
          <w:sz w:val="23"/>
          <w:szCs w:val="23"/>
        </w:rPr>
        <w:t>The three main goals of this LDRD are to a) detect vortex electrons by Mott scattering, b) build a low-emittance photogun with high spatial coherence, and c) using the photocathode diffract electrons and detect by Mott scattering.  The Mott scattering experiment will test theoretical predictions and provide a benchmark for modeling OAM simulation and calculation, and provide a beam quality diagnostic.  The cryo-cooled photogun will test the ability to measure and compare the low-emittance beams from Cs2KSb and GaAs/GaAsP.   The combined final experiment will test the ability to produce, and quality of, OAM electrons from a low-emittance photogun. These simulations and measurements will provide insights on ways to optimize the OAM quality, and help us design the appropriate vortex electron source</w:t>
      </w:r>
      <w:r>
        <w:rPr/>
        <w:t>.</w:t>
      </w:r>
      <w:r>
        <w:rPr>
          <w:bCs/>
          <w:szCs w:val="22"/>
        </w:rPr>
        <w:t xml:space="preserve"> Ultimately we seek a research program to develop a vortex electron source with similar characteristics of the CEBAF polarized electron source. </w:t>
      </w:r>
    </w:p>
    <w:p>
      <w:pPr>
        <w:pStyle w:val="style2"/>
        <w:numPr>
          <w:ilvl w:val="1"/>
          <w:numId w:val="4"/>
        </w:numPr>
        <w:rPr/>
      </w:pPr>
      <w:r>
        <w:rPr/>
        <w:t>Approach/Methods</w:t>
      </w:r>
    </w:p>
    <w:p>
      <w:pPr>
        <w:pStyle w:val="style0"/>
        <w:ind w:hanging="0" w:left="720" w:right="0"/>
        <w:rPr>
          <w:bCs/>
          <w:sz w:val="22"/>
          <w:szCs w:val="22"/>
        </w:rPr>
      </w:pPr>
      <w:r>
        <w:rPr>
          <w:bCs/>
          <w:sz w:val="22"/>
          <w:szCs w:val="22"/>
        </w:rPr>
        <w:t>The projected cost of the project will be approximately $XXX spread evenly over three years. Procurement funds are needed to produce OAM gratings, modify a photogun, build a diagnostic and perform the experiment.  Labor funds are needed for a full time graduate student, travel support for collaborators, and for Jefferson Lab labor.</w:t>
      </w:r>
    </w:p>
    <w:p>
      <w:pPr>
        <w:pStyle w:val="style0"/>
        <w:ind w:hanging="0" w:left="720" w:right="0"/>
        <w:rPr>
          <w:bCs/>
          <w:sz w:val="22"/>
          <w:szCs w:val="22"/>
        </w:rPr>
      </w:pPr>
      <w:r>
        <w:rPr>
          <w:bCs/>
          <w:sz w:val="22"/>
          <w:szCs w:val="22"/>
        </w:rPr>
      </w:r>
    </w:p>
    <w:p>
      <w:pPr>
        <w:pStyle w:val="style0"/>
        <w:ind w:hanging="0" w:left="720" w:right="0"/>
        <w:rPr>
          <w:bCs/>
          <w:sz w:val="22"/>
          <w:szCs w:val="22"/>
        </w:rPr>
      </w:pPr>
      <w:r>
        <w:rPr>
          <w:bCs/>
          <w:sz w:val="22"/>
          <w:szCs w:val="22"/>
        </w:rPr>
        <w:t xml:space="preserve">In </w:t>
      </w:r>
      <w:r>
        <w:rPr>
          <w:b/>
          <w:bCs/>
          <w:sz w:val="22"/>
          <w:szCs w:val="22"/>
        </w:rPr>
        <w:t>Year 1</w:t>
      </w:r>
      <w:r>
        <w:rPr>
          <w:bCs/>
          <w:sz w:val="22"/>
          <w:szCs w:val="22"/>
        </w:rPr>
        <w:t xml:space="preserve"> we modify a 225kV electron source for photocathode cooling and commission for high voltage operation. OAM gratings for the experiment will be fabricated and tested in a 300keV FE source at the University of Oregon.   Planning for year 2, modeling and simulations of the beam line and Mott scattering experiment will be performed.  The feasibility to test the production of OAM gamma rays by inverse Compton scattering of OAM laser photons with the high-energy GeV CEBAF beam will be theoretically explored.</w:t>
      </w:r>
    </w:p>
    <w:p>
      <w:pPr>
        <w:pStyle w:val="style0"/>
        <w:ind w:hanging="0" w:left="720" w:right="0"/>
        <w:rPr>
          <w:bCs/>
          <w:sz w:val="22"/>
          <w:szCs w:val="22"/>
        </w:rPr>
      </w:pPr>
      <w:r>
        <w:rPr>
          <w:bCs/>
          <w:sz w:val="22"/>
          <w:szCs w:val="22"/>
        </w:rPr>
      </w:r>
    </w:p>
    <w:p>
      <w:pPr>
        <w:pStyle w:val="style0"/>
        <w:ind w:hanging="0" w:left="720" w:right="0"/>
        <w:rPr>
          <w:bCs/>
          <w:sz w:val="22"/>
          <w:szCs w:val="22"/>
        </w:rPr>
      </w:pPr>
      <w:r>
        <w:rPr>
          <w:bCs/>
          <w:sz w:val="22"/>
          <w:szCs w:val="22"/>
        </w:rPr>
        <w:t xml:space="preserve">In </w:t>
      </w:r>
      <w:r>
        <w:rPr>
          <w:b/>
          <w:bCs/>
          <w:sz w:val="22"/>
          <w:szCs w:val="22"/>
        </w:rPr>
        <w:t>Year 2</w:t>
      </w:r>
      <w:r>
        <w:rPr>
          <w:bCs/>
          <w:sz w:val="22"/>
          <w:szCs w:val="22"/>
        </w:rPr>
        <w:t xml:space="preserve"> we design and install a vacuum chamber that provides the capability for MTE characterization of GaAs and alkalai-antimonide photocathodes and the OAM gratings.  We characterize photocathodes vs. temperature, wavelength and bunchlength, then illuminate the OAM grating with spatially coherent electron beam to create and image a vortex electron beam using photogun for first time.  The Mott experiment conditions are finalized and development for detector and analysis prepared.  An experiment to test OAM gamma ray production will be considered and if feasible proposed/discussed.</w:t>
      </w:r>
    </w:p>
    <w:p>
      <w:pPr>
        <w:pStyle w:val="style0"/>
        <w:ind w:hanging="0" w:left="720" w:right="0"/>
        <w:rPr>
          <w:bCs/>
          <w:sz w:val="22"/>
          <w:szCs w:val="22"/>
        </w:rPr>
      </w:pPr>
      <w:r>
        <w:rPr>
          <w:bCs/>
          <w:sz w:val="22"/>
          <w:szCs w:val="22"/>
        </w:rPr>
      </w:r>
    </w:p>
    <w:p>
      <w:pPr>
        <w:pStyle w:val="style0"/>
        <w:ind w:hanging="0" w:left="720" w:right="0"/>
        <w:rPr>
          <w:bCs/>
          <w:sz w:val="22"/>
          <w:szCs w:val="22"/>
        </w:rPr>
      </w:pPr>
      <w:r>
        <w:rPr>
          <w:bCs/>
          <w:sz w:val="22"/>
          <w:szCs w:val="22"/>
        </w:rPr>
        <w:t xml:space="preserve">In </w:t>
      </w:r>
      <w:r>
        <w:rPr>
          <w:b/>
          <w:bCs/>
          <w:sz w:val="22"/>
          <w:szCs w:val="22"/>
        </w:rPr>
        <w:t>Year 3</w:t>
      </w:r>
      <w:r>
        <w:rPr>
          <w:bCs/>
          <w:sz w:val="22"/>
          <w:szCs w:val="22"/>
        </w:rPr>
        <w:t xml:space="preserve"> we produce OAM vortex electron beam with photogun and perform Mott scattering experiment in 100-225 kV energy range.  Depending on progress/success we may propose to attach OAM photogun to demonstrate MeV beam acceleration through cryounit, e.g. at UITF or CEBAF.  If OAM gamma ray production test is planned large focus .</w:t>
      </w:r>
    </w:p>
    <w:p>
      <w:pPr>
        <w:pStyle w:val="style0"/>
        <w:ind w:hanging="0" w:left="720" w:right="0"/>
        <w:rPr>
          <w:bCs/>
          <w:sz w:val="22"/>
          <w:szCs w:val="22"/>
        </w:rPr>
      </w:pPr>
      <w:r>
        <w:rPr>
          <w:bCs/>
          <w:sz w:val="22"/>
          <w:szCs w:val="22"/>
        </w:rPr>
      </w:r>
    </w:p>
    <w:p>
      <w:pPr>
        <w:pStyle w:val="style0"/>
        <w:ind w:hanging="0" w:left="720" w:right="0"/>
        <w:rPr>
          <w:bCs/>
          <w:sz w:val="22"/>
          <w:szCs w:val="22"/>
        </w:rPr>
      </w:pPr>
      <w:r>
        <w:rPr>
          <w:bCs/>
          <w:sz w:val="22"/>
          <w:szCs w:val="22"/>
        </w:rPr>
        <w:t>Table 1.  Summary of activities by year and by collaborator.</w:t>
      </w:r>
    </w:p>
    <w:p>
      <w:pPr>
        <w:pStyle w:val="style0"/>
        <w:rPr>
          <w:sz w:val="22"/>
          <w:szCs w:val="22"/>
        </w:rPr>
      </w:pPr>
      <w:r>
        <w:rPr>
          <w:sz w:val="22"/>
          <w:szCs w:val="22"/>
        </w:rPr>
      </w:r>
    </w:p>
    <w:tbl>
      <w:tblPr>
        <w:jc w:val="left"/>
        <w:tblInd w:type="dxa" w:w="82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63"/>
        <w:gridCol w:w="2700"/>
        <w:gridCol w:w="2879"/>
        <w:gridCol w:w="2449"/>
      </w:tblGrid>
      <w:tr>
        <w:trPr>
          <w:cantSplit w:val="false"/>
        </w:trPr>
        <w:tc>
          <w:tcPr>
            <w:tcW w:type="dxa" w:w="106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i/>
                <w:sz w:val="22"/>
                <w:szCs w:val="24"/>
              </w:rPr>
            </w:pPr>
            <w:r>
              <w:rPr>
                <w:rFonts w:ascii="Calibri" w:cs="" w:hAnsi="Calibri"/>
                <w:i/>
                <w:sz w:val="22"/>
                <w:szCs w:val="24"/>
              </w:rPr>
            </w:r>
          </w:p>
          <w:p>
            <w:pPr>
              <w:pStyle w:val="style0"/>
              <w:jc w:val="center"/>
              <w:rPr>
                <w:rFonts w:ascii="Calibri" w:cs="" w:hAnsi="Calibri"/>
                <w:i/>
                <w:sz w:val="22"/>
                <w:szCs w:val="24"/>
              </w:rPr>
            </w:pPr>
            <w:r>
              <w:rPr>
                <w:rFonts w:ascii="Calibri" w:cs="" w:hAnsi="Calibri"/>
                <w:i/>
                <w:sz w:val="22"/>
                <w:szCs w:val="24"/>
              </w:rPr>
            </w:r>
          </w:p>
        </w:tc>
        <w:tc>
          <w:tcPr>
            <w:tcW w:type="dxa" w:w="2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i/>
                <w:sz w:val="22"/>
                <w:szCs w:val="22"/>
              </w:rPr>
            </w:pPr>
            <w:r>
              <w:rPr>
                <w:rFonts w:ascii="Calibri" w:cs="" w:hAnsi="Calibri"/>
                <w:i/>
                <w:sz w:val="22"/>
                <w:szCs w:val="22"/>
              </w:rPr>
              <w:t>Year 1</w:t>
            </w:r>
          </w:p>
          <w:p>
            <w:pPr>
              <w:pStyle w:val="style0"/>
              <w:jc w:val="center"/>
              <w:rPr>
                <w:rFonts w:ascii="Calibri" w:cs="" w:hAnsi="Calibri"/>
                <w:i/>
                <w:sz w:val="22"/>
                <w:szCs w:val="22"/>
              </w:rPr>
            </w:pPr>
            <w:r>
              <w:rPr>
                <w:rFonts w:ascii="Calibri" w:cs="" w:hAnsi="Calibri"/>
                <w:i/>
                <w:sz w:val="22"/>
                <w:szCs w:val="22"/>
              </w:rPr>
              <w:t>2016-2017</w:t>
            </w:r>
          </w:p>
        </w:tc>
        <w:tc>
          <w:tcPr>
            <w:tcW w:type="dxa" w:w="28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i/>
                <w:sz w:val="22"/>
                <w:szCs w:val="22"/>
              </w:rPr>
            </w:pPr>
            <w:r>
              <w:rPr>
                <w:rFonts w:ascii="Calibri" w:cs="" w:hAnsi="Calibri"/>
                <w:i/>
                <w:sz w:val="22"/>
                <w:szCs w:val="22"/>
              </w:rPr>
              <w:t>Year 2</w:t>
            </w:r>
          </w:p>
          <w:p>
            <w:pPr>
              <w:pStyle w:val="style0"/>
              <w:jc w:val="center"/>
              <w:rPr>
                <w:rFonts w:ascii="Calibri" w:cs="" w:hAnsi="Calibri"/>
                <w:i/>
                <w:sz w:val="22"/>
                <w:szCs w:val="22"/>
              </w:rPr>
            </w:pPr>
            <w:r>
              <w:rPr>
                <w:rFonts w:ascii="Calibri" w:cs="" w:hAnsi="Calibri"/>
                <w:i/>
                <w:sz w:val="22"/>
                <w:szCs w:val="22"/>
              </w:rPr>
              <w:t>2017-2018</w:t>
            </w:r>
          </w:p>
        </w:tc>
        <w:tc>
          <w:tcPr>
            <w:tcW w:type="dxa" w:w="24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i/>
                <w:sz w:val="22"/>
                <w:szCs w:val="22"/>
              </w:rPr>
            </w:pPr>
            <w:r>
              <w:rPr>
                <w:rFonts w:ascii="Calibri" w:cs="" w:hAnsi="Calibri"/>
                <w:i/>
                <w:sz w:val="22"/>
                <w:szCs w:val="22"/>
              </w:rPr>
              <w:t>Year 3</w:t>
            </w:r>
          </w:p>
          <w:p>
            <w:pPr>
              <w:pStyle w:val="style0"/>
              <w:jc w:val="center"/>
              <w:rPr>
                <w:rFonts w:ascii="Calibri" w:cs="" w:hAnsi="Calibri"/>
                <w:i/>
                <w:sz w:val="22"/>
                <w:szCs w:val="22"/>
              </w:rPr>
            </w:pPr>
            <w:r>
              <w:rPr>
                <w:rFonts w:ascii="Calibri" w:cs="" w:hAnsi="Calibri"/>
                <w:i/>
                <w:sz w:val="22"/>
                <w:szCs w:val="22"/>
              </w:rPr>
              <w:t>2018-2019</w:t>
            </w:r>
          </w:p>
        </w:tc>
      </w:tr>
      <w:tr>
        <w:trPr>
          <w:cantSplit w:val="false"/>
        </w:trPr>
        <w:tc>
          <w:tcPr>
            <w:tcW w:type="dxa" w:w="106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sz w:val="22"/>
                <w:szCs w:val="22"/>
              </w:rPr>
            </w:pPr>
            <w:r>
              <w:rPr>
                <w:rFonts w:ascii="Calibri" w:cs="" w:hAnsi="Calibri"/>
                <w:sz w:val="22"/>
                <w:szCs w:val="22"/>
              </w:rPr>
              <w:t>JLab</w:t>
            </w:r>
          </w:p>
          <w:p>
            <w:pPr>
              <w:pStyle w:val="style0"/>
              <w:jc w:val="center"/>
              <w:rPr>
                <w:rFonts w:ascii="Calibri" w:cs="" w:hAnsi="Calibri"/>
                <w:sz w:val="22"/>
                <w:szCs w:val="22"/>
              </w:rPr>
            </w:pPr>
            <w:r>
              <w:rPr>
                <w:rFonts w:ascii="Calibri" w:cs="" w:hAnsi="Calibri"/>
                <w:sz w:val="22"/>
                <w:szCs w:val="22"/>
              </w:rPr>
            </w:r>
          </w:p>
        </w:tc>
        <w:tc>
          <w:tcPr>
            <w:tcW w:type="dxa" w:w="2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0"/>
              </w:numPr>
              <w:spacing w:after="0" w:before="0" w:line="100" w:lineRule="atLeast"/>
              <w:ind w:hanging="360" w:left="0" w:right="0"/>
              <w:contextualSpacing/>
              <w:rPr>
                <w:rFonts w:cs=""/>
                <w:szCs w:val="24"/>
              </w:rPr>
            </w:pPr>
            <w:r>
              <w:rPr>
                <w:rFonts w:cs=""/>
                <w:szCs w:val="24"/>
              </w:rPr>
            </w:r>
          </w:p>
        </w:tc>
        <w:tc>
          <w:tcPr>
            <w:tcW w:type="dxa" w:w="28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0"/>
              </w:numPr>
              <w:spacing w:after="0" w:before="0" w:line="100" w:lineRule="atLeast"/>
              <w:ind w:hanging="360" w:left="0" w:right="0"/>
              <w:contextualSpacing/>
              <w:rPr>
                <w:rFonts w:cs=""/>
                <w:szCs w:val="24"/>
              </w:rPr>
            </w:pPr>
            <w:r>
              <w:rPr>
                <w:rFonts w:cs=""/>
                <w:szCs w:val="24"/>
              </w:rPr>
            </w:r>
          </w:p>
        </w:tc>
        <w:tc>
          <w:tcPr>
            <w:tcW w:type="dxa" w:w="24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0"/>
              </w:numPr>
              <w:spacing w:after="0" w:before="0" w:line="100" w:lineRule="atLeast"/>
              <w:ind w:hanging="360" w:left="0" w:right="0"/>
              <w:contextualSpacing/>
              <w:rPr>
                <w:rFonts w:cs=""/>
                <w:szCs w:val="24"/>
              </w:rPr>
            </w:pPr>
            <w:r>
              <w:rPr>
                <w:rFonts w:cs=""/>
                <w:szCs w:val="24"/>
              </w:rPr>
            </w:r>
          </w:p>
        </w:tc>
      </w:tr>
      <w:tr>
        <w:trPr>
          <w:cantSplit w:val="false"/>
        </w:trPr>
        <w:tc>
          <w:tcPr>
            <w:tcW w:type="dxa" w:w="106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sz w:val="22"/>
                <w:szCs w:val="22"/>
              </w:rPr>
            </w:pPr>
            <w:r>
              <w:rPr>
                <w:rFonts w:ascii="Calibri" w:cs="" w:hAnsi="Calibri"/>
                <w:sz w:val="22"/>
                <w:szCs w:val="22"/>
              </w:rPr>
              <w:t>UO</w:t>
            </w:r>
          </w:p>
          <w:p>
            <w:pPr>
              <w:pStyle w:val="style0"/>
              <w:jc w:val="center"/>
              <w:rPr>
                <w:rFonts w:ascii="Calibri" w:cs="" w:hAnsi="Calibri"/>
                <w:sz w:val="22"/>
                <w:szCs w:val="22"/>
              </w:rPr>
            </w:pPr>
            <w:r>
              <w:rPr>
                <w:rFonts w:ascii="Calibri" w:cs="" w:hAnsi="Calibri"/>
                <w:sz w:val="22"/>
                <w:szCs w:val="22"/>
              </w:rPr>
            </w:r>
          </w:p>
          <w:p>
            <w:pPr>
              <w:pStyle w:val="style0"/>
              <w:jc w:val="center"/>
              <w:rPr>
                <w:rFonts w:ascii="Calibri" w:cs="" w:hAnsi="Calibri"/>
                <w:sz w:val="22"/>
                <w:szCs w:val="22"/>
              </w:rPr>
            </w:pPr>
            <w:r>
              <w:rPr>
                <w:rFonts w:ascii="Calibri" w:cs="" w:hAnsi="Calibri"/>
                <w:sz w:val="22"/>
                <w:szCs w:val="22"/>
              </w:rPr>
            </w:r>
          </w:p>
        </w:tc>
        <w:tc>
          <w:tcPr>
            <w:tcW w:type="dxa" w:w="2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spacing w:after="200" w:before="0"/>
              <w:ind w:hanging="0" w:left="0" w:right="0"/>
              <w:contextualSpacing/>
              <w:rPr>
                <w:rFonts w:cs=""/>
                <w:szCs w:val="24"/>
              </w:rPr>
            </w:pPr>
            <w:r>
              <w:rPr>
                <w:rFonts w:cs=""/>
                <w:szCs w:val="24"/>
              </w:rPr>
            </w:r>
          </w:p>
        </w:tc>
        <w:tc>
          <w:tcPr>
            <w:tcW w:type="dxa" w:w="28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Calibri" w:cs="" w:hAnsi="Calibri"/>
                <w:sz w:val="22"/>
                <w:szCs w:val="24"/>
              </w:rPr>
            </w:pPr>
            <w:r>
              <w:rPr>
                <w:rFonts w:ascii="Calibri" w:cs="" w:hAnsi="Calibri"/>
                <w:sz w:val="22"/>
                <w:szCs w:val="24"/>
              </w:rPr>
            </w:r>
          </w:p>
        </w:tc>
        <w:tc>
          <w:tcPr>
            <w:tcW w:type="dxa" w:w="24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1"/>
              </w:numPr>
              <w:spacing w:after="0" w:before="0" w:line="100" w:lineRule="atLeast"/>
              <w:ind w:hanging="360" w:left="0" w:right="0"/>
              <w:contextualSpacing/>
              <w:rPr>
                <w:rFonts w:cs=""/>
                <w:szCs w:val="24"/>
              </w:rPr>
            </w:pPr>
            <w:r>
              <w:rPr>
                <w:rFonts w:cs=""/>
                <w:szCs w:val="24"/>
              </w:rPr>
            </w:r>
          </w:p>
        </w:tc>
      </w:tr>
      <w:tr>
        <w:trPr>
          <w:cantSplit w:val="false"/>
        </w:trPr>
        <w:tc>
          <w:tcPr>
            <w:tcW w:type="dxa" w:w="106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sz w:val="22"/>
                <w:szCs w:val="22"/>
              </w:rPr>
            </w:pPr>
            <w:r>
              <w:rPr>
                <w:rFonts w:ascii="Calibri" w:cs="" w:hAnsi="Calibri"/>
                <w:sz w:val="22"/>
                <w:szCs w:val="22"/>
              </w:rPr>
              <w:t>MSU</w:t>
            </w:r>
          </w:p>
          <w:p>
            <w:pPr>
              <w:pStyle w:val="style0"/>
              <w:jc w:val="center"/>
              <w:rPr>
                <w:rFonts w:ascii="Calibri" w:cs="" w:hAnsi="Calibri"/>
                <w:sz w:val="22"/>
                <w:szCs w:val="22"/>
              </w:rPr>
            </w:pPr>
            <w:r>
              <w:rPr>
                <w:rFonts w:ascii="Calibri" w:cs="" w:hAnsi="Calibri"/>
                <w:sz w:val="22"/>
                <w:szCs w:val="22"/>
              </w:rPr>
            </w:r>
          </w:p>
        </w:tc>
        <w:tc>
          <w:tcPr>
            <w:tcW w:type="dxa" w:w="2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spacing w:after="200" w:before="0"/>
              <w:ind w:hanging="0" w:left="0" w:right="0"/>
              <w:contextualSpacing/>
              <w:rPr>
                <w:rFonts w:cs=""/>
                <w:szCs w:val="24"/>
              </w:rPr>
            </w:pPr>
            <w:r>
              <w:rPr>
                <w:rFonts w:cs=""/>
                <w:szCs w:val="24"/>
              </w:rPr>
            </w:r>
          </w:p>
        </w:tc>
        <w:tc>
          <w:tcPr>
            <w:tcW w:type="dxa" w:w="28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Calibri" w:cs="" w:hAnsi="Calibri"/>
                <w:sz w:val="22"/>
                <w:szCs w:val="24"/>
              </w:rPr>
            </w:pPr>
            <w:r>
              <w:rPr>
                <w:rFonts w:ascii="Calibri" w:cs="" w:hAnsi="Calibri"/>
                <w:sz w:val="22"/>
                <w:szCs w:val="24"/>
              </w:rPr>
            </w:r>
          </w:p>
        </w:tc>
        <w:tc>
          <w:tcPr>
            <w:tcW w:type="dxa" w:w="24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spacing w:after="200" w:before="0"/>
              <w:ind w:hanging="0" w:left="0" w:right="0"/>
              <w:contextualSpacing/>
              <w:rPr>
                <w:rFonts w:cs=""/>
                <w:szCs w:val="24"/>
              </w:rPr>
            </w:pPr>
            <w:r>
              <w:rPr>
                <w:rFonts w:cs=""/>
                <w:szCs w:val="24"/>
              </w:rPr>
            </w:r>
          </w:p>
        </w:tc>
      </w:tr>
      <w:tr>
        <w:trPr>
          <w:cantSplit w:val="false"/>
        </w:trPr>
        <w:tc>
          <w:tcPr>
            <w:tcW w:type="dxa" w:w="106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rFonts w:ascii="Calibri" w:cs="" w:hAnsi="Calibri"/>
                <w:bCs/>
                <w:sz w:val="22"/>
                <w:szCs w:val="22"/>
              </w:rPr>
            </w:pPr>
            <w:r>
              <w:rPr>
                <w:rFonts w:ascii="Calibri" w:cs="" w:hAnsi="Calibri"/>
                <w:bCs/>
                <w:sz w:val="22"/>
                <w:szCs w:val="22"/>
              </w:rPr>
              <w:t>AIST</w:t>
            </w:r>
          </w:p>
          <w:p>
            <w:pPr>
              <w:pStyle w:val="style0"/>
              <w:jc w:val="center"/>
              <w:rPr>
                <w:rFonts w:ascii="Calibri" w:cs="" w:hAnsi="Calibri"/>
                <w:sz w:val="22"/>
                <w:szCs w:val="22"/>
              </w:rPr>
            </w:pPr>
            <w:r>
              <w:rPr>
                <w:rFonts w:ascii="Calibri" w:cs="" w:hAnsi="Calibri"/>
                <w:sz w:val="22"/>
                <w:szCs w:val="22"/>
              </w:rPr>
            </w:r>
          </w:p>
        </w:tc>
        <w:tc>
          <w:tcPr>
            <w:tcW w:type="dxa" w:w="270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9"/>
              </w:numPr>
              <w:spacing w:after="0" w:before="0" w:line="100" w:lineRule="atLeast"/>
              <w:ind w:hanging="360" w:left="0" w:right="0"/>
              <w:contextualSpacing/>
              <w:rPr>
                <w:rFonts w:cs=""/>
                <w:szCs w:val="24"/>
              </w:rPr>
            </w:pPr>
            <w:r>
              <w:rPr>
                <w:rFonts w:cs=""/>
                <w:szCs w:val="24"/>
              </w:rPr>
            </w:r>
          </w:p>
        </w:tc>
        <w:tc>
          <w:tcPr>
            <w:tcW w:type="dxa" w:w="28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1"/>
              </w:numPr>
              <w:spacing w:after="0" w:before="0" w:line="100" w:lineRule="atLeast"/>
              <w:ind w:hanging="360" w:left="0" w:right="0"/>
              <w:contextualSpacing/>
              <w:rPr>
                <w:rFonts w:cs=""/>
                <w:szCs w:val="24"/>
              </w:rPr>
            </w:pPr>
            <w:r>
              <w:rPr>
                <w:rFonts w:cs=""/>
                <w:szCs w:val="24"/>
              </w:rPr>
            </w:r>
          </w:p>
        </w:tc>
        <w:tc>
          <w:tcPr>
            <w:tcW w:type="dxa" w:w="24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03"/>
              <w:numPr>
                <w:ilvl w:val="0"/>
                <w:numId w:val="11"/>
              </w:numPr>
              <w:spacing w:after="0" w:before="0" w:line="100" w:lineRule="atLeast"/>
              <w:ind w:hanging="360" w:left="0" w:right="0"/>
              <w:contextualSpacing/>
              <w:rPr>
                <w:rFonts w:cs=""/>
                <w:szCs w:val="24"/>
              </w:rPr>
            </w:pPr>
            <w:r>
              <w:rPr>
                <w:rFonts w:cs=""/>
                <w:szCs w:val="24"/>
              </w:rPr>
            </w:r>
          </w:p>
        </w:tc>
      </w:tr>
    </w:tbl>
    <w:p>
      <w:pPr>
        <w:pStyle w:val="style0"/>
        <w:ind w:hanging="0" w:left="0" w:right="0"/>
        <w:rPr>
          <w:szCs w:val="22"/>
        </w:rPr>
      </w:pPr>
      <w:r>
        <w:rPr>
          <w:szCs w:val="22"/>
        </w:rPr>
      </w:r>
    </w:p>
    <w:p>
      <w:pPr>
        <w:pStyle w:val="style2"/>
        <w:numPr>
          <w:ilvl w:val="1"/>
          <w:numId w:val="4"/>
        </w:numPr>
        <w:rPr/>
      </w:pPr>
      <w:r>
        <w:rPr/>
        <w:t>Specific Location of Work</w:t>
      </w:r>
    </w:p>
    <w:p>
      <w:pPr>
        <w:pStyle w:val="style0"/>
        <w:ind w:hanging="0" w:left="720" w:right="0"/>
        <w:rPr>
          <w:sz w:val="22"/>
          <w:szCs w:val="22"/>
        </w:rPr>
      </w:pPr>
      <w:r>
        <w:rPr>
          <w:sz w:val="22"/>
          <w:szCs w:val="22"/>
        </w:rPr>
        <w:t>At the University of Oregon an electron vortex source capable of providing a steady beam of electrons in 100% pure OAM modes will be used to test the predicted Mott scattering sensitivity to OAM.  Many of the components needed for the test – the vacuum system, high voltage controls, charged particle optics – are already available. A Due to the high spatial coherence requirements of electron vortices, the instrument will use a field emission electron source. UO will nano-fabricate diffractive optical elements for electrons to holographically imprint OAM onto the beam, and then using the field emission source will verify and measure the OAM.  Jefferson Lab will loan UO the keV-Mott scattering chamber and electronics for the measurements. Once tested these gratings will be provided to Jefferson Lab, and later the Mott scattering chamber returned to Jefferson Lab for final tests with the photogun.</w:t>
      </w:r>
    </w:p>
    <w:p>
      <w:pPr>
        <w:pStyle w:val="style0"/>
        <w:ind w:hanging="0" w:left="720" w:right="0"/>
        <w:rPr>
          <w:sz w:val="22"/>
          <w:szCs w:val="22"/>
        </w:rPr>
      </w:pPr>
      <w:r>
        <w:rPr>
          <w:sz w:val="22"/>
          <w:szCs w:val="22"/>
        </w:rPr>
      </w:r>
    </w:p>
    <w:p>
      <w:pPr>
        <w:pStyle w:val="style0"/>
        <w:ind w:hanging="0" w:left="720" w:right="0"/>
        <w:rPr>
          <w:sz w:val="22"/>
          <w:szCs w:val="22"/>
        </w:rPr>
      </w:pPr>
      <w:r>
        <w:rPr>
          <w:sz w:val="22"/>
          <w:szCs w:val="22"/>
        </w:rPr>
      </w:r>
    </w:p>
    <w:p>
      <w:pPr>
        <w:pStyle w:val="style0"/>
        <w:ind w:hanging="0" w:left="720" w:right="0"/>
        <w:rPr>
          <w:color w:val="FF0000"/>
          <w:sz w:val="22"/>
          <w:szCs w:val="22"/>
        </w:rPr>
      </w:pPr>
      <w:r>
        <w:rPr>
          <w:color w:val="FF0000"/>
          <w:sz w:val="22"/>
          <w:szCs w:val="22"/>
        </w:rPr>
        <w:t>[BEN – CAN YOU ADD A FIGURE HERE TO SHOW PROPOSED TEST STAND AT UO?]</w:t>
      </w:r>
    </w:p>
    <w:p>
      <w:pPr>
        <w:pStyle w:val="style0"/>
        <w:ind w:hanging="0" w:left="0" w:right="0"/>
        <w:rPr>
          <w:sz w:val="22"/>
          <w:szCs w:val="22"/>
        </w:rPr>
      </w:pPr>
      <w:r>
        <w:rPr>
          <w:sz w:val="22"/>
          <w:szCs w:val="22"/>
        </w:rPr>
      </w:r>
    </w:p>
    <w:p>
      <w:pPr>
        <w:pStyle w:val="style0"/>
        <w:ind w:hanging="0" w:left="720" w:right="0"/>
        <w:rPr>
          <w:szCs w:val="22"/>
        </w:rPr>
      </w:pPr>
      <w:r>
        <w:rPr>
          <w:szCs w:val="22"/>
        </w:rPr>
        <w:t>At Jefferson Lab an electron gun high voltage chamber will be modified to include photocathode cooling utilizing an existing closed-loop cryogenic cooling system. A short beam line consisting of a chamber to insert and orient the OAM grating, an MTE diagnostic and an existing Mott scattering chamber polarimeter will be attached to the electron source.  Both spin-polarized GaAs and unpolarized alkalai-antimonide photocathodes will be characterized versus cooling temperature, laser wavelength and laser pulse length.   An existing 100-300 keV Mott polarimeter and detection system exists and will be used to demonstrate a free-electron OAM beam suitable for acceleration.</w:t>
      </w:r>
    </w:p>
    <w:p>
      <w:pPr>
        <w:pStyle w:val="style0"/>
        <w:ind w:hanging="0" w:left="720" w:right="0"/>
        <w:rPr>
          <w:sz w:val="22"/>
          <w:szCs w:val="22"/>
        </w:rPr>
      </w:pPr>
      <w:r>
        <w:rPr>
          <w:sz w:val="22"/>
          <w:szCs w:val="22"/>
        </w:rPr>
      </w:r>
    </w:p>
    <w:p>
      <w:pPr>
        <w:pStyle w:val="style0"/>
        <w:ind w:hanging="0" w:left="720" w:right="0"/>
        <w:rPr/>
      </w:pPr>
      <w:r>
        <w:rPr/>
        <w:drawing>
          <wp:inline distB="0" distL="0" distR="0" distT="0">
            <wp:extent cx="4996180" cy="3848100"/>
            <wp:effectExtent b="0" l="0" r="0" t="0"/>
            <wp:docPr descr="Macintosh HD:Users:grames:Desktop:Untitled.pn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grames:Desktop:Untitled.png" id="1" name="Picture"/>
                    <pic:cNvPicPr>
                      <a:picLocks noChangeArrowheads="1" noChangeAspect="1"/>
                    </pic:cNvPicPr>
                  </pic:nvPicPr>
                  <pic:blipFill>
                    <a:blip r:embed="rId5"/>
                    <a:srcRect/>
                    <a:stretch>
                      <a:fillRect/>
                    </a:stretch>
                  </pic:blipFill>
                  <pic:spPr bwMode="auto">
                    <a:xfrm>
                      <a:off x="0" y="0"/>
                      <a:ext cx="4996180" cy="3848100"/>
                    </a:xfrm>
                    <a:prstGeom prst="rect">
                      <a:avLst/>
                    </a:prstGeom>
                    <a:noFill/>
                    <a:ln w="9525">
                      <a:noFill/>
                      <a:miter lim="800000"/>
                      <a:headEnd/>
                      <a:tailEnd/>
                    </a:ln>
                  </pic:spPr>
                </pic:pic>
              </a:graphicData>
            </a:graphic>
          </wp:inline>
        </w:drawing>
      </w:r>
    </w:p>
    <w:p>
      <w:pPr>
        <w:pStyle w:val="style0"/>
        <w:ind w:hanging="0" w:left="720" w:right="0"/>
        <w:rPr>
          <w:szCs w:val="22"/>
        </w:rPr>
      </w:pPr>
      <w:r>
        <w:rPr>
          <w:szCs w:val="22"/>
        </w:rPr>
        <w:t>Fig. 1.  Schematic shows the major components of the project; a) HV photogun with cryocooling and optimized electrode to minimize MTE, b) a scan/drift/YAG emittance monitor to measure MTE vs. photocathode temperature, laser wavelength and laser bunchlength and quantify beam at OAM grating, c) an OAM Order chamber to image the OAM pattern and then select an order through a slit, and d) a Mott scattering polarimeter to test the feasibility to detect OAM in free-electron beam.  Laser path TBD.</w:t>
      </w:r>
    </w:p>
    <w:p>
      <w:pPr>
        <w:pStyle w:val="style2"/>
        <w:numPr>
          <w:ilvl w:val="1"/>
          <w:numId w:val="4"/>
        </w:numPr>
        <w:rPr/>
      </w:pPr>
      <w:r>
        <w:rPr/>
        <w:t>Anticipated Outcomes/Results</w:t>
      </w:r>
    </w:p>
    <w:p>
      <w:pPr>
        <w:pStyle w:val="style0"/>
        <w:ind w:firstLine="432" w:left="720" w:right="0"/>
        <w:rPr>
          <w:bCs/>
          <w:szCs w:val="22"/>
        </w:rPr>
      </w:pPr>
      <w:r>
        <w:rPr>
          <w:bCs/>
          <w:szCs w:val="22"/>
        </w:rPr>
        <w:t>The main product of this project will be a low-energy (100-300 keV) source of electron vortices in 100% pure OAM states. The results of this project will consist of a thorough study of Mott scattering of electron vortices from thin foil targets as compared to theory and theory and simulation, and the first demonstration of accelerating vortex electrons to higher energy in an electron accelerator.</w:t>
      </w:r>
    </w:p>
    <w:p>
      <w:pPr>
        <w:pStyle w:val="style0"/>
        <w:ind w:hanging="0" w:left="0" w:right="0"/>
        <w:jc w:val="left"/>
        <w:rPr>
          <w:rFonts w:ascii="Arial" w:hAnsi="Arial"/>
          <w:b/>
          <w:sz w:val="40"/>
        </w:rPr>
      </w:pPr>
      <w:r>
        <w:rPr>
          <w:rFonts w:ascii="Arial" w:hAnsi="Arial"/>
          <w:b/>
          <w:sz w:val="40"/>
        </w:rPr>
      </w:r>
    </w:p>
    <w:p>
      <w:pPr>
        <w:pStyle w:val="style1"/>
        <w:pageBreakBefore/>
        <w:numPr>
          <w:ilvl w:val="0"/>
          <w:numId w:val="4"/>
        </w:numPr>
        <w:rPr/>
      </w:pPr>
      <w:r>
        <w:rPr/>
        <w:t>VITA (Lead Scientist)</w:t>
      </w:r>
    </w:p>
    <w:p>
      <w:pPr>
        <w:pStyle w:val="style0"/>
        <w:tabs>
          <w:tab w:leader="none" w:pos="432" w:val="left"/>
        </w:tabs>
        <w:jc w:val="center"/>
        <w:rPr>
          <w:rFonts w:ascii="" w:cs="" w:hAnsi=""/>
          <w:b/>
          <w:bCs/>
        </w:rPr>
      </w:pPr>
      <w:r>
        <w:rPr>
          <w:rFonts w:ascii="" w:cs="" w:hAnsi=""/>
          <w:b/>
          <w:bCs/>
        </w:rPr>
        <w:t>JOSEPH GRAMES</w:t>
      </w:r>
    </w:p>
    <w:p>
      <w:pPr>
        <w:pStyle w:val="style0"/>
        <w:tabs>
          <w:tab w:leader="none" w:pos="432" w:val="left"/>
        </w:tabs>
        <w:jc w:val="center"/>
        <w:rPr>
          <w:rFonts w:ascii="" w:cs="" w:hAnsi=""/>
          <w:b/>
          <w:bCs/>
        </w:rPr>
      </w:pPr>
      <w:r>
        <w:rPr>
          <w:rFonts w:ascii="" w:cs="" w:hAnsi=""/>
          <w:b/>
          <w:bCs/>
        </w:rPr>
        <w:t xml:space="preserve">Thomas Jefferson National Accelerator Facility </w:t>
      </w:r>
    </w:p>
    <w:p>
      <w:pPr>
        <w:pStyle w:val="style0"/>
        <w:tabs>
          <w:tab w:leader="none" w:pos="432" w:val="left"/>
        </w:tabs>
        <w:jc w:val="center"/>
        <w:rPr>
          <w:rFonts w:ascii="" w:cs="" w:hAnsi=""/>
          <w:b/>
          <w:bCs/>
        </w:rPr>
      </w:pPr>
      <w:r>
        <w:rPr>
          <w:rFonts w:ascii="" w:cs="" w:hAnsi=""/>
          <w:b/>
          <w:bCs/>
        </w:rPr>
        <w:t>Newport News, VA 23606</w:t>
      </w:r>
    </w:p>
    <w:p>
      <w:pPr>
        <w:pStyle w:val="style0"/>
        <w:tabs>
          <w:tab w:leader="none" w:pos="432" w:val="left"/>
        </w:tabs>
        <w:rPr>
          <w:rFonts w:ascii="" w:cs="" w:hAnsi=""/>
          <w:b/>
          <w:bCs/>
        </w:rPr>
      </w:pPr>
      <w:r>
        <w:rPr>
          <w:rFonts w:ascii="" w:cs="" w:hAnsi=""/>
          <w:b/>
          <w:bCs/>
        </w:rPr>
      </w:r>
    </w:p>
    <w:p>
      <w:pPr>
        <w:pStyle w:val="style0"/>
        <w:tabs>
          <w:tab w:leader="none" w:pos="432" w:val="left"/>
        </w:tabs>
        <w:ind w:hanging="0" w:left="0" w:right="0"/>
        <w:rPr>
          <w:rFonts w:ascii="" w:cs="" w:hAnsi=""/>
        </w:rPr>
      </w:pPr>
      <w:r>
        <w:rPr>
          <w:rFonts w:ascii="" w:cs="" w:hAnsi=""/>
          <w:b/>
          <w:bCs/>
        </w:rPr>
        <w:t xml:space="preserve">Office Phone: </w:t>
      </w:r>
      <w:r>
        <w:rPr>
          <w:rFonts w:ascii="" w:cs="" w:hAnsi=""/>
        </w:rPr>
        <w:t>(757) 269-7097</w:t>
        <w:tab/>
        <w:tab/>
        <w:tab/>
      </w:r>
      <w:r>
        <w:rPr>
          <w:rFonts w:ascii="" w:cs="" w:hAnsi=""/>
          <w:b/>
          <w:bCs/>
        </w:rPr>
        <w:t xml:space="preserve">e-mail: </w:t>
      </w:r>
      <w:r>
        <w:rPr>
          <w:rFonts w:ascii="" w:cs="" w:hAnsi=""/>
        </w:rPr>
        <w:t>grames@jlab.org</w:t>
      </w:r>
    </w:p>
    <w:p>
      <w:pPr>
        <w:pStyle w:val="style0"/>
        <w:tabs>
          <w:tab w:leader="none" w:pos="432" w:val="left"/>
        </w:tabs>
        <w:ind w:hanging="5040" w:left="5040" w:right="0"/>
        <w:rPr>
          <w:rFonts w:ascii="" w:cs="" w:hAnsi=""/>
        </w:rPr>
      </w:pPr>
      <w:r>
        <w:rPr>
          <w:rFonts w:ascii="" w:cs="" w:hAnsi=""/>
          <w:b/>
          <w:bCs/>
        </w:rPr>
        <w:t xml:space="preserve">Rank: </w:t>
      </w:r>
      <w:r>
        <w:rPr>
          <w:rFonts w:ascii="" w:cs="" w:hAnsi=""/>
        </w:rPr>
        <w:t>Staff Scientist III</w:t>
        <w:tab/>
      </w:r>
      <w:r>
        <w:rPr>
          <w:rFonts w:ascii="" w:cs="" w:hAnsi=""/>
          <w:b/>
          <w:bCs/>
        </w:rPr>
        <w:t>DISCIPLINE:</w:t>
      </w:r>
      <w:r>
        <w:rPr>
          <w:rFonts w:ascii="" w:cs="" w:hAnsi=""/>
        </w:rPr>
        <w:t xml:space="preserve"> Polarized electrons sources</w:t>
      </w:r>
    </w:p>
    <w:p>
      <w:pPr>
        <w:pStyle w:val="style0"/>
        <w:tabs>
          <w:tab w:leader="none" w:pos="360" w:val="left"/>
        </w:tabs>
        <w:ind w:hanging="0" w:left="0" w:right="0"/>
        <w:jc w:val="left"/>
        <w:rPr>
          <w:rFonts w:ascii="" w:cs="" w:eastAsia="SimSun" w:hAnsi=""/>
          <w:b/>
          <w:bCs/>
          <w:color w:val="000000"/>
          <w:lang w:eastAsia="zh-CN"/>
        </w:rPr>
      </w:pPr>
      <w:r>
        <w:rPr>
          <w:rFonts w:ascii="" w:cs="" w:eastAsia="SimSun" w:hAnsi=""/>
          <w:b/>
          <w:bCs/>
          <w:color w:val="000000"/>
          <w:lang w:eastAsia="zh-CN"/>
        </w:rPr>
      </w:r>
    </w:p>
    <w:p>
      <w:pPr>
        <w:pStyle w:val="style0"/>
        <w:numPr>
          <w:ilvl w:val="0"/>
          <w:numId w:val="12"/>
        </w:numPr>
        <w:tabs>
          <w:tab w:leader="none" w:pos="360" w:val="left"/>
        </w:tabs>
        <w:ind w:hanging="360" w:left="0" w:right="0"/>
        <w:jc w:val="left"/>
        <w:rPr>
          <w:rFonts w:ascii="" w:cs="" w:eastAsia="SimSun" w:hAnsi=""/>
          <w:b/>
          <w:bCs/>
          <w:color w:val="000000"/>
          <w:lang w:eastAsia="zh-CN"/>
        </w:rPr>
      </w:pPr>
      <w:r>
        <w:rPr>
          <w:rFonts w:ascii="" w:cs="" w:eastAsia="SimSun" w:hAnsi=""/>
          <w:b/>
          <w:bCs/>
          <w:color w:val="000000"/>
          <w:lang w:eastAsia="zh-CN"/>
        </w:rPr>
        <w:t>Education</w:t>
      </w:r>
    </w:p>
    <w:p>
      <w:pPr>
        <w:pStyle w:val="style0"/>
        <w:ind w:hanging="1440" w:left="1440" w:right="0"/>
        <w:rPr>
          <w:rFonts w:ascii="" w:cs="" w:hAnsi=""/>
        </w:rPr>
      </w:pPr>
      <w:r>
        <w:rPr>
          <w:rFonts w:ascii="" w:cs="" w:hAnsi=""/>
        </w:rPr>
        <w:t>B.S., Physics, Stevens Institute of Technology, Hoboken, NJ, May 1992</w:t>
      </w:r>
    </w:p>
    <w:p>
      <w:pPr>
        <w:pStyle w:val="style0"/>
        <w:ind w:hanging="1440" w:left="1440" w:right="0"/>
        <w:rPr>
          <w:rFonts w:ascii="" w:cs="" w:hAnsi=""/>
        </w:rPr>
      </w:pPr>
      <w:r>
        <w:rPr>
          <w:rFonts w:ascii="" w:cs="" w:hAnsi=""/>
        </w:rPr>
        <w:t>M.S., Physics, University of Illinois, Urbana-Champaign, IL, May 1994</w:t>
      </w:r>
    </w:p>
    <w:p>
      <w:pPr>
        <w:pStyle w:val="style0"/>
        <w:ind w:hanging="1440" w:left="1440" w:right="0"/>
        <w:rPr>
          <w:rFonts w:ascii="" w:cs="" w:hAnsi=""/>
        </w:rPr>
      </w:pPr>
      <w:r>
        <w:rPr>
          <w:rFonts w:ascii="" w:cs="" w:hAnsi=""/>
        </w:rPr>
        <w:t>Ph.D., Physics, University of Illinois, Urbana-Champaign, IL, Dec 1999</w:t>
      </w:r>
    </w:p>
    <w:p>
      <w:pPr>
        <w:pStyle w:val="style0"/>
        <w:rPr>
          <w:rFonts w:ascii="" w:cs="" w:hAnsi=""/>
          <w:lang w:eastAsia="zh-CN"/>
        </w:rPr>
      </w:pPr>
      <w:r>
        <w:rPr>
          <w:rFonts w:ascii="" w:cs="" w:hAnsi=""/>
          <w:lang w:eastAsia="zh-CN"/>
        </w:rPr>
      </w:r>
    </w:p>
    <w:p>
      <w:pPr>
        <w:pStyle w:val="style0"/>
        <w:numPr>
          <w:ilvl w:val="0"/>
          <w:numId w:val="12"/>
        </w:numPr>
        <w:tabs>
          <w:tab w:leader="none" w:pos="360" w:val="left"/>
        </w:tabs>
        <w:ind w:hanging="360" w:left="0" w:right="0"/>
        <w:jc w:val="left"/>
        <w:rPr>
          <w:rFonts w:ascii="" w:cs="" w:eastAsia="SimSun" w:hAnsi=""/>
          <w:b/>
          <w:bCs/>
          <w:color w:val="000000"/>
          <w:lang w:eastAsia="zh-CN"/>
        </w:rPr>
      </w:pPr>
      <w:r>
        <w:rPr>
          <w:rFonts w:ascii="" w:cs="" w:eastAsia="SimSun" w:hAnsi=""/>
          <w:b/>
          <w:bCs/>
          <w:color w:val="000000"/>
          <w:lang w:eastAsia="zh-CN"/>
        </w:rPr>
        <w:t>Appointments</w:t>
      </w:r>
    </w:p>
    <w:p>
      <w:pPr>
        <w:pStyle w:val="style0"/>
        <w:tabs>
          <w:tab w:leader="none" w:pos="360" w:val="left"/>
        </w:tabs>
        <w:ind w:hanging="0" w:left="0" w:right="0"/>
        <w:jc w:val="left"/>
        <w:rPr>
          <w:rFonts w:ascii="" w:cs="" w:hAnsi=""/>
        </w:rPr>
      </w:pPr>
      <w:r>
        <w:rPr>
          <w:rFonts w:ascii="" w:cs="" w:hAnsi=""/>
          <w:spacing w:val="-3"/>
        </w:rPr>
        <w:t>1999-present:</w:t>
        <w:tab/>
      </w:r>
      <w:r>
        <w:rPr>
          <w:rFonts w:ascii="" w:cs="" w:hAnsi=""/>
        </w:rPr>
        <w:t>Staff Scientist and Deputy Group Leader Center for Injectors and Sources, Thomas Jefferson National Accelerator Facility</w:t>
      </w:r>
    </w:p>
    <w:p>
      <w:pPr>
        <w:pStyle w:val="style0"/>
        <w:tabs>
          <w:tab w:leader="none" w:pos="360" w:val="left"/>
        </w:tabs>
        <w:rPr>
          <w:rFonts w:ascii="" w:cs="" w:hAnsi=""/>
          <w:b/>
          <w:bCs/>
          <w:spacing w:val="-3"/>
        </w:rPr>
      </w:pPr>
      <w:r>
        <w:rPr>
          <w:rFonts w:ascii="" w:cs="" w:hAnsi=""/>
          <w:b/>
          <w:bCs/>
          <w:spacing w:val="-3"/>
        </w:rPr>
      </w:r>
    </w:p>
    <w:p>
      <w:pPr>
        <w:pStyle w:val="style0"/>
        <w:numPr>
          <w:ilvl w:val="0"/>
          <w:numId w:val="12"/>
        </w:numPr>
        <w:tabs>
          <w:tab w:leader="none" w:pos="360" w:val="left"/>
        </w:tabs>
        <w:ind w:hanging="360" w:left="0" w:right="0"/>
        <w:jc w:val="left"/>
        <w:rPr>
          <w:rFonts w:ascii="" w:cs="" w:eastAsia="SimSun" w:hAnsi=""/>
          <w:b/>
          <w:bCs/>
          <w:color w:val="000000"/>
          <w:lang w:eastAsia="zh-CN"/>
        </w:rPr>
      </w:pPr>
      <w:r>
        <w:rPr>
          <w:rFonts w:ascii="" w:cs="" w:eastAsia="SimSun" w:hAnsi=""/>
          <w:b/>
          <w:bCs/>
          <w:color w:val="000000"/>
          <w:lang w:eastAsia="zh-CN"/>
        </w:rPr>
        <w:t>Recent Journal Publications</w:t>
      </w:r>
    </w:p>
    <w:p>
      <w:pPr>
        <w:pStyle w:val="style0"/>
        <w:widowControl w:val="false"/>
        <w:numPr>
          <w:ilvl w:val="0"/>
          <w:numId w:val="13"/>
        </w:numPr>
        <w:suppressAutoHyphens w:val="true"/>
        <w:ind w:hanging="270" w:left="270" w:right="0"/>
        <w:rPr>
          <w:rFonts w:ascii="" w:cs="" w:hAnsi=""/>
        </w:rPr>
      </w:pPr>
      <w:r>
        <w:rPr>
          <w:rFonts w:ascii="" w:cs="" w:hAnsi=""/>
        </w:rPr>
        <w:t xml:space="preserve">M. </w:t>
      </w:r>
      <w:bookmarkStart w:id="10" w:name="_GoBack"/>
      <w:bookmarkEnd w:id="10"/>
      <w:r>
        <w:rPr>
          <w:rFonts w:ascii="" w:cs="" w:hAnsi=""/>
        </w:rPr>
        <w:t>BastaniNejad, A. A. Elmustafa, E. Forman, J. Clark, S. Covert, J. Grames, J. Hansknecht, C. Hernandez-Garcia, M. Poelker, R. Suleiman, "Improving the Performance of Stainless-Steel DC High Voltage Photoelectron Gun Cathode Electrodes via Gas Conditioning with Helium or Krypton", Nuclear Instruments and Methods in Physics Research A 762 135 (2014).</w:t>
      </w:r>
    </w:p>
    <w:p>
      <w:pPr>
        <w:pStyle w:val="style0"/>
        <w:widowControl w:val="false"/>
        <w:numPr>
          <w:ilvl w:val="0"/>
          <w:numId w:val="13"/>
        </w:numPr>
        <w:suppressAutoHyphens w:val="true"/>
        <w:ind w:hanging="270" w:left="270" w:right="0"/>
        <w:rPr>
          <w:rFonts w:ascii="" w:cs="" w:hAnsi=""/>
        </w:rPr>
      </w:pPr>
      <w:r>
        <w:rPr>
          <w:rFonts w:ascii="" w:cs="" w:hAnsi=""/>
        </w:rPr>
        <w:t>R. Mammei, R. Suleiman, J. Feingold, P. A. Adderley, J. Clark, S. Covert, J. Grames, J. Hansknecht, D. Machie, M. Poelker, T. Rao, J. Smedley, J. Walsh, J. McCarter, M. Ruiz-Osés,"Charge Lifetime Measurements at High Average Current Using a K2CsSb Photocathode inside a DC High Voltage Photogun", Phys. Rev. ST Accel. Beams, 16, 033401 (2013).</w:t>
      </w:r>
    </w:p>
    <w:p>
      <w:pPr>
        <w:pStyle w:val="style0"/>
        <w:widowControl w:val="false"/>
        <w:numPr>
          <w:ilvl w:val="0"/>
          <w:numId w:val="13"/>
        </w:numPr>
        <w:suppressAutoHyphens w:val="true"/>
        <w:ind w:hanging="270" w:left="270" w:right="0"/>
        <w:rPr>
          <w:rFonts w:ascii="" w:cs="" w:hAnsi=""/>
        </w:rPr>
      </w:pPr>
      <w:r>
        <w:rPr>
          <w:rFonts w:ascii="" w:cs="" w:hAnsi=""/>
        </w:rPr>
        <w:t>J. Grames, R. Suleiman, P. A. Adderley, J. Clark, J. Hansknecht, D. Machie, M. Poelker, and M. L. Stutzman, “Charge and fluence lifetime measurements of a dc high voltage GaAs photogun at high average current”, Phys. Rev. ST Accel. Beams 14, 043501 (2011).</w:t>
      </w:r>
    </w:p>
    <w:p>
      <w:pPr>
        <w:pStyle w:val="style0"/>
        <w:widowControl w:val="false"/>
        <w:numPr>
          <w:ilvl w:val="0"/>
          <w:numId w:val="13"/>
        </w:numPr>
        <w:suppressAutoHyphens w:val="true"/>
        <w:ind w:hanging="270" w:left="270" w:right="0"/>
        <w:rPr>
          <w:rFonts w:ascii="" w:cs="" w:hAnsi=""/>
        </w:rPr>
      </w:pPr>
      <w:r>
        <w:rPr>
          <w:rFonts w:ascii="" w:cs="" w:hAnsi=""/>
        </w:rPr>
        <w:t>P. A. Adderley, J. Clark, J. Grames, J. Hansknecht, K. Surles-Law, D. Machie, M. Poelker, M. L. Stutzman, and R. Suleiman, “Load-locked dc high voltage GaAs photogun with an inverted-geometry ceramic insulator”, Phys. Rev. ST Accel. Beams 13, 010101 (2010).</w:t>
      </w:r>
    </w:p>
    <w:p>
      <w:pPr>
        <w:pStyle w:val="style0"/>
        <w:widowControl w:val="false"/>
        <w:suppressAutoHyphens w:val="true"/>
        <w:ind w:hanging="0" w:left="270" w:right="0"/>
        <w:jc w:val="left"/>
        <w:rPr>
          <w:rFonts w:ascii="" w:cs="" w:hAnsi=""/>
        </w:rPr>
      </w:pPr>
      <w:r>
        <w:rPr>
          <w:rFonts w:ascii="" w:cs="" w:hAnsi=""/>
        </w:rPr>
      </w:r>
    </w:p>
    <w:p>
      <w:pPr>
        <w:pStyle w:val="style0"/>
        <w:numPr>
          <w:ilvl w:val="0"/>
          <w:numId w:val="12"/>
        </w:numPr>
        <w:tabs>
          <w:tab w:leader="none" w:pos="360" w:val="left"/>
        </w:tabs>
        <w:ind w:hanging="360" w:left="0" w:right="0"/>
        <w:jc w:val="left"/>
        <w:rPr>
          <w:rFonts w:ascii="" w:cs="" w:hAnsi=""/>
          <w:b/>
          <w:lang w:eastAsia="zh-CN"/>
        </w:rPr>
      </w:pPr>
      <w:r>
        <w:rPr>
          <w:rFonts w:ascii="" w:cs="" w:eastAsia="SimSun" w:hAnsi=""/>
          <w:b/>
          <w:bCs/>
          <w:color w:val="000000"/>
          <w:lang w:eastAsia="zh-CN"/>
        </w:rPr>
        <w:t>Professional Activities</w:t>
      </w:r>
      <w:r>
        <w:rPr>
          <w:rFonts w:ascii="" w:cs="" w:hAnsi=""/>
          <w:b/>
          <w:lang w:eastAsia="zh-CN"/>
        </w:rPr>
        <w:tab/>
      </w:r>
    </w:p>
    <w:p>
      <w:pPr>
        <w:pStyle w:val="style44"/>
        <w:numPr>
          <w:ilvl w:val="0"/>
          <w:numId w:val="15"/>
        </w:numPr>
        <w:tabs>
          <w:tab w:leader="none" w:pos="270" w:val="left"/>
        </w:tabs>
        <w:spacing w:after="0" w:before="0" w:line="100" w:lineRule="atLeast"/>
        <w:contextualSpacing w:val="false"/>
        <w:rPr>
          <w:rFonts w:ascii="" w:cs="" w:hAnsi=""/>
          <w:sz w:val="24"/>
          <w:szCs w:val="24"/>
        </w:rPr>
      </w:pPr>
      <w:r>
        <w:rPr>
          <w:rFonts w:ascii="" w:cs="" w:hAnsi=""/>
          <w:sz w:val="24"/>
          <w:szCs w:val="24"/>
        </w:rPr>
        <w:t>Member - American Physical Society and Division of Beams</w:t>
      </w:r>
    </w:p>
    <w:p>
      <w:pPr>
        <w:pStyle w:val="style44"/>
        <w:numPr>
          <w:ilvl w:val="0"/>
          <w:numId w:val="15"/>
        </w:numPr>
        <w:tabs>
          <w:tab w:leader="none" w:pos="270" w:val="left"/>
        </w:tabs>
        <w:spacing w:after="0" w:before="0" w:line="100" w:lineRule="atLeast"/>
        <w:contextualSpacing w:val="false"/>
        <w:rPr>
          <w:rFonts w:ascii="" w:cs="" w:hAnsi=""/>
          <w:sz w:val="24"/>
          <w:szCs w:val="24"/>
        </w:rPr>
      </w:pPr>
      <w:r>
        <w:rPr>
          <w:rFonts w:ascii="" w:cs="" w:hAnsi=""/>
          <w:sz w:val="24"/>
          <w:szCs w:val="24"/>
        </w:rPr>
        <w:t>Referee - Phys. Rev. Accelerators and Beams and IEEE</w:t>
      </w:r>
    </w:p>
    <w:p>
      <w:pPr>
        <w:pStyle w:val="style44"/>
        <w:tabs>
          <w:tab w:leader="none" w:pos="270" w:val="left"/>
        </w:tabs>
        <w:spacing w:after="0" w:before="0" w:line="100" w:lineRule="atLeast"/>
        <w:ind w:hanging="0" w:left="0" w:right="0"/>
        <w:contextualSpacing w:val="false"/>
        <w:rPr>
          <w:rFonts w:ascii="" w:cs="" w:hAnsi=""/>
          <w:sz w:val="24"/>
          <w:szCs w:val="24"/>
        </w:rPr>
      </w:pPr>
      <w:r>
        <w:rPr>
          <w:rFonts w:ascii="" w:cs="" w:hAnsi=""/>
          <w:sz w:val="24"/>
          <w:szCs w:val="24"/>
        </w:rPr>
      </w:r>
    </w:p>
    <w:p>
      <w:pPr>
        <w:pStyle w:val="style44"/>
        <w:numPr>
          <w:ilvl w:val="0"/>
          <w:numId w:val="12"/>
        </w:numPr>
        <w:tabs>
          <w:tab w:leader="none" w:pos="270" w:val="left"/>
        </w:tabs>
        <w:spacing w:after="0" w:before="0" w:line="100" w:lineRule="atLeast"/>
        <w:ind w:hanging="405" w:left="720" w:right="0"/>
        <w:contextualSpacing w:val="false"/>
        <w:rPr>
          <w:rFonts w:ascii="" w:cs="" w:hAnsi=""/>
          <w:b/>
          <w:sz w:val="24"/>
          <w:szCs w:val="24"/>
        </w:rPr>
      </w:pPr>
      <w:r>
        <w:rPr>
          <w:rFonts w:ascii="" w:cs="" w:hAnsi=""/>
          <w:b/>
          <w:sz w:val="24"/>
          <w:szCs w:val="24"/>
        </w:rPr>
        <w:t xml:space="preserve"> </w:t>
      </w:r>
      <w:r>
        <w:rPr>
          <w:rFonts w:ascii="" w:cs="" w:hAnsi=""/>
          <w:b/>
          <w:sz w:val="24"/>
          <w:szCs w:val="24"/>
        </w:rPr>
        <w:t>Committees</w:t>
      </w:r>
    </w:p>
    <w:p>
      <w:pPr>
        <w:pStyle w:val="style103"/>
        <w:numPr>
          <w:ilvl w:val="0"/>
          <w:numId w:val="14"/>
        </w:numPr>
        <w:rPr>
          <w:rFonts w:ascii="Times New Roman" w:hAnsi="Times New Roman"/>
          <w:sz w:val="24"/>
        </w:rPr>
      </w:pPr>
      <w:r>
        <w:rPr>
          <w:rFonts w:ascii="Times New Roman" w:hAnsi="Times New Roman"/>
          <w:sz w:val="24"/>
        </w:rPr>
        <w:t>Convener, Intense Electron Beam Workshop at Cornell U., Ithaca NY (2015)</w:t>
      </w:r>
    </w:p>
    <w:p>
      <w:pPr>
        <w:pStyle w:val="style103"/>
        <w:numPr>
          <w:ilvl w:val="0"/>
          <w:numId w:val="14"/>
        </w:numPr>
        <w:rPr>
          <w:rFonts w:ascii="Times New Roman" w:hAnsi="Times New Roman"/>
          <w:sz w:val="24"/>
        </w:rPr>
      </w:pPr>
      <w:r>
        <w:rPr>
          <w:rFonts w:ascii="Times New Roman" w:hAnsi="Times New Roman"/>
          <w:sz w:val="24"/>
        </w:rPr>
        <w:t>Organizer, Int’l Workshop on Positrons at Jefferson Lab, Newport News, VA (2009)</w:t>
      </w:r>
    </w:p>
    <w:p>
      <w:pPr>
        <w:pStyle w:val="style103"/>
        <w:numPr>
          <w:ilvl w:val="0"/>
          <w:numId w:val="14"/>
        </w:numPr>
        <w:rPr>
          <w:rFonts w:ascii="Times New Roman" w:hAnsi="Times New Roman"/>
          <w:sz w:val="24"/>
        </w:rPr>
      </w:pPr>
      <w:r>
        <w:rPr>
          <w:rFonts w:ascii="Times New Roman" w:hAnsi="Times New Roman"/>
          <w:sz w:val="24"/>
        </w:rPr>
        <w:t>Organizer, Workshop on Polarized Electrons Sources, Newport News VA (2008)</w:t>
      </w:r>
    </w:p>
    <w:p>
      <w:pPr>
        <w:pStyle w:val="style1"/>
        <w:numPr>
          <w:ilvl w:val="0"/>
          <w:numId w:val="4"/>
        </w:numPr>
        <w:rPr/>
      </w:pPr>
      <w:bookmarkStart w:id="11" w:name="OLE_LINK2"/>
      <w:bookmarkStart w:id="12" w:name="OLE_LINK1"/>
      <w:bookmarkEnd w:id="11"/>
      <w:bookmarkEnd w:id="12"/>
      <w:r>
        <w:rPr/>
        <w:t>Budget Explanation</w:t>
      </w:r>
    </w:p>
    <w:p>
      <w:pPr>
        <w:pStyle w:val="style67"/>
        <w:rPr/>
      </w:pPr>
      <w:r>
        <w:rPr/>
        <w:t>To be able to perform the proposed measurements, budget is required for the following procurements:</w:t>
      </w:r>
    </w:p>
    <w:p>
      <w:pPr>
        <w:pStyle w:val="style67"/>
        <w:numPr>
          <w:ilvl w:val="1"/>
          <w:numId w:val="14"/>
        </w:numPr>
        <w:rPr/>
      </w:pPr>
      <w:r>
        <w:rPr/>
        <w:t>Fabrication costs for the nano-gratings that impart orbital angular momentum to plane wave electrons.</w:t>
      </w:r>
    </w:p>
    <w:p>
      <w:pPr>
        <w:pStyle w:val="style67"/>
        <w:numPr>
          <w:ilvl w:val="1"/>
          <w:numId w:val="14"/>
        </w:numPr>
        <w:rPr/>
      </w:pPr>
      <w:r>
        <w:rPr/>
        <w:t>Shipping costs to loan Mott scattering chamber to the University of Oregon to test free-space vortex electrons.</w:t>
      </w:r>
    </w:p>
    <w:p>
      <w:pPr>
        <w:pStyle w:val="style67"/>
        <w:numPr>
          <w:ilvl w:val="1"/>
          <w:numId w:val="14"/>
        </w:numPr>
        <w:rPr/>
      </w:pPr>
      <w:r>
        <w:rPr/>
        <w:t>Purchase a “cold finger” to cool cathode electrode (note, we already have the cryogenic compressor and water chiller from another project)</w:t>
      </w:r>
    </w:p>
    <w:p>
      <w:pPr>
        <w:pStyle w:val="style67"/>
        <w:numPr>
          <w:ilvl w:val="1"/>
          <w:numId w:val="14"/>
        </w:numPr>
        <w:rPr/>
      </w:pPr>
      <w:r>
        <w:rPr/>
        <w:t>High voltage chamber: machine and polish copper electrode, adapt cold finger for cooling (note, we already have a high voltage chamber, high voltage power supply and preparation chamber)</w:t>
      </w:r>
    </w:p>
    <w:p>
      <w:pPr>
        <w:pStyle w:val="style67"/>
        <w:numPr>
          <w:ilvl w:val="1"/>
          <w:numId w:val="14"/>
        </w:numPr>
        <w:rPr/>
      </w:pPr>
      <w:r>
        <w:rPr/>
        <w:t>OAM chamber: nano-grating support, camera, vacuum window</w:t>
      </w:r>
    </w:p>
    <w:p>
      <w:pPr>
        <w:pStyle w:val="style67"/>
        <w:numPr>
          <w:ilvl w:val="1"/>
          <w:numId w:val="14"/>
        </w:numPr>
        <w:rPr/>
      </w:pPr>
      <w:r>
        <w:rPr/>
        <w:t>MTE chamber: (1) YAG crystal screen, slit camera, vacuum window (note, we already have scanning solenoid0</w:t>
      </w:r>
    </w:p>
    <w:p>
      <w:pPr>
        <w:pStyle w:val="style67"/>
        <w:numPr>
          <w:ilvl w:val="1"/>
          <w:numId w:val="14"/>
        </w:numPr>
        <w:rPr/>
      </w:pPr>
      <w:r>
        <w:rPr/>
        <w:t>Laser/optics to control spot size</w:t>
      </w:r>
    </w:p>
    <w:p>
      <w:pPr>
        <w:pStyle w:val="style67"/>
        <w:numPr>
          <w:ilvl w:val="1"/>
          <w:numId w:val="14"/>
        </w:numPr>
        <w:rPr/>
      </w:pPr>
      <w:r>
        <w:rPr/>
        <w:t>Graduate student</w:t>
      </w:r>
    </w:p>
    <w:p>
      <w:pPr>
        <w:pStyle w:val="style67"/>
        <w:ind w:hanging="0" w:left="1440" w:right="0"/>
        <w:rPr/>
      </w:pPr>
      <w:r>
        <w:rPr/>
      </w:r>
    </w:p>
    <w:p>
      <w:pPr>
        <w:pStyle w:val="style67"/>
        <w:rPr/>
      </w:pPr>
      <w:r>
        <w:rPr/>
        <w:t>Work performed outside the gun group will need to be paid for with additional budget:</w:t>
      </w:r>
    </w:p>
    <w:p>
      <w:pPr>
        <w:pStyle w:val="style67"/>
        <w:rPr/>
      </w:pPr>
      <w:r>
        <w:rPr/>
        <w:t>1.</w:t>
        <w:tab/>
        <w:t xml:space="preserve">OAM and MTE chamber engineering design </w:t>
      </w:r>
    </w:p>
    <w:p>
      <w:pPr>
        <w:pStyle w:val="style67"/>
        <w:rPr/>
      </w:pPr>
      <w:r>
        <w:rPr/>
      </w:r>
    </w:p>
    <w:p>
      <w:pPr>
        <w:pStyle w:val="style67"/>
        <w:rPr/>
      </w:pPr>
      <w:r>
        <w:rPr/>
      </w:r>
    </w:p>
    <w:p>
      <w:pPr>
        <w:pStyle w:val="style67"/>
        <w:rPr>
          <w:i/>
        </w:rPr>
      </w:pPr>
      <w:r>
        <w:rPr>
          <w:i/>
        </w:rPr>
        <w:t>.</w:t>
      </w:r>
    </w:p>
    <w:p>
      <w:pPr>
        <w:pStyle w:val="style0"/>
        <w:ind w:hanging="0" w:left="0" w:right="0"/>
        <w:jc w:val="left"/>
        <w:rPr>
          <w:rFonts w:ascii="Calibri" w:hAnsi="Calibri"/>
          <w:b/>
          <w:sz w:val="32"/>
          <w:lang w:val="en-AU"/>
        </w:rPr>
      </w:pPr>
      <w:r>
        <w:rPr>
          <w:rFonts w:ascii="Calibri" w:hAnsi="Calibri"/>
          <w:b/>
          <w:sz w:val="32"/>
          <w:lang w:val="en-AU"/>
        </w:rPr>
      </w:r>
    </w:p>
    <w:p>
      <w:pPr>
        <w:pStyle w:val="style65"/>
        <w:pageBreakBefore/>
        <w:rPr/>
      </w:pPr>
      <w:r>
        <w:rPr/>
        <w:t>References</w:t>
      </w:r>
    </w:p>
    <w:p>
      <w:pPr>
        <w:pStyle w:val="style67"/>
        <w:rPr>
          <w:i/>
        </w:rPr>
      </w:pPr>
      <w:r>
        <w:rPr>
          <w:i/>
        </w:rPr>
        <w:t xml:space="preserve">Include here (starting on a new page), as appropriate, citations to pertinent publications. </w:t>
      </w:r>
    </w:p>
    <w:p>
      <w:pPr>
        <w:pStyle w:val="style67"/>
        <w:rPr/>
      </w:pPr>
      <w:r>
        <w:rPr/>
      </w:r>
    </w:p>
    <w:p>
      <w:pPr>
        <w:pStyle w:val="style0"/>
        <w:ind w:hanging="0" w:left="0" w:right="0"/>
        <w:jc w:val="left"/>
        <w:rPr>
          <w:rFonts w:ascii="Calibri" w:hAnsi="Calibri"/>
          <w:b/>
          <w:sz w:val="32"/>
          <w:lang w:val="en-AU"/>
        </w:rPr>
      </w:pPr>
      <w:r>
        <w:rPr>
          <w:rFonts w:ascii="Calibri" w:hAnsi="Calibri"/>
          <w:b/>
          <w:sz w:val="32"/>
          <w:lang w:val="en-AU"/>
        </w:rPr>
      </w:r>
    </w:p>
    <w:p>
      <w:pPr>
        <w:pStyle w:val="style65"/>
        <w:pageBreakBefore/>
        <w:rPr/>
      </w:pPr>
      <w:r>
        <w:rPr/>
        <w:t>Attachments</w:t>
      </w:r>
    </w:p>
    <w:p>
      <w:pPr>
        <w:pStyle w:val="style67"/>
        <w:rPr>
          <w:i/>
        </w:rPr>
      </w:pPr>
      <w:r>
        <w:rPr>
          <w:i/>
        </w:rPr>
        <w:t>Include here (if desired), starting on a new page for each, additional information in the form of attachments.</w:t>
      </w:r>
    </w:p>
    <w:p>
      <w:pPr>
        <w:pStyle w:val="style67"/>
        <w:widowControl/>
        <w:spacing w:after="120" w:before="120"/>
        <w:ind w:hanging="0" w:left="774" w:right="0"/>
        <w:contextualSpacing w:val="false"/>
        <w:rPr/>
      </w:pPr>
      <w:bookmarkStart w:id="13" w:name="_Toc222903093"/>
      <w:bookmarkStart w:id="14" w:name="OLE_LINK2"/>
      <w:bookmarkStart w:id="15" w:name="OLE_LINK1"/>
      <w:bookmarkStart w:id="16" w:name="_Toc222903093"/>
      <w:bookmarkStart w:id="17" w:name="OLE_LINK2"/>
      <w:bookmarkStart w:id="18" w:name="OLE_LINK1"/>
      <w:bookmarkEnd w:id="16"/>
      <w:bookmarkEnd w:id="17"/>
      <w:bookmarkEnd w:id="18"/>
      <w:r>
        <w:rPr/>
      </w:r>
    </w:p>
    <w:sectPr>
      <w:headerReference r:id="rId6" w:type="default"/>
      <w:footerReference r:id="rId7" w:type="default"/>
      <w:type w:val="nextPage"/>
      <w:pgSz w:h="15840" w:w="12240"/>
      <w:pgMar w:bottom="1440" w:footer="720" w:gutter="0" w:header="1440" w:left="1440" w:right="1440" w:top="1723"/>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Palatino Linotype">
    <w:charset w:val="01"/>
    <w:family w:val="roman"/>
    <w:pitch w:val="variable"/>
  </w:font>
  <w:font w:name="Arial">
    <w:charset w:val="01"/>
    <w:family w:val="roman"/>
    <w:pitch w:val="variable"/>
  </w:font>
  <w:font w:name="Arial">
    <w:charset w:val="01"/>
    <w:family w:val="swiss"/>
    <w:pitch w:val="variable"/>
  </w:font>
  <w:font w:name="Helvetica">
    <w:altName w:val="Arial"/>
    <w:charset w:val="01"/>
    <w:family w:val="roman"/>
    <w:pitch w:val="variable"/>
  </w:font>
  <w:font w:name="Tahoma">
    <w:charset w:val="01"/>
    <w:family w:val="roman"/>
    <w:pitch w:val="variable"/>
  </w:font>
  <w:font w:name="Times">
    <w:altName w:val="Times New Roman"/>
    <w:charset w:val="01"/>
    <w:family w:val="roman"/>
    <w:pitch w:val="variable"/>
  </w:font>
  <w:font w:name="Calibri">
    <w:charset w:val="01"/>
    <w:family w:val="roman"/>
    <w:pitch w:val="variable"/>
  </w:font>
  <w:font w:name="TimesNewRoman">
    <w:charset w:val="01"/>
    <w:family w:val="roman"/>
    <w:pitch w:val="variable"/>
  </w:font>
  <w:font w:name="Courier New">
    <w:charset w:val="01"/>
    <w:family w:val="roman"/>
    <w:pitch w:val="variable"/>
  </w:font>
  <w:font w:name="">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ind w:hanging="0" w:left="0" w:right="0"/>
      <w:jc w:val="left"/>
      <w:rPr>
        <w:rFonts w:ascii="Helvetica" w:hAnsi="Helvetica"/>
        <w:sz w:val="18"/>
        <w:szCs w:val="18"/>
      </w:rPr>
    </w:pPr>
    <w:r>
      <w:rPr>
        <w:rStyle w:val="style22"/>
        <w:rFonts w:cs="Arial"/>
        <w:szCs w:val="18"/>
      </w:rPr>
      <w:fldChar w:fldCharType="begin"/>
    </w:r>
    <w:r>
      <w:instrText> PAGE </w:instrText>
    </w:r>
    <w:r>
      <w:fldChar w:fldCharType="separate"/>
    </w:r>
    <w:r>
      <w:t>11</w:t>
    </w:r>
    <w:r>
      <w:fldChar w:fldCharType="end"/>
    </w:r>
    <w:r>
      <w:rPr>
        <w:rStyle w:val="style22"/>
        <w:rFonts w:cs="Arial"/>
        <w:szCs w:val="18"/>
      </w:rPr>
      <w:t xml:space="preserve"> </w:t>
    </w:r>
    <w:r>
      <w:rPr>
        <w:rStyle w:val="style22"/>
        <w:rFonts w:cs="Arial"/>
        <w:szCs w:val="18"/>
      </w:rPr>
      <w:t xml:space="preserve">of </w:t>
    </w:r>
    <w:r>
      <w:rPr>
        <w:rStyle w:val="style22"/>
        <w:rFonts w:cs="Arial"/>
        <w:szCs w:val="18"/>
      </w:rPr>
      <w:fldChar w:fldCharType="begin"/>
    </w:r>
    <w:r>
      <w:instrText> NUMPAGES </w:instrText>
    </w:r>
    <w:r>
      <w:fldChar w:fldCharType="separate"/>
    </w:r>
    <w:r>
      <w:t>11</w:t>
    </w:r>
    <w:r>
      <w:fldChar w:fldCharType="end"/>
    </w:r>
    <w:r>
      <w:rPr>
        <w:rStyle w:val="style22"/>
        <w:rFonts w:cs="Arial"/>
        <w:szCs w:val="18"/>
      </w:rPr>
      <w:tab/>
      <w:tab/>
    </w:r>
    <w:r>
      <w:rPr>
        <w:rFonts w:ascii="Helvetica" w:hAnsi="Helvetica"/>
        <w:sz w:val="18"/>
        <w:szCs w:val="18"/>
      </w:rPr>
      <w:t>JLab LDRD Proposal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ind w:hanging="0" w:left="0" w:right="0"/>
      <w:jc w:val="left"/>
      <w:rPr>
        <w:rFonts w:ascii="Helvetica" w:hAnsi="Helvetica"/>
        <w:sz w:val="18"/>
        <w:szCs w:val="18"/>
      </w:rPr>
    </w:pPr>
    <w:r>
      <w:rPr>
        <w:rStyle w:val="style22"/>
        <w:rFonts w:cs="Arial"/>
        <w:szCs w:val="18"/>
      </w:rPr>
      <w:fldChar w:fldCharType="begin"/>
    </w:r>
    <w:r>
      <w:instrText> PAGE </w:instrText>
    </w:r>
    <w:r>
      <w:fldChar w:fldCharType="separate"/>
    </w:r>
    <w:r>
      <w:t>11</w:t>
    </w:r>
    <w:r>
      <w:fldChar w:fldCharType="end"/>
    </w:r>
    <w:r>
      <w:rPr>
        <w:rStyle w:val="style22"/>
        <w:rFonts w:cs="Arial"/>
        <w:szCs w:val="18"/>
      </w:rPr>
      <w:t xml:space="preserve"> </w:t>
    </w:r>
    <w:r>
      <w:rPr>
        <w:rStyle w:val="style22"/>
        <w:rFonts w:cs="Arial"/>
        <w:szCs w:val="18"/>
      </w:rPr>
      <w:t xml:space="preserve">of </w:t>
    </w:r>
    <w:r>
      <w:rPr>
        <w:rStyle w:val="style22"/>
        <w:rFonts w:cs="Arial"/>
        <w:szCs w:val="18"/>
      </w:rPr>
      <w:fldChar w:fldCharType="begin"/>
    </w:r>
    <w:r>
      <w:instrText> NUMPAGES </w:instrText>
    </w:r>
    <w:r>
      <w:fldChar w:fldCharType="separate"/>
    </w:r>
    <w:r>
      <w:t>11</w:t>
    </w:r>
    <w:r>
      <w:fldChar w:fldCharType="end"/>
    </w:r>
    <w:r>
      <w:rPr>
        <w:rStyle w:val="style22"/>
        <w:rFonts w:cs="Arial"/>
        <w:szCs w:val="18"/>
      </w:rPr>
      <w:tab/>
      <w:tab/>
    </w:r>
    <w:r>
      <w:rPr>
        <w:rFonts w:ascii="Helvetica" w:hAnsi="Helvetica"/>
        <w:sz w:val="18"/>
        <w:szCs w:val="18"/>
      </w:rPr>
      <w:t>JLab LDRD Proposal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rPr>
        <w:rFonts w:ascii="Helvetica" w:hAnsi="Helvetica"/>
        <w:caps/>
        <w:sz w:val="18"/>
        <w:szCs w:val="18"/>
      </w:rPr>
    </w:pPr>
    <w:r>
      <w:rPr>
        <w:rFonts w:ascii="Helvetica" w:hAnsi="Helvetica"/>
        <w:caps/>
        <w:sz w:val="18"/>
        <w:szCs w:val="18"/>
      </w:rPr>
      <w:t>Thomas jefferson National Accelerator facility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rPr>
        <w:rFonts w:ascii="Helvetica" w:hAnsi="Helvetica"/>
        <w:caps/>
        <w:sz w:val="18"/>
        <w:szCs w:val="18"/>
      </w:rPr>
    </w:pPr>
    <w:r>
      <w:rPr>
        <w:rFonts w:ascii="Helvetica" w:hAnsi="Helvetica"/>
        <w:caps/>
        <w:sz w:val="18"/>
        <w:szCs w:val="18"/>
      </w:rPr>
      <w:t>Thomas jefferson National Accelerator facility</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tabs>
          <w:tab w:pos="360" w:val="num"/>
        </w:tabs>
        <w:ind w:hanging="360" w:left="360"/>
      </w:pPr>
    </w:lvl>
    <w:lvl w:ilvl="1">
      <w:start w:val="1"/>
      <w:numFmt w:val="lowerLetter"/>
      <w:lvlText w:val="%2)"/>
      <w:lvlJc w:val="left"/>
      <w:pPr>
        <w:tabs>
          <w:tab w:pos="720" w:val="num"/>
        </w:tabs>
        <w:ind w:hanging="360" w:left="720"/>
      </w:pPr>
    </w:lvl>
    <w:lvl w:ilvl="2">
      <w:start w:val="1"/>
      <w:numFmt w:val="lowerRoman"/>
      <w:lvlText w:val="%3)"/>
      <w:lvlJc w:val="left"/>
      <w:pPr>
        <w:tabs>
          <w:tab w:pos="1080" w:val="num"/>
        </w:tabs>
        <w:ind w:hanging="360" w:left="1080"/>
      </w:pPr>
    </w:lvl>
    <w:lvl w:ilvl="3">
      <w:start w:val="1"/>
      <w:numFmt w:val="decimal"/>
      <w:lvlText w:val="(%4)"/>
      <w:lvlJc w:val="left"/>
      <w:pPr>
        <w:tabs>
          <w:tab w:pos="1440" w:val="num"/>
        </w:tabs>
        <w:ind w:hanging="360" w:left="144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
    <w:lvl w:ilvl="0">
      <w:start w:val="1"/>
      <w:numFmt w:val="bullet"/>
      <w:lvlText w:val=""/>
      <w:lvlJc w:val="left"/>
      <w:pPr>
        <w:tabs>
          <w:tab w:pos="1296" w:val="num"/>
        </w:tabs>
        <w:ind w:hanging="360" w:left="1296"/>
      </w:pPr>
      <w:rPr>
        <w:rFonts w:ascii="Symbol" w:cs="Symbol" w:hAnsi="Symbol" w:hint="default"/>
      </w:rPr>
    </w:lvl>
    <w:lvl w:ilvl="1">
      <w:start w:val="1"/>
      <w:numFmt w:val="bullet"/>
      <w:lvlText w:val="o"/>
      <w:lvlJc w:val="left"/>
      <w:pPr>
        <w:tabs>
          <w:tab w:pos="1872" w:val="num"/>
        </w:tabs>
        <w:ind w:hanging="360" w:left="1872"/>
      </w:pPr>
      <w:rPr>
        <w:rFonts w:ascii="Courier New" w:cs="Courier New" w:hAnsi="Courier New" w:hint="default"/>
      </w:rPr>
    </w:lvl>
    <w:lvl w:ilvl="2">
      <w:start w:val="1"/>
      <w:numFmt w:val="bullet"/>
      <w:lvlText w:val=""/>
      <w:lvlJc w:val="left"/>
      <w:pPr>
        <w:tabs>
          <w:tab w:pos="2592" w:val="num"/>
        </w:tabs>
        <w:ind w:hanging="360" w:left="2592"/>
      </w:pPr>
      <w:rPr>
        <w:rFonts w:ascii="Wingdings" w:cs="Wingdings" w:hAnsi="Wingdings" w:hint="default"/>
      </w:rPr>
    </w:lvl>
    <w:lvl w:ilvl="3">
      <w:start w:val="1"/>
      <w:numFmt w:val="bullet"/>
      <w:lvlText w:val=""/>
      <w:lvlJc w:val="left"/>
      <w:pPr>
        <w:tabs>
          <w:tab w:pos="3312" w:val="num"/>
        </w:tabs>
        <w:ind w:hanging="360" w:left="3312"/>
      </w:pPr>
      <w:rPr>
        <w:rFonts w:ascii="Symbol" w:cs="Symbol" w:hAnsi="Symbol" w:hint="default"/>
      </w:rPr>
    </w:lvl>
    <w:lvl w:ilvl="4">
      <w:start w:val="1"/>
      <w:numFmt w:val="bullet"/>
      <w:lvlText w:val="o"/>
      <w:lvlJc w:val="left"/>
      <w:pPr>
        <w:tabs>
          <w:tab w:pos="4032" w:val="num"/>
        </w:tabs>
        <w:ind w:hanging="360" w:left="4032"/>
      </w:pPr>
      <w:rPr>
        <w:rFonts w:ascii="Courier New" w:cs="Courier New" w:hAnsi="Courier New" w:hint="default"/>
      </w:rPr>
    </w:lvl>
    <w:lvl w:ilvl="5">
      <w:start w:val="1"/>
      <w:numFmt w:val="bullet"/>
      <w:lvlText w:val=""/>
      <w:lvlJc w:val="left"/>
      <w:pPr>
        <w:tabs>
          <w:tab w:pos="4752" w:val="num"/>
        </w:tabs>
        <w:ind w:hanging="360" w:left="4752"/>
      </w:pPr>
      <w:rPr>
        <w:rFonts w:ascii="Wingdings" w:cs="Wingdings" w:hAnsi="Wingdings" w:hint="default"/>
      </w:rPr>
    </w:lvl>
    <w:lvl w:ilvl="6">
      <w:start w:val="1"/>
      <w:numFmt w:val="bullet"/>
      <w:lvlText w:val=""/>
      <w:lvlJc w:val="left"/>
      <w:pPr>
        <w:tabs>
          <w:tab w:pos="5472" w:val="num"/>
        </w:tabs>
        <w:ind w:hanging="360" w:left="5472"/>
      </w:pPr>
      <w:rPr>
        <w:rFonts w:ascii="Symbol" w:cs="Symbol" w:hAnsi="Symbol" w:hint="default"/>
      </w:rPr>
    </w:lvl>
    <w:lvl w:ilvl="7">
      <w:start w:val="1"/>
      <w:numFmt w:val="bullet"/>
      <w:lvlText w:val="o"/>
      <w:lvlJc w:val="left"/>
      <w:pPr>
        <w:tabs>
          <w:tab w:pos="6192" w:val="num"/>
        </w:tabs>
        <w:ind w:hanging="360" w:left="6192"/>
      </w:pPr>
      <w:rPr>
        <w:rFonts w:ascii="Courier New" w:cs="Courier New" w:hAnsi="Courier New" w:hint="default"/>
      </w:rPr>
    </w:lvl>
    <w:lvl w:ilvl="8">
      <w:start w:val="1"/>
      <w:numFmt w:val="bullet"/>
      <w:lvlText w:val=""/>
      <w:lvlJc w:val="left"/>
      <w:pPr>
        <w:tabs>
          <w:tab w:pos="6912" w:val="num"/>
        </w:tabs>
        <w:ind w:hanging="360" w:left="6912"/>
      </w:pPr>
      <w:rPr>
        <w:rFonts w:ascii="Wingdings" w:cs="Wingdings" w:hAnsi="Wingdings" w:hint="default"/>
      </w:rPr>
    </w:lvl>
  </w:abstractNum>
  <w:abstractNum w:abstractNumId="3">
    <w:lvl w:ilvl="0">
      <w:start w:val="1"/>
      <w:numFmt w:val="bullet"/>
      <w:lvlText w:val=""/>
      <w:lvlJc w:val="left"/>
      <w:pPr>
        <w:tabs>
          <w:tab w:pos="2160" w:val="num"/>
        </w:tabs>
        <w:ind w:hanging="360" w:left="2160"/>
      </w:pPr>
      <w:rPr>
        <w:rFonts w:ascii="Wingdings" w:cs="Wingdings" w:hAnsi="Wingdings" w:hint="default"/>
      </w:rPr>
    </w:lvl>
    <w:lvl w:ilvl="1">
      <w:start w:val="1"/>
      <w:numFmt w:val="bullet"/>
      <w:lvlText w:val="o"/>
      <w:lvlJc w:val="left"/>
      <w:pPr>
        <w:tabs>
          <w:tab w:pos="2880" w:val="num"/>
        </w:tabs>
        <w:ind w:hanging="360" w:left="2880"/>
      </w:pPr>
      <w:rPr>
        <w:rFonts w:ascii="Courier New" w:cs="Courier New" w:hAnsi="Courier New" w:hint="default"/>
      </w:rPr>
    </w:lvl>
    <w:lvl w:ilvl="2">
      <w:start w:val="1"/>
      <w:numFmt w:val="bullet"/>
      <w:lvlText w:val=""/>
      <w:lvlJc w:val="left"/>
      <w:pPr>
        <w:tabs>
          <w:tab w:pos="3600" w:val="num"/>
        </w:tabs>
        <w:ind w:hanging="360" w:left="3600"/>
      </w:pPr>
      <w:rPr>
        <w:rFonts w:ascii="Wingdings" w:cs="Wingdings" w:hAnsi="Wingdings" w:hint="default"/>
      </w:rPr>
    </w:lvl>
    <w:lvl w:ilvl="3">
      <w:start w:val="1"/>
      <w:numFmt w:val="bullet"/>
      <w:lvlText w:val=""/>
      <w:lvlJc w:val="left"/>
      <w:pPr>
        <w:tabs>
          <w:tab w:pos="4320" w:val="num"/>
        </w:tabs>
        <w:ind w:hanging="360" w:left="4320"/>
      </w:pPr>
      <w:rPr>
        <w:rFonts w:ascii="Symbol" w:cs="Symbol" w:hAnsi="Symbol" w:hint="default"/>
      </w:rPr>
    </w:lvl>
    <w:lvl w:ilvl="4">
      <w:start w:val="1"/>
      <w:numFmt w:val="bullet"/>
      <w:lvlText w:val="o"/>
      <w:lvlJc w:val="left"/>
      <w:pPr>
        <w:tabs>
          <w:tab w:pos="5040" w:val="num"/>
        </w:tabs>
        <w:ind w:hanging="360" w:left="5040"/>
      </w:pPr>
      <w:rPr>
        <w:rFonts w:ascii="Courier New" w:cs="Courier New" w:hAnsi="Courier New" w:hint="default"/>
      </w:rPr>
    </w:lvl>
    <w:lvl w:ilvl="5">
      <w:start w:val="1"/>
      <w:numFmt w:val="bullet"/>
      <w:lvlText w:val=""/>
      <w:lvlJc w:val="left"/>
      <w:pPr>
        <w:tabs>
          <w:tab w:pos="5760" w:val="num"/>
        </w:tabs>
        <w:ind w:hanging="360" w:left="5760"/>
      </w:pPr>
      <w:rPr>
        <w:rFonts w:ascii="Wingdings" w:cs="Wingdings" w:hAnsi="Wingdings" w:hint="default"/>
      </w:rPr>
    </w:lvl>
    <w:lvl w:ilvl="6">
      <w:start w:val="1"/>
      <w:numFmt w:val="bullet"/>
      <w:lvlText w:val=""/>
      <w:lvlJc w:val="left"/>
      <w:pPr>
        <w:tabs>
          <w:tab w:pos="6480" w:val="num"/>
        </w:tabs>
        <w:ind w:hanging="360" w:left="6480"/>
      </w:pPr>
      <w:rPr>
        <w:rFonts w:ascii="Symbol" w:cs="Symbol" w:hAnsi="Symbol" w:hint="default"/>
      </w:rPr>
    </w:lvl>
    <w:lvl w:ilvl="7">
      <w:start w:val="1"/>
      <w:numFmt w:val="bullet"/>
      <w:lvlText w:val="o"/>
      <w:lvlJc w:val="left"/>
      <w:pPr>
        <w:tabs>
          <w:tab w:pos="7200" w:val="num"/>
        </w:tabs>
        <w:ind w:hanging="360" w:left="7200"/>
      </w:pPr>
      <w:rPr>
        <w:rFonts w:ascii="Courier New" w:cs="Courier New" w:hAnsi="Courier New" w:hint="default"/>
      </w:rPr>
    </w:lvl>
    <w:lvl w:ilvl="8">
      <w:start w:val="1"/>
      <w:numFmt w:val="bullet"/>
      <w:lvlText w:val=""/>
      <w:lvlJc w:val="left"/>
      <w:pPr>
        <w:tabs>
          <w:tab w:pos="7920" w:val="num"/>
        </w:tabs>
        <w:ind w:hanging="360" w:left="7920"/>
      </w:pPr>
      <w:rPr>
        <w:rFonts w:ascii="Wingdings" w:cs="Wingdings" w:hAnsi="Wingdings" w:hint="default"/>
      </w:rPr>
    </w:lvl>
  </w:abstractNum>
  <w:abstractNum w:abstractNumId="4">
    <w:lvl w:ilvl="0">
      <w:start w:val="1"/>
      <w:numFmt w:val="decimal"/>
      <w:lvlText w:val="%1.0"/>
      <w:lvlJc w:val="left"/>
      <w:pPr>
        <w:tabs>
          <w:tab w:pos="360" w:val="num"/>
        </w:tabs>
        <w:ind w:hanging="360" w:left="360"/>
      </w:pPr>
    </w:lvl>
    <w:lvl w:ilvl="1">
      <w:start w:val="1"/>
      <w:numFmt w:val="decimal"/>
      <w:lvlText w:val="%1.%2"/>
      <w:lvlJc w:val="left"/>
      <w:pPr>
        <w:tabs>
          <w:tab w:pos="792" w:val="num"/>
        </w:tabs>
        <w:ind w:hanging="432" w:left="792"/>
      </w:pPr>
    </w:lvl>
    <w:lvl w:ilvl="2">
      <w:start w:val="1"/>
      <w:numFmt w:val="decimal"/>
      <w:lvlText w:val="%1.%2.%3."/>
      <w:lvlJc w:val="left"/>
      <w:pPr>
        <w:tabs>
          <w:tab w:pos="1224" w:val="num"/>
        </w:tabs>
        <w:ind w:hanging="504" w:left="1224"/>
      </w:pPr>
    </w:lvl>
    <w:lvl w:ilvl="3">
      <w:start w:val="1"/>
      <w:numFmt w:val="decimal"/>
      <w:lvlText w:val="%1.%2.%3.%4."/>
      <w:lvlJc w:val="left"/>
      <w:pPr>
        <w:tabs>
          <w:tab w:pos="1728" w:val="num"/>
        </w:tabs>
        <w:ind w:hanging="648" w:left="1728"/>
      </w:pPr>
    </w:lvl>
    <w:lvl w:ilvl="4">
      <w:start w:val="1"/>
      <w:numFmt w:val="decimal"/>
      <w:lvlText w:val="%1.%2.%3.%4.%5."/>
      <w:lvlJc w:val="left"/>
      <w:pPr>
        <w:tabs>
          <w:tab w:pos="2232" w:val="num"/>
        </w:tabs>
        <w:ind w:hanging="792" w:left="2232"/>
      </w:pPr>
    </w:lvl>
    <w:lvl w:ilvl="5">
      <w:start w:val="1"/>
      <w:numFmt w:val="decimal"/>
      <w:lvlText w:val="%1.%2.%3.%4.%5.%6."/>
      <w:lvlJc w:val="left"/>
      <w:pPr>
        <w:tabs>
          <w:tab w:pos="2736" w:val="num"/>
        </w:tabs>
        <w:ind w:hanging="936" w:left="2736"/>
      </w:pPr>
    </w:lvl>
    <w:lvl w:ilvl="6">
      <w:start w:val="1"/>
      <w:numFmt w:val="decimal"/>
      <w:lvlText w:val="%1.%2.%3.%4.%5.%6.%7."/>
      <w:lvlJc w:val="left"/>
      <w:pPr>
        <w:tabs>
          <w:tab w:pos="3240" w:val="num"/>
        </w:tabs>
        <w:ind w:hanging="1080" w:left="3240"/>
      </w:pPr>
    </w:lvl>
    <w:lvl w:ilvl="7">
      <w:start w:val="1"/>
      <w:numFmt w:val="decimal"/>
      <w:lvlText w:val="%1.%2.%3.%4.%5.%6.%7.%8."/>
      <w:lvlJc w:val="left"/>
      <w:pPr>
        <w:tabs>
          <w:tab w:pos="3744" w:val="num"/>
        </w:tabs>
        <w:ind w:hanging="1224" w:left="3744"/>
      </w:pPr>
    </w:lvl>
    <w:lvl w:ilvl="8">
      <w:start w:val="1"/>
      <w:numFmt w:val="decimal"/>
      <w:lvlText w:val="%1.%2.%3.%4.%5.%6.%7.%8.%9."/>
      <w:lvlJc w:val="left"/>
      <w:pPr>
        <w:tabs>
          <w:tab w:pos="4320" w:val="num"/>
        </w:tabs>
        <w:ind w:hanging="1440" w:left="4320"/>
      </w:pPr>
    </w:lvl>
  </w:abstractNum>
  <w:abstractNum w:abstractNumId="5">
    <w:lvl w:ilvl="0">
      <w:start w:val="1"/>
      <w:numFmt w:val="upperLetter"/>
      <w:lvlText w:val="%1.1."/>
      <w:lvlJc w:val="left"/>
      <w:pPr>
        <w:tabs>
          <w:tab w:pos="907" w:val="num"/>
        </w:tabs>
        <w:ind w:hanging="0" w:left="547"/>
      </w:pPr>
    </w:lvl>
    <w:lvl w:ilvl="1">
      <w:start w:val="1"/>
      <w:numFmt w:val="upperLetter"/>
      <w:lvlText w:val="%2.2."/>
      <w:lvlJc w:val="left"/>
      <w:pPr>
        <w:tabs>
          <w:tab w:pos="907" w:val="num"/>
        </w:tabs>
        <w:ind w:hanging="0" w:left="547"/>
      </w:pPr>
    </w:lvl>
    <w:lvl w:ilvl="2">
      <w:start w:val="1"/>
      <w:numFmt w:val="upperLetter"/>
      <w:lvlText w:val="%2.%3.3."/>
      <w:lvlJc w:val="left"/>
      <w:pPr>
        <w:tabs>
          <w:tab w:pos="1411" w:val="num"/>
        </w:tabs>
        <w:ind w:hanging="504" w:left="1411"/>
      </w:pPr>
    </w:lvl>
    <w:lvl w:ilvl="3">
      <w:start w:val="1"/>
      <w:numFmt w:val="decimal"/>
      <w:lvlText w:val="%1.%2.%3.%4."/>
      <w:lvlJc w:val="left"/>
      <w:pPr>
        <w:tabs>
          <w:tab w:pos="1987" w:val="num"/>
        </w:tabs>
        <w:ind w:hanging="648" w:left="1915"/>
      </w:pPr>
    </w:lvl>
    <w:lvl w:ilvl="4">
      <w:start w:val="1"/>
      <w:numFmt w:val="decimal"/>
      <w:lvlText w:val="%1.%2.%3.%4.%5."/>
      <w:lvlJc w:val="left"/>
      <w:pPr>
        <w:tabs>
          <w:tab w:pos="2419" w:val="num"/>
        </w:tabs>
        <w:ind w:hanging="792" w:left="2419"/>
      </w:pPr>
    </w:lvl>
    <w:lvl w:ilvl="5">
      <w:start w:val="1"/>
      <w:numFmt w:val="decimal"/>
      <w:lvlText w:val="%1.%2.%3.%4.%5.%6."/>
      <w:lvlJc w:val="left"/>
      <w:pPr>
        <w:tabs>
          <w:tab w:pos="2923" w:val="num"/>
        </w:tabs>
        <w:ind w:hanging="936" w:left="2923"/>
      </w:pPr>
    </w:lvl>
    <w:lvl w:ilvl="6">
      <w:start w:val="1"/>
      <w:numFmt w:val="decimal"/>
      <w:lvlText w:val="%1.%2.%3.%4.%5.%6.%7."/>
      <w:lvlJc w:val="left"/>
      <w:pPr>
        <w:tabs>
          <w:tab w:pos="3427" w:val="num"/>
        </w:tabs>
        <w:ind w:hanging="1080" w:left="3427"/>
      </w:pPr>
    </w:lvl>
    <w:lvl w:ilvl="7">
      <w:start w:val="1"/>
      <w:numFmt w:val="decimal"/>
      <w:lvlText w:val="%1.%2.%3.%4.%5.%6.%7.%8."/>
      <w:lvlJc w:val="left"/>
      <w:pPr>
        <w:tabs>
          <w:tab w:pos="3931" w:val="num"/>
        </w:tabs>
        <w:ind w:hanging="1224" w:left="3931"/>
      </w:pPr>
    </w:lvl>
    <w:lvl w:ilvl="8">
      <w:start w:val="1"/>
      <w:numFmt w:val="decimal"/>
      <w:lvlText w:val="%1.%2.%3.%4.%5.%6.%7.%8.%9."/>
      <w:lvlJc w:val="left"/>
      <w:pPr>
        <w:tabs>
          <w:tab w:pos="4507" w:val="num"/>
        </w:tabs>
        <w:ind w:hanging="1440" w:left="4507"/>
      </w:pPr>
    </w:lvl>
  </w:abstractNum>
  <w:abstractNum w:abstractNumId="6">
    <w:lvl w:ilvl="0">
      <w:start w:val="1"/>
      <w:numFmt w:val="bullet"/>
      <w:lvlText w:val=""/>
      <w:lvlJc w:val="left"/>
      <w:pPr>
        <w:tabs>
          <w:tab w:pos="2160" w:val="num"/>
        </w:tabs>
        <w:ind w:hanging="720" w:left="2160"/>
      </w:pPr>
      <w:rPr>
        <w:rFonts w:ascii="Wingdings" w:cs="Wingdings" w:hAnsi="Wingdings" w:hint="default"/>
        <w:sz w:val="24"/>
      </w:rPr>
    </w:lvl>
    <w:lvl w:ilvl="1">
      <w:start w:val="1"/>
      <w:numFmt w:val="bullet"/>
      <w:lvlText w:val=""/>
      <w:lvlJc w:val="left"/>
      <w:pPr>
        <w:tabs>
          <w:tab w:pos="1440" w:val="num"/>
        </w:tabs>
        <w:ind w:hanging="0" w:left="1440"/>
      </w:pPr>
      <w:rPr>
        <w:rFonts w:ascii="Wingdings" w:cs="Wingdings" w:hAnsi="Wingdings" w:hint="default"/>
        <w:sz w:val="16"/>
      </w:rPr>
    </w:lvl>
    <w:lvl w:ilvl="2">
      <w:start w:val="1"/>
      <w:numFmt w:val="bullet"/>
      <w:lvlText w:val=""/>
      <w:lvlJc w:val="left"/>
      <w:pPr>
        <w:tabs>
          <w:tab w:pos="2934" w:val="num"/>
        </w:tabs>
        <w:ind w:hanging="360" w:left="2934"/>
      </w:pPr>
      <w:rPr>
        <w:rFonts w:ascii="Wingdings" w:cs="Wingdings" w:hAnsi="Wingdings" w:hint="default"/>
      </w:rPr>
    </w:lvl>
    <w:lvl w:ilvl="3">
      <w:start w:val="1"/>
      <w:numFmt w:val="bullet"/>
      <w:lvlText w:val=""/>
      <w:lvlJc w:val="left"/>
      <w:pPr>
        <w:tabs>
          <w:tab w:pos="3654" w:val="num"/>
        </w:tabs>
        <w:ind w:hanging="360" w:left="3654"/>
      </w:pPr>
      <w:rPr>
        <w:rFonts w:ascii="Symbol" w:cs="Symbol" w:hAnsi="Symbol" w:hint="default"/>
      </w:rPr>
    </w:lvl>
    <w:lvl w:ilvl="4">
      <w:start w:val="1"/>
      <w:numFmt w:val="bullet"/>
      <w:lvlText w:val="o"/>
      <w:lvlJc w:val="left"/>
      <w:pPr>
        <w:tabs>
          <w:tab w:pos="4374" w:val="num"/>
        </w:tabs>
        <w:ind w:hanging="360" w:left="4374"/>
      </w:pPr>
      <w:rPr>
        <w:rFonts w:ascii="Courier New" w:cs="Courier New" w:hAnsi="Courier New" w:hint="default"/>
      </w:rPr>
    </w:lvl>
    <w:lvl w:ilvl="5">
      <w:start w:val="1"/>
      <w:numFmt w:val="bullet"/>
      <w:lvlText w:val=""/>
      <w:lvlJc w:val="left"/>
      <w:pPr>
        <w:tabs>
          <w:tab w:pos="5094" w:val="num"/>
        </w:tabs>
        <w:ind w:hanging="360" w:left="5094"/>
      </w:pPr>
      <w:rPr>
        <w:rFonts w:ascii="Wingdings" w:cs="Wingdings" w:hAnsi="Wingdings" w:hint="default"/>
      </w:rPr>
    </w:lvl>
    <w:lvl w:ilvl="6">
      <w:start w:val="1"/>
      <w:numFmt w:val="bullet"/>
      <w:lvlText w:val=""/>
      <w:lvlJc w:val="left"/>
      <w:pPr>
        <w:tabs>
          <w:tab w:pos="5814" w:val="num"/>
        </w:tabs>
        <w:ind w:hanging="360" w:left="5814"/>
      </w:pPr>
      <w:rPr>
        <w:rFonts w:ascii="Symbol" w:cs="Symbol" w:hAnsi="Symbol" w:hint="default"/>
      </w:rPr>
    </w:lvl>
    <w:lvl w:ilvl="7">
      <w:start w:val="1"/>
      <w:numFmt w:val="bullet"/>
      <w:lvlText w:val="o"/>
      <w:lvlJc w:val="left"/>
      <w:pPr>
        <w:tabs>
          <w:tab w:pos="6534" w:val="num"/>
        </w:tabs>
        <w:ind w:hanging="360" w:left="6534"/>
      </w:pPr>
      <w:rPr>
        <w:rFonts w:ascii="Courier New" w:cs="Courier New" w:hAnsi="Courier New" w:hint="default"/>
      </w:rPr>
    </w:lvl>
    <w:lvl w:ilvl="8">
      <w:start w:val="1"/>
      <w:numFmt w:val="bullet"/>
      <w:lvlText w:val=""/>
      <w:lvlJc w:val="left"/>
      <w:pPr>
        <w:tabs>
          <w:tab w:pos="7254" w:val="num"/>
        </w:tabs>
        <w:ind w:hanging="360" w:left="7254"/>
      </w:pPr>
      <w:rPr>
        <w:rFonts w:ascii="Wingdings" w:cs="Wingdings" w:hAnsi="Wingdings" w:hint="default"/>
      </w:rPr>
    </w:lvl>
  </w:abstractNum>
  <w:abstractNum w:abstractNumId="7">
    <w:lvl w:ilvl="0">
      <w:start w:val="1"/>
      <w:numFmt w:val="lowerLetter"/>
      <w:lvlText w:val="%1."/>
      <w:lvlJc w:val="left"/>
      <w:pPr>
        <w:tabs>
          <w:tab w:pos="1320" w:val="num"/>
        </w:tabs>
        <w:ind w:hanging="360" w:left="1320"/>
      </w:pPr>
    </w:lvl>
    <w:lvl w:ilvl="1">
      <w:start w:val="1"/>
      <w:numFmt w:val="upperLetter"/>
      <w:lvlText w:val="(%2)"/>
      <w:lvlJc w:val="left"/>
      <w:pPr>
        <w:tabs>
          <w:tab w:pos="1695" w:val="num"/>
        </w:tabs>
        <w:ind w:hanging="375" w:left="1695"/>
      </w:pPr>
    </w:lvl>
    <w:lvl w:ilvl="2">
      <w:start w:val="1"/>
      <w:numFmt w:val="lowerRoman"/>
      <w:lvlText w:val="%3."/>
      <w:lvlJc w:val="right"/>
      <w:pPr>
        <w:tabs>
          <w:tab w:pos="2400" w:val="num"/>
        </w:tabs>
        <w:ind w:hanging="180" w:left="2400"/>
      </w:pPr>
    </w:lvl>
    <w:lvl w:ilvl="3">
      <w:start w:val="1"/>
      <w:numFmt w:val="decimal"/>
      <w:lvlText w:val="%4."/>
      <w:lvlJc w:val="left"/>
      <w:pPr>
        <w:tabs>
          <w:tab w:pos="3120" w:val="num"/>
        </w:tabs>
        <w:ind w:hanging="360" w:left="3120"/>
      </w:pPr>
    </w:lvl>
    <w:lvl w:ilvl="4">
      <w:start w:val="1"/>
      <w:numFmt w:val="lowerLetter"/>
      <w:lvlText w:val="%5."/>
      <w:lvlJc w:val="left"/>
      <w:pPr>
        <w:tabs>
          <w:tab w:pos="3840" w:val="num"/>
        </w:tabs>
        <w:ind w:hanging="360" w:left="3840"/>
      </w:pPr>
    </w:lvl>
    <w:lvl w:ilvl="5">
      <w:start w:val="1"/>
      <w:numFmt w:val="lowerRoman"/>
      <w:lvlText w:val="%6."/>
      <w:lvlJc w:val="right"/>
      <w:pPr>
        <w:tabs>
          <w:tab w:pos="4560" w:val="num"/>
        </w:tabs>
        <w:ind w:hanging="180" w:left="4560"/>
      </w:pPr>
    </w:lvl>
    <w:lvl w:ilvl="6">
      <w:start w:val="1"/>
      <w:numFmt w:val="decimal"/>
      <w:lvlText w:val="%7."/>
      <w:lvlJc w:val="left"/>
      <w:pPr>
        <w:tabs>
          <w:tab w:pos="5280" w:val="num"/>
        </w:tabs>
        <w:ind w:hanging="360" w:left="5280"/>
      </w:pPr>
    </w:lvl>
    <w:lvl w:ilvl="7">
      <w:start w:val="1"/>
      <w:numFmt w:val="lowerLetter"/>
      <w:lvlText w:val="%8."/>
      <w:lvlJc w:val="left"/>
      <w:pPr>
        <w:tabs>
          <w:tab w:pos="6000" w:val="num"/>
        </w:tabs>
        <w:ind w:hanging="360" w:left="6000"/>
      </w:pPr>
    </w:lvl>
    <w:lvl w:ilvl="8">
      <w:start w:val="1"/>
      <w:numFmt w:val="lowerRoman"/>
      <w:lvlText w:val="%9."/>
      <w:lvlJc w:val="right"/>
      <w:pPr>
        <w:tabs>
          <w:tab w:pos="6720" w:val="num"/>
        </w:tabs>
        <w:ind w:hanging="180" w:left="6720"/>
      </w:pPr>
    </w:lvl>
  </w:abstractNum>
  <w:abstractNum w:abstractNumId="8">
    <w:lvl w:ilvl="0">
      <w:start w:val="1"/>
      <w:numFmt w:val="bullet"/>
      <w:lvlText w:val=""/>
      <w:lvlJc w:val="left"/>
      <w:pPr>
        <w:ind w:hanging="360" w:left="1494"/>
      </w:pPr>
      <w:rPr>
        <w:rFonts w:ascii="Wingdings" w:cs="Wingdings" w:hAnsi="Wingdings" w:hint="default"/>
      </w:rPr>
    </w:lvl>
    <w:lvl w:ilvl="1">
      <w:start w:val="1"/>
      <w:numFmt w:val="bullet"/>
      <w:lvlText w:val="o"/>
      <w:lvlJc w:val="left"/>
      <w:pPr>
        <w:ind w:hanging="360" w:left="2214"/>
      </w:pPr>
      <w:rPr>
        <w:rFonts w:ascii="Courier New" w:cs="Courier New" w:hAnsi="Courier New" w:hint="default"/>
      </w:rPr>
    </w:lvl>
    <w:lvl w:ilvl="2">
      <w:start w:val="1"/>
      <w:numFmt w:val="bullet"/>
      <w:lvlText w:val=""/>
      <w:lvlJc w:val="left"/>
      <w:pPr>
        <w:ind w:hanging="360" w:left="2934"/>
      </w:pPr>
      <w:rPr>
        <w:rFonts w:ascii="Wingdings" w:cs="Wingdings" w:hAnsi="Wingdings" w:hint="default"/>
      </w:rPr>
    </w:lvl>
    <w:lvl w:ilvl="3">
      <w:start w:val="1"/>
      <w:numFmt w:val="bullet"/>
      <w:lvlText w:val=""/>
      <w:lvlJc w:val="left"/>
      <w:pPr>
        <w:ind w:hanging="360" w:left="3654"/>
      </w:pPr>
      <w:rPr>
        <w:rFonts w:ascii="Symbol" w:cs="Symbol" w:hAnsi="Symbol" w:hint="default"/>
      </w:rPr>
    </w:lvl>
    <w:lvl w:ilvl="4">
      <w:start w:val="1"/>
      <w:numFmt w:val="bullet"/>
      <w:lvlText w:val="o"/>
      <w:lvlJc w:val="left"/>
      <w:pPr>
        <w:ind w:hanging="360" w:left="4374"/>
      </w:pPr>
      <w:rPr>
        <w:rFonts w:ascii="Courier New" w:cs="Courier New" w:hAnsi="Courier New" w:hint="default"/>
      </w:rPr>
    </w:lvl>
    <w:lvl w:ilvl="5">
      <w:start w:val="1"/>
      <w:numFmt w:val="bullet"/>
      <w:lvlText w:val=""/>
      <w:lvlJc w:val="left"/>
      <w:pPr>
        <w:ind w:hanging="360" w:left="5094"/>
      </w:pPr>
      <w:rPr>
        <w:rFonts w:ascii="Wingdings" w:cs="Wingdings" w:hAnsi="Wingdings" w:hint="default"/>
      </w:rPr>
    </w:lvl>
    <w:lvl w:ilvl="6">
      <w:start w:val="1"/>
      <w:numFmt w:val="bullet"/>
      <w:lvlText w:val=""/>
      <w:lvlJc w:val="left"/>
      <w:pPr>
        <w:ind w:hanging="360" w:left="5814"/>
      </w:pPr>
      <w:rPr>
        <w:rFonts w:ascii="Symbol" w:cs="Symbol" w:hAnsi="Symbol" w:hint="default"/>
      </w:rPr>
    </w:lvl>
    <w:lvl w:ilvl="7">
      <w:start w:val="1"/>
      <w:numFmt w:val="bullet"/>
      <w:lvlText w:val="o"/>
      <w:lvlJc w:val="left"/>
      <w:pPr>
        <w:ind w:hanging="360" w:left="6534"/>
      </w:pPr>
      <w:rPr>
        <w:rFonts w:ascii="Courier New" w:cs="Courier New" w:hAnsi="Courier New" w:hint="default"/>
      </w:rPr>
    </w:lvl>
    <w:lvl w:ilvl="8">
      <w:start w:val="1"/>
      <w:numFmt w:val="bullet"/>
      <w:lvlText w:val=""/>
      <w:lvlJc w:val="left"/>
      <w:pPr>
        <w:ind w:hanging="360" w:left="7254"/>
      </w:pPr>
      <w:rPr>
        <w:rFonts w:ascii="Wingdings" w:cs="Wingdings" w:hAnsi="Wingdings" w:hint="default"/>
      </w:rPr>
    </w:lvl>
  </w:abstractNum>
  <w:abstractNum w:abstractNumId="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0">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2">
    <w:lvl w:ilvl="0">
      <w:start w:val="1"/>
      <w:numFmt w:val="lowerLetter"/>
      <w:lvlText w:val="(%1)"/>
      <w:lvlJc w:val="left"/>
      <w:pPr>
        <w:ind w:hanging="360" w:left="405"/>
      </w:pPr>
    </w:lvl>
    <w:lvl w:ilvl="1">
      <w:start w:val="1"/>
      <w:numFmt w:val="lowerLetter"/>
      <w:lvlText w:val="%2."/>
      <w:lvlJc w:val="left"/>
      <w:pPr>
        <w:ind w:hanging="360" w:left="1125"/>
      </w:pPr>
    </w:lvl>
    <w:lvl w:ilvl="2">
      <w:start w:val="1"/>
      <w:numFmt w:val="lowerRoman"/>
      <w:lvlText w:val="%3."/>
      <w:lvlJc w:val="right"/>
      <w:pPr>
        <w:ind w:hanging="180" w:left="1845"/>
      </w:pPr>
    </w:lvl>
    <w:lvl w:ilvl="3">
      <w:start w:val="1"/>
      <w:numFmt w:val="decimal"/>
      <w:lvlText w:val="%4."/>
      <w:lvlJc w:val="left"/>
      <w:pPr>
        <w:ind w:hanging="360" w:left="2565"/>
      </w:pPr>
    </w:lvl>
    <w:lvl w:ilvl="4">
      <w:start w:val="1"/>
      <w:numFmt w:val="lowerLetter"/>
      <w:lvlText w:val="%5."/>
      <w:lvlJc w:val="left"/>
      <w:pPr>
        <w:ind w:hanging="360" w:left="3285"/>
      </w:pPr>
    </w:lvl>
    <w:lvl w:ilvl="5">
      <w:start w:val="1"/>
      <w:numFmt w:val="lowerRoman"/>
      <w:lvlText w:val="%6."/>
      <w:lvlJc w:val="right"/>
      <w:pPr>
        <w:ind w:hanging="180" w:left="4005"/>
      </w:pPr>
    </w:lvl>
    <w:lvl w:ilvl="6">
      <w:start w:val="1"/>
      <w:numFmt w:val="decimal"/>
      <w:lvlText w:val="%7."/>
      <w:lvlJc w:val="left"/>
      <w:pPr>
        <w:ind w:hanging="360" w:left="4725"/>
      </w:pPr>
    </w:lvl>
    <w:lvl w:ilvl="7">
      <w:start w:val="1"/>
      <w:numFmt w:val="lowerLetter"/>
      <w:lvlText w:val="%8."/>
      <w:lvlJc w:val="left"/>
      <w:pPr>
        <w:ind w:hanging="360" w:left="5445"/>
      </w:pPr>
    </w:lvl>
    <w:lvl w:ilvl="8">
      <w:start w:val="1"/>
      <w:numFmt w:val="lowerRoman"/>
      <w:lvlText w:val="%9."/>
      <w:lvlJc w:val="right"/>
      <w:pPr>
        <w:ind w:hanging="180" w:left="6165"/>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decimal"/>
      <w:lvlText w:val="%1.0"/>
      <w:lvlJc w:val="left"/>
      <w:pPr>
        <w:tabs>
          <w:tab w:pos="360" w:val="num"/>
        </w:tabs>
        <w:ind w:hanging="360" w:left="360"/>
      </w:pPr>
    </w:lvl>
    <w:lvl w:ilvl="1">
      <w:start w:val="1"/>
      <w:numFmt w:val="decimal"/>
      <w:lvlText w:val="%1.%2"/>
      <w:lvlJc w:val="left"/>
      <w:pPr>
        <w:tabs>
          <w:tab w:pos="792" w:val="num"/>
        </w:tabs>
        <w:ind w:hanging="432" w:left="792"/>
      </w:pPr>
    </w:lvl>
    <w:lvl w:ilvl="2">
      <w:start w:val="1"/>
      <w:numFmt w:val="decimal"/>
      <w:lvlText w:val="%1.%2.%3."/>
      <w:lvlJc w:val="left"/>
      <w:pPr>
        <w:tabs>
          <w:tab w:pos="1224" w:val="num"/>
        </w:tabs>
        <w:ind w:hanging="504" w:left="1224"/>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8"/>
  <w:defaultTabStop w:val="720"/>
</w:settings>
</file>

<file path=word/styles.xml><?xml version="1.0" encoding="utf-8"?>
<w:styles xmlns:w="http://schemas.openxmlformats.org/wordprocessingml/2006/main">
  <w:style w:styleId="style0" w:type="paragraph">
    <w:name w:val="Normal"/>
    <w:next w:val="style0"/>
    <w:pPr>
      <w:widowControl/>
      <w:suppressAutoHyphens w:val="true"/>
      <w:ind w:firstLine="187" w:left="0" w:right="0"/>
      <w:jc w:val="both"/>
    </w:pPr>
    <w:rPr>
      <w:rFonts w:ascii="Palatino Linotype" w:cs="Times New Roman" w:eastAsia="Times New Roman" w:hAnsi="Palatino Linotype"/>
      <w:color w:val="auto"/>
      <w:sz w:val="24"/>
      <w:szCs w:val="24"/>
      <w:lang w:bidi="ar-SA" w:eastAsia="en-US" w:val="en-US"/>
    </w:rPr>
  </w:style>
  <w:style w:styleId="style1" w:type="paragraph">
    <w:name w:val="Heading 1"/>
    <w:basedOn w:val="style0"/>
    <w:next w:val="style1"/>
    <w:pPr>
      <w:keepNext/>
      <w:numPr>
        <w:ilvl w:val="0"/>
        <w:numId w:val="4"/>
      </w:numPr>
      <w:tabs>
        <w:tab w:leader="none" w:pos="320" w:val="left"/>
        <w:tab w:leader="none" w:pos="720" w:val="left"/>
      </w:tabs>
      <w:spacing w:after="160" w:before="360"/>
      <w:contextualSpacing w:val="false"/>
      <w:jc w:val="left"/>
      <w:outlineLvl w:val="0"/>
    </w:pPr>
    <w:rPr>
      <w:rFonts w:ascii="Arial" w:hAnsi="Arial"/>
      <w:b/>
      <w:sz w:val="40"/>
    </w:rPr>
  </w:style>
  <w:style w:styleId="style2" w:type="paragraph">
    <w:name w:val="Heading 2"/>
    <w:basedOn w:val="style43"/>
    <w:next w:val="style2"/>
    <w:pPr>
      <w:keepNext/>
      <w:widowControl/>
      <w:numPr>
        <w:ilvl w:val="1"/>
        <w:numId w:val="4"/>
      </w:numPr>
      <w:spacing w:after="160" w:before="240"/>
      <w:ind w:firstLine="187" w:left="1152" w:right="0"/>
      <w:contextualSpacing w:val="false"/>
      <w:outlineLvl w:val="1"/>
    </w:pPr>
    <w:rPr>
      <w:rFonts w:ascii="Arial" w:hAnsi="Arial"/>
      <w:b/>
      <w:iCs/>
      <w:sz w:val="36"/>
    </w:rPr>
  </w:style>
  <w:style w:styleId="style3" w:type="paragraph">
    <w:name w:val="Heading 3"/>
    <w:basedOn w:val="style0"/>
    <w:next w:val="style3"/>
    <w:pPr>
      <w:keepNext/>
      <w:numPr>
        <w:ilvl w:val="2"/>
        <w:numId w:val="4"/>
      </w:numPr>
      <w:spacing w:after="120" w:before="240"/>
      <w:contextualSpacing w:val="false"/>
      <w:jc w:val="left"/>
      <w:outlineLvl w:val="2"/>
    </w:pPr>
    <w:rPr>
      <w:rFonts w:ascii="Arial" w:hAnsi="Arial"/>
      <w:b/>
      <w:bCs/>
    </w:rPr>
  </w:style>
  <w:style w:styleId="style4" w:type="paragraph">
    <w:name w:val="Heading 4"/>
    <w:basedOn w:val="style0"/>
    <w:next w:val="style4"/>
    <w:pPr>
      <w:keepNext/>
      <w:spacing w:after="60" w:before="240"/>
      <w:contextualSpacing w:val="false"/>
    </w:pPr>
    <w:rPr>
      <w:rFonts w:ascii="Times New Roman" w:hAnsi="Times New Roman"/>
      <w:b/>
      <w:bCs/>
      <w:sz w:val="28"/>
      <w:szCs w:val="28"/>
    </w:rPr>
  </w:style>
  <w:style w:styleId="style15" w:type="character">
    <w:name w:val="Default Paragraph Font"/>
    <w:next w:val="style15"/>
    <w:rPr/>
  </w:style>
  <w:style w:styleId="style16" w:type="character">
    <w:name w:val="Internet Link"/>
    <w:next w:val="style16"/>
    <w:rPr>
      <w:rFonts w:ascii="Palatino Linotype" w:hAnsi="Palatino Linotype"/>
      <w:color w:val="0000FF"/>
      <w:sz w:val="24"/>
      <w:u w:val="single"/>
      <w:lang w:bidi="zxx-" w:eastAsia="zxx-" w:val="zxx-"/>
    </w:rPr>
  </w:style>
  <w:style w:styleId="style17" w:type="character">
    <w:name w:val="Strong Emphasis"/>
    <w:next w:val="style17"/>
    <w:rPr>
      <w:b/>
      <w:bCs/>
    </w:rPr>
  </w:style>
  <w:style w:styleId="style18" w:type="character">
    <w:name w:val="annotation reference"/>
    <w:next w:val="style18"/>
    <w:rPr>
      <w:sz w:val="16"/>
      <w:szCs w:val="16"/>
    </w:rPr>
  </w:style>
  <w:style w:styleId="style19" w:type="character">
    <w:name w:val="footnote reference"/>
    <w:next w:val="style19"/>
    <w:rPr>
      <w:vertAlign w:val="superscript"/>
    </w:rPr>
  </w:style>
  <w:style w:styleId="style20" w:type="character">
    <w:name w:val="HTML Cite"/>
    <w:next w:val="style20"/>
    <w:rPr>
      <w:i/>
      <w:iCs/>
    </w:rPr>
  </w:style>
  <w:style w:styleId="style21" w:type="character">
    <w:name w:val="raztext8"/>
    <w:basedOn w:val="style15"/>
    <w:next w:val="style21"/>
    <w:rPr/>
  </w:style>
  <w:style w:styleId="style22" w:type="character">
    <w:name w:val="page number"/>
    <w:next w:val="style22"/>
    <w:rPr>
      <w:rFonts w:ascii="Helvetica" w:hAnsi="Helvetica"/>
      <w:sz w:val="18"/>
    </w:rPr>
  </w:style>
  <w:style w:styleId="style23" w:type="character">
    <w:name w:val="FollowedHyperlink"/>
    <w:next w:val="style23"/>
    <w:rPr>
      <w:color w:val="800080"/>
      <w:u w:val="single"/>
    </w:rPr>
  </w:style>
  <w:style w:styleId="style24" w:type="character">
    <w:name w:val="Term"/>
    <w:next w:val="style24"/>
    <w:rPr>
      <w:i/>
    </w:rPr>
  </w:style>
  <w:style w:styleId="style25" w:type="character">
    <w:name w:val="Body Text Char1"/>
    <w:next w:val="style25"/>
    <w:rPr>
      <w:lang w:bidi="ar-SA" w:eastAsia="en-US" w:val="en-US"/>
    </w:rPr>
  </w:style>
  <w:style w:styleId="style26" w:type="character">
    <w:name w:val="endnote reference"/>
    <w:next w:val="style26"/>
    <w:rPr>
      <w:vertAlign w:val="superscript"/>
    </w:rPr>
  </w:style>
  <w:style w:styleId="style27" w:type="character">
    <w:name w:val="Heading 1 text Char"/>
    <w:next w:val="style27"/>
    <w:rPr>
      <w:rFonts w:ascii="Palatino Linotype" w:hAnsi="Palatino Linotype"/>
      <w:sz w:val="24"/>
      <w:szCs w:val="24"/>
      <w:lang w:bidi="ar-SA" w:eastAsia="en-US" w:val="en-US"/>
    </w:rPr>
  </w:style>
  <w:style w:styleId="style28" w:type="character">
    <w:name w:val="Footer Char"/>
    <w:next w:val="style28"/>
    <w:rPr>
      <w:rFonts w:ascii="Palatino Linotype" w:hAnsi="Palatino Linotype"/>
      <w:sz w:val="24"/>
      <w:szCs w:val="24"/>
      <w:lang w:bidi="ar-SA" w:eastAsia="en-US" w:val="en-US"/>
    </w:rPr>
  </w:style>
  <w:style w:styleId="style29" w:type="character">
    <w:name w:val="Header Char"/>
    <w:next w:val="style29"/>
    <w:rPr>
      <w:rFonts w:ascii="Palatino Linotype" w:hAnsi="Palatino Linotype"/>
      <w:sz w:val="24"/>
      <w:szCs w:val="24"/>
      <w:lang w:bidi="ar-SA" w:eastAsia="en-US" w:val="en-US"/>
    </w:rPr>
  </w:style>
  <w:style w:styleId="style30" w:type="character">
    <w:name w:val="Footnote Text Char"/>
    <w:next w:val="style30"/>
    <w:rPr>
      <w:rFonts w:ascii="Palatino Linotype" w:hAnsi="Palatino Linotype"/>
      <w:lang w:bidi="ar-SA" w:eastAsia="en-US" w:val="en-US"/>
    </w:rPr>
  </w:style>
  <w:style w:styleId="style31" w:type="character">
    <w:name w:val="Default Char"/>
    <w:next w:val="style31"/>
    <w:rPr>
      <w:color w:val="000000"/>
      <w:sz w:val="24"/>
      <w:szCs w:val="24"/>
      <w:lang w:bidi="ar-SA" w:eastAsia="en-US" w:val="en-US"/>
    </w:rPr>
  </w:style>
  <w:style w:styleId="style32" w:type="character">
    <w:name w:val="Block Quotation Char"/>
    <w:next w:val="style32"/>
    <w:rPr>
      <w:rFonts w:ascii="Tahoma" w:cs="Tahoma" w:hAnsi="Tahoma"/>
      <w:i/>
      <w:spacing w:val="10"/>
      <w:sz w:val="17"/>
      <w:lang w:bidi="ar-SA" w:eastAsia="en-US" w:val="en-US"/>
    </w:rPr>
  </w:style>
  <w:style w:styleId="style33" w:type="character">
    <w:name w:val="Body Text Char"/>
    <w:next w:val="style33"/>
    <w:rPr>
      <w:rFonts w:ascii="Tahoma" w:cs="Tahoma" w:hAnsi="Tahoma"/>
      <w:spacing w:val="10"/>
      <w:sz w:val="17"/>
      <w:lang w:bidi="ar-SA" w:eastAsia="en-US" w:val="en-US"/>
    </w:rPr>
  </w:style>
  <w:style w:styleId="style34" w:type="character">
    <w:name w:val="Report Text Char"/>
    <w:next w:val="style34"/>
    <w:rPr>
      <w:rFonts w:ascii="Palatino Linotype" w:hAnsi="Palatino Linotype"/>
      <w:sz w:val="24"/>
      <w:lang w:bidi="ar-SA" w:eastAsia="en-US" w:val="en-US"/>
    </w:rPr>
  </w:style>
  <w:style w:styleId="style35" w:type="character">
    <w:name w:val="Plan Text Char Char"/>
    <w:next w:val="style35"/>
    <w:rPr>
      <w:rFonts w:ascii="Palatino Linotype" w:hAnsi="Palatino Linotype"/>
      <w:sz w:val="22"/>
      <w:lang w:bidi="ar-SA" w:eastAsia="en-US" w:val="en-US"/>
    </w:rPr>
  </w:style>
  <w:style w:styleId="style36" w:type="character">
    <w:name w:val="Title Char"/>
    <w:basedOn w:val="style15"/>
    <w:next w:val="style36"/>
    <w:rPr>
      <w:rFonts w:ascii="Times" w:hAnsi="Times"/>
      <w:b/>
      <w:sz w:val="32"/>
    </w:rPr>
  </w:style>
  <w:style w:styleId="style37" w:type="character">
    <w:name w:val="Emphasis"/>
    <w:basedOn w:val="style15"/>
    <w:next w:val="style37"/>
    <w:rPr>
      <w:i/>
      <w:iCs/>
    </w:rPr>
  </w:style>
  <w:style w:styleId="style38" w:type="character">
    <w:name w:val="ListLabel 1"/>
    <w:next w:val="style38"/>
    <w:rPr>
      <w:rFonts w:cs="Courier New"/>
    </w:rPr>
  </w:style>
  <w:style w:styleId="style39" w:type="character">
    <w:name w:val="ListLabel 2"/>
    <w:next w:val="style39"/>
    <w:rPr>
      <w:sz w:val="24"/>
    </w:rPr>
  </w:style>
  <w:style w:styleId="style40" w:type="character">
    <w:name w:val="ListLabel 3"/>
    <w:next w:val="style40"/>
    <w:rPr>
      <w:sz w:val="16"/>
    </w:rPr>
  </w:style>
  <w:style w:styleId="style41" w:type="character">
    <w:name w:val="ListLabel 4"/>
    <w:next w:val="style41"/>
    <w:rPr>
      <w:b w:val="false"/>
      <w:i w:val="false"/>
      <w:sz w:val="22"/>
    </w:rPr>
  </w:style>
  <w:style w:styleId="style42" w:type="character">
    <w:name w:val="ListLabel 5"/>
    <w:next w:val="style42"/>
    <w:rPr>
      <w:sz w:val="18"/>
    </w:rPr>
  </w:style>
  <w:style w:styleId="style43" w:type="paragraph">
    <w:name w:val="Heading"/>
    <w:basedOn w:val="style0"/>
    <w:next w:val="style44"/>
    <w:pPr>
      <w:keepNext/>
      <w:spacing w:after="120" w:before="240"/>
      <w:contextualSpacing w:val="false"/>
    </w:pPr>
    <w:rPr>
      <w:rFonts w:ascii="Arial" w:cs="Lohit Hindi" w:eastAsia="DejaVu Sans" w:hAnsi="Arial"/>
      <w:sz w:val="28"/>
      <w:szCs w:val="28"/>
    </w:rPr>
  </w:style>
  <w:style w:styleId="style44" w:type="paragraph">
    <w:name w:val="Text Body"/>
    <w:basedOn w:val="style0"/>
    <w:next w:val="style44"/>
    <w:pPr>
      <w:spacing w:after="0" w:before="240" w:line="240" w:lineRule="atLeast"/>
      <w:ind w:hanging="0" w:left="720" w:right="0"/>
      <w:contextualSpacing w:val="false"/>
      <w:jc w:val="left"/>
    </w:pPr>
    <w:rPr>
      <w:rFonts w:ascii="Times New Roman" w:hAnsi="Times New Roman"/>
      <w:sz w:val="20"/>
      <w:szCs w:val="20"/>
    </w:rPr>
  </w:style>
  <w:style w:styleId="style45" w:type="paragraph">
    <w:name w:val="List"/>
    <w:basedOn w:val="style0"/>
    <w:next w:val="style45"/>
    <w:pPr>
      <w:ind w:hanging="360" w:left="360" w:right="0"/>
      <w:jc w:val="left"/>
    </w:pPr>
    <w:rPr>
      <w:rFonts w:ascii="Times New Roman" w:cs="Lohit Hindi" w:hAnsi="Times New Roman"/>
    </w:rPr>
  </w:style>
  <w:style w:styleId="style46" w:type="paragraph">
    <w:name w:val="Caption"/>
    <w:basedOn w:val="style0"/>
    <w:next w:val="style46"/>
    <w:pPr>
      <w:suppressLineNumbers/>
      <w:spacing w:after="120" w:before="120"/>
      <w:contextualSpacing w:val="false"/>
    </w:pPr>
    <w:rPr>
      <w:rFonts w:cs="Lohit Hindi"/>
      <w:i/>
      <w:iCs/>
      <w:sz w:val="24"/>
      <w:szCs w:val="24"/>
    </w:rPr>
  </w:style>
  <w:style w:styleId="style47" w:type="paragraph">
    <w:name w:val="Index"/>
    <w:basedOn w:val="style0"/>
    <w:next w:val="style47"/>
    <w:pPr>
      <w:suppressLineNumbers/>
    </w:pPr>
    <w:rPr>
      <w:rFonts w:cs="Lohit Hindi"/>
    </w:rPr>
  </w:style>
  <w:style w:styleId="style48" w:type="paragraph">
    <w:name w:val="Header"/>
    <w:basedOn w:val="style0"/>
    <w:next w:val="style48"/>
    <w:pPr>
      <w:tabs>
        <w:tab w:leader="none" w:pos="4320" w:val="center"/>
        <w:tab w:leader="none" w:pos="8640" w:val="right"/>
      </w:tabs>
    </w:pPr>
    <w:rPr/>
  </w:style>
  <w:style w:styleId="style49" w:type="paragraph">
    <w:name w:val="report_Title"/>
    <w:next w:val="style49"/>
    <w:pPr>
      <w:widowControl/>
      <w:suppressAutoHyphens w:val="true"/>
      <w:jc w:val="center"/>
    </w:pPr>
    <w:rPr>
      <w:rFonts w:ascii="Palatino Linotype" w:cs="Times New Roman" w:eastAsia="Times New Roman" w:hAnsi="Palatino Linotype"/>
      <w:b/>
      <w:smallCaps/>
      <w:color w:val="auto"/>
      <w:sz w:val="28"/>
      <w:szCs w:val="20"/>
      <w:lang w:bidi="ar-SA" w:eastAsia="en-US" w:val="en-US"/>
    </w:rPr>
  </w:style>
  <w:style w:styleId="style50" w:type="paragraph">
    <w:name w:val="report_editor"/>
    <w:next w:val="style50"/>
    <w:pPr>
      <w:widowControl/>
      <w:suppressAutoHyphens w:val="true"/>
      <w:jc w:val="center"/>
    </w:pPr>
    <w:rPr>
      <w:rFonts w:ascii="Palatino Linotype" w:cs="Times New Roman" w:eastAsia="Times New Roman" w:hAnsi="Palatino Linotype"/>
      <w:smallCaps/>
      <w:color w:val="auto"/>
      <w:sz w:val="24"/>
      <w:szCs w:val="20"/>
      <w:lang w:bidi="ar-SA" w:eastAsia="en-US" w:val="en-US"/>
    </w:rPr>
  </w:style>
  <w:style w:styleId="style51" w:type="paragraph">
    <w:name w:val="report_titlep_elems"/>
    <w:next w:val="style51"/>
    <w:pPr>
      <w:widowControl/>
      <w:suppressAutoHyphens w:val="true"/>
      <w:jc w:val="center"/>
    </w:pPr>
    <w:rPr>
      <w:rFonts w:ascii="Arial" w:cs="Times New Roman" w:eastAsia="Times New Roman" w:hAnsi="Arial"/>
      <w:smallCaps/>
      <w:color w:val="auto"/>
      <w:sz w:val="20"/>
      <w:szCs w:val="24"/>
      <w:lang w:bidi="ar-SA" w:eastAsia="en-US" w:val="en-US"/>
    </w:rPr>
  </w:style>
  <w:style w:styleId="style52" w:type="paragraph">
    <w:name w:val="Footer"/>
    <w:basedOn w:val="style0"/>
    <w:next w:val="style52"/>
    <w:pPr>
      <w:tabs>
        <w:tab w:leader="none" w:pos="4320" w:val="center"/>
        <w:tab w:leader="none" w:pos="8640" w:val="right"/>
      </w:tabs>
    </w:pPr>
    <w:rPr/>
  </w:style>
  <w:style w:styleId="style53" w:type="paragraph">
    <w:name w:val="alpha_list"/>
    <w:basedOn w:val="style0"/>
    <w:next w:val="style53"/>
    <w:pPr>
      <w:numPr>
        <w:ilvl w:val="0"/>
        <w:numId w:val="1"/>
      </w:numPr>
      <w:tabs>
        <w:tab w:leader="none" w:pos="1080" w:val="left"/>
      </w:tabs>
      <w:ind w:hanging="720" w:left="1080" w:right="0"/>
    </w:pPr>
    <w:rPr/>
  </w:style>
  <w:style w:styleId="style54" w:type="paragraph">
    <w:name w:val="Contents 1"/>
    <w:basedOn w:val="style0"/>
    <w:next w:val="style54"/>
    <w:pPr/>
    <w:rPr/>
  </w:style>
  <w:style w:styleId="style55" w:type="paragraph">
    <w:name w:val="Contents 2"/>
    <w:basedOn w:val="style0"/>
    <w:next w:val="style55"/>
    <w:pPr>
      <w:tabs>
        <w:tab w:leader="none" w:pos="1200" w:val="left"/>
        <w:tab w:leader="dot" w:pos="9360" w:val="right"/>
      </w:tabs>
      <w:ind w:firstLine="475" w:left="245" w:right="0"/>
    </w:pPr>
    <w:rPr>
      <w:szCs w:val="28"/>
    </w:rPr>
  </w:style>
  <w:style w:styleId="style56" w:type="paragraph">
    <w:name w:val="Contents 3"/>
    <w:basedOn w:val="style0"/>
    <w:next w:val="style56"/>
    <w:pPr>
      <w:tabs>
        <w:tab w:leader="none" w:pos="1440" w:val="left"/>
        <w:tab w:leader="none" w:pos="1995" w:val="left"/>
        <w:tab w:leader="dot" w:pos="9360" w:val="right"/>
      </w:tabs>
      <w:ind w:firstLine="780" w:left="480" w:right="0"/>
    </w:pPr>
    <w:rPr/>
  </w:style>
  <w:style w:styleId="style57" w:type="paragraph">
    <w:name w:val="Contents 4"/>
    <w:basedOn w:val="style0"/>
    <w:next w:val="style57"/>
    <w:pPr>
      <w:ind w:firstLine="187" w:left="720" w:right="0"/>
    </w:pPr>
    <w:rPr/>
  </w:style>
  <w:style w:styleId="style58" w:type="paragraph">
    <w:name w:val="Contents 5"/>
    <w:basedOn w:val="style0"/>
    <w:next w:val="style58"/>
    <w:pPr>
      <w:ind w:firstLine="187" w:left="960" w:right="0"/>
    </w:pPr>
    <w:rPr/>
  </w:style>
  <w:style w:styleId="style59" w:type="paragraph">
    <w:name w:val="Contents 6"/>
    <w:basedOn w:val="style0"/>
    <w:next w:val="style59"/>
    <w:pPr>
      <w:ind w:firstLine="187" w:left="1200" w:right="0"/>
    </w:pPr>
    <w:rPr/>
  </w:style>
  <w:style w:styleId="style60" w:type="paragraph">
    <w:name w:val="Contents 7"/>
    <w:basedOn w:val="style0"/>
    <w:next w:val="style60"/>
    <w:pPr>
      <w:ind w:firstLine="187" w:left="1440" w:right="0"/>
    </w:pPr>
    <w:rPr/>
  </w:style>
  <w:style w:styleId="style61" w:type="paragraph">
    <w:name w:val="Contents 8"/>
    <w:basedOn w:val="style0"/>
    <w:next w:val="style61"/>
    <w:pPr>
      <w:ind w:firstLine="187" w:left="1680" w:right="0"/>
    </w:pPr>
    <w:rPr/>
  </w:style>
  <w:style w:styleId="style62" w:type="paragraph">
    <w:name w:val="Contents 9"/>
    <w:basedOn w:val="style0"/>
    <w:next w:val="style62"/>
    <w:pPr>
      <w:ind w:firstLine="187" w:left="1920" w:right="0"/>
    </w:pPr>
    <w:rPr/>
  </w:style>
  <w:style w:styleId="style63" w:type="paragraph">
    <w:name w:val="report_titlep_pubby"/>
    <w:next w:val="style63"/>
    <w:pPr>
      <w:widowControl/>
      <w:suppressAutoHyphens w:val="true"/>
    </w:pPr>
    <w:rPr>
      <w:rFonts w:ascii="Palatino Linotype" w:cs="Times New Roman" w:eastAsia="Times New Roman" w:hAnsi="Palatino Linotype"/>
      <w:color w:val="auto"/>
      <w:sz w:val="24"/>
      <w:szCs w:val="20"/>
      <w:lang w:bidi="ar-SA" w:eastAsia="en-US" w:val="en-US"/>
    </w:rPr>
  </w:style>
  <w:style w:styleId="style64" w:type="paragraph">
    <w:name w:val="report_titlep_text"/>
    <w:next w:val="style64"/>
    <w:pPr>
      <w:widowControl/>
      <w:suppressAutoHyphens w:val="true"/>
      <w:jc w:val="center"/>
    </w:pPr>
    <w:rPr>
      <w:rFonts w:ascii="Palatino Linotype" w:cs="Times New Roman" w:eastAsia="Times New Roman" w:hAnsi="Palatino Linotype"/>
      <w:color w:val="auto"/>
      <w:sz w:val="24"/>
      <w:szCs w:val="20"/>
      <w:lang w:bidi="ar-SA" w:eastAsia="en-US" w:val="en-US"/>
    </w:rPr>
  </w:style>
  <w:style w:styleId="style65" w:type="paragraph">
    <w:name w:val="Report Heading"/>
    <w:basedOn w:val="style1"/>
    <w:next w:val="style65"/>
    <w:pPr>
      <w:spacing w:after="360" w:before="360"/>
      <w:ind w:firstLine="187" w:left="0" w:right="0"/>
      <w:contextualSpacing w:val="false"/>
    </w:pPr>
    <w:rPr>
      <w:rFonts w:ascii="Calibri" w:hAnsi="Calibri"/>
      <w:sz w:val="32"/>
      <w:lang w:val="en-AU"/>
    </w:rPr>
  </w:style>
  <w:style w:styleId="style66" w:type="paragraph">
    <w:name w:val="Numbered_List"/>
    <w:next w:val="style66"/>
    <w:pPr>
      <w:widowControl w:val="false"/>
      <w:tabs>
        <w:tab w:leader="none" w:pos="1080" w:val="left"/>
      </w:tabs>
      <w:suppressAutoHyphens w:val="true"/>
      <w:spacing w:after="0" w:before="60"/>
      <w:ind w:hanging="720" w:left="1080" w:right="0"/>
      <w:contextualSpacing/>
    </w:pPr>
    <w:rPr>
      <w:rFonts w:ascii="Times New Roman" w:cs="Times New Roman" w:eastAsia="Times New Roman" w:hAnsi="Times New Roman"/>
      <w:color w:val="auto"/>
      <w:sz w:val="20"/>
      <w:szCs w:val="20"/>
      <w:lang w:bidi="ar-SA" w:eastAsia="en-US" w:val="en-US"/>
    </w:rPr>
  </w:style>
  <w:style w:styleId="style67" w:type="paragraph">
    <w:name w:val="Report Text"/>
    <w:next w:val="style67"/>
    <w:pPr>
      <w:widowControl/>
      <w:suppressAutoHyphens w:val="true"/>
      <w:spacing w:after="120" w:before="120"/>
      <w:ind w:hanging="0" w:left="774" w:right="0"/>
      <w:contextualSpacing w:val="false"/>
    </w:pPr>
    <w:rPr>
      <w:rFonts w:ascii="Palatino Linotype" w:cs="Times New Roman" w:eastAsia="Times New Roman" w:hAnsi="Palatino Linotype"/>
      <w:color w:val="auto"/>
      <w:sz w:val="24"/>
      <w:szCs w:val="20"/>
      <w:lang w:bidi="ar-SA" w:eastAsia="en-US" w:val="en-US"/>
    </w:rPr>
  </w:style>
  <w:style w:styleId="style68" w:type="paragraph">
    <w:name w:val="Report Sub Heading"/>
    <w:basedOn w:val="style2"/>
    <w:next w:val="style68"/>
    <w:pPr>
      <w:ind w:firstLine="187" w:left="1152" w:right="0"/>
    </w:pPr>
    <w:rPr>
      <w:bCs/>
      <w:sz w:val="28"/>
    </w:rPr>
  </w:style>
  <w:style w:styleId="style69" w:type="paragraph">
    <w:name w:val="Heading 1 text"/>
    <w:basedOn w:val="style0"/>
    <w:next w:val="style69"/>
    <w:pPr>
      <w:ind w:hanging="0" w:left="540" w:right="0"/>
      <w:jc w:val="left"/>
    </w:pPr>
    <w:rPr/>
  </w:style>
  <w:style w:styleId="style70" w:type="paragraph">
    <w:name w:val="report_App_h3"/>
    <w:basedOn w:val="style3"/>
    <w:next w:val="style70"/>
    <w:pPr>
      <w:ind w:hanging="0" w:left="0" w:right="0"/>
    </w:pPr>
    <w:rPr/>
  </w:style>
  <w:style w:styleId="style71" w:type="paragraph">
    <w:name w:val="PageNumberLeft"/>
    <w:basedOn w:val="style52"/>
    <w:next w:val="style71"/>
    <w:pPr>
      <w:tabs>
        <w:tab w:leader="none" w:pos="432" w:val="left"/>
      </w:tabs>
      <w:ind w:hanging="0" w:left="0" w:right="0"/>
    </w:pPr>
    <w:rPr>
      <w:rFonts w:ascii="Arial" w:hAnsi="Arial"/>
      <w:sz w:val="18"/>
    </w:rPr>
  </w:style>
  <w:style w:styleId="style72" w:type="paragraph">
    <w:name w:val="PageNumberRight"/>
    <w:basedOn w:val="style52"/>
    <w:next w:val="style72"/>
    <w:pPr>
      <w:ind w:hanging="0" w:left="0" w:right="0"/>
      <w:jc w:val="right"/>
    </w:pPr>
    <w:rPr>
      <w:rFonts w:ascii="Arial" w:hAnsi="Arial"/>
      <w:sz w:val="18"/>
    </w:rPr>
  </w:style>
  <w:style w:styleId="style73" w:type="paragraph">
    <w:name w:val="Normal (Web)"/>
    <w:basedOn w:val="style0"/>
    <w:next w:val="style73"/>
    <w:pPr>
      <w:spacing w:after="280" w:before="280"/>
      <w:ind w:hanging="0" w:left="0" w:right="0"/>
      <w:contextualSpacing w:val="false"/>
      <w:jc w:val="left"/>
    </w:pPr>
    <w:rPr/>
  </w:style>
  <w:style w:styleId="style74" w:type="paragraph">
    <w:name w:val="Style report_text +"/>
    <w:basedOn w:val="style67"/>
    <w:next w:val="style74"/>
    <w:pPr/>
    <w:rPr/>
  </w:style>
  <w:style w:styleId="style75" w:type="paragraph">
    <w:name w:val="caption"/>
    <w:basedOn w:val="style0"/>
    <w:next w:val="style75"/>
    <w:pPr/>
    <w:rPr>
      <w:b/>
      <w:bCs/>
      <w:szCs w:val="20"/>
    </w:rPr>
  </w:style>
  <w:style w:styleId="style76" w:type="paragraph">
    <w:name w:val="table of figures"/>
    <w:basedOn w:val="style0"/>
    <w:next w:val="style76"/>
    <w:pPr/>
    <w:rPr/>
  </w:style>
  <w:style w:styleId="style77" w:type="paragraph">
    <w:name w:val="Ex Sum bullet"/>
    <w:next w:val="style77"/>
    <w:pPr>
      <w:widowControl w:val="false"/>
      <w:suppressAutoHyphens w:val="true"/>
    </w:pPr>
    <w:rPr>
      <w:rFonts w:ascii="Times New Roman" w:cs="Times New Roman" w:eastAsia="Times New Roman" w:hAnsi="Times New Roman"/>
      <w:color w:val="auto"/>
      <w:sz w:val="20"/>
      <w:szCs w:val="20"/>
      <w:lang w:bidi="ar-SA" w:eastAsia="en-US" w:val="en-US"/>
    </w:rPr>
  </w:style>
  <w:style w:styleId="style78" w:type="paragraph">
    <w:name w:val="No 1.0 bullet"/>
    <w:basedOn w:val="style0"/>
    <w:next w:val="style78"/>
    <w:pPr>
      <w:keepLines/>
      <w:numPr>
        <w:ilvl w:val="0"/>
        <w:numId w:val="2"/>
      </w:numPr>
      <w:tabs>
        <w:tab w:leader="none" w:pos="700" w:val="left"/>
      </w:tabs>
      <w:spacing w:after="120" w:before="0"/>
      <w:ind w:hanging="400" w:left="700" w:right="0"/>
      <w:contextualSpacing w:val="false"/>
      <w:jc w:val="left"/>
    </w:pPr>
    <w:rPr>
      <w:rFonts w:ascii="TimesNewRoman" w:cs="TimesNewRoman" w:hAnsi="TimesNewRoman"/>
    </w:rPr>
  </w:style>
  <w:style w:styleId="style79" w:type="paragraph">
    <w:name w:val="Executive Summary Body"/>
    <w:basedOn w:val="style0"/>
    <w:next w:val="style79"/>
    <w:pPr>
      <w:spacing w:after="240" w:before="0"/>
      <w:ind w:hanging="0" w:left="0" w:right="0"/>
      <w:contextualSpacing w:val="false"/>
      <w:jc w:val="left"/>
    </w:pPr>
    <w:rPr>
      <w:rFonts w:ascii="TimesNewRoman" w:cs="TimesNewRoman" w:hAnsi="TimesNewRoman"/>
    </w:rPr>
  </w:style>
  <w:style w:styleId="style80" w:type="paragraph">
    <w:name w:val="annotation text"/>
    <w:basedOn w:val="style0"/>
    <w:next w:val="style80"/>
    <w:pPr/>
    <w:rPr>
      <w:sz w:val="20"/>
      <w:szCs w:val="20"/>
    </w:rPr>
  </w:style>
  <w:style w:styleId="style81" w:type="paragraph">
    <w:name w:val="annotation subject"/>
    <w:basedOn w:val="style80"/>
    <w:next w:val="style81"/>
    <w:pPr/>
    <w:rPr>
      <w:b/>
      <w:bCs/>
    </w:rPr>
  </w:style>
  <w:style w:styleId="style82" w:type="paragraph">
    <w:name w:val="Balloon Text"/>
    <w:basedOn w:val="style0"/>
    <w:next w:val="style82"/>
    <w:pPr/>
    <w:rPr>
      <w:rFonts w:ascii="Tahoma" w:cs="Tahoma" w:hAnsi="Tahoma"/>
      <w:sz w:val="16"/>
      <w:szCs w:val="16"/>
    </w:rPr>
  </w:style>
  <w:style w:styleId="style83" w:type="paragraph">
    <w:name w:val="footnote text"/>
    <w:basedOn w:val="style0"/>
    <w:next w:val="style83"/>
    <w:pPr/>
    <w:rPr>
      <w:sz w:val="20"/>
      <w:szCs w:val="20"/>
    </w:rPr>
  </w:style>
  <w:style w:styleId="style84" w:type="paragraph">
    <w:name w:val="Default"/>
    <w:next w:val="style84"/>
    <w:pPr>
      <w:widowControl/>
      <w:suppressAutoHyphens w:val="true"/>
    </w:pPr>
    <w:rPr>
      <w:rFonts w:ascii="Times New Roman" w:cs="Times New Roman" w:eastAsia="Times New Roman" w:hAnsi="Times New Roman"/>
      <w:color w:val="000000"/>
      <w:sz w:val="24"/>
      <w:szCs w:val="24"/>
      <w:lang w:bidi="ar-SA" w:eastAsia="en-US" w:val="en-US"/>
    </w:rPr>
  </w:style>
  <w:style w:styleId="style85" w:type="paragraph">
    <w:name w:val="Report Caption"/>
    <w:basedOn w:val="style75"/>
    <w:next w:val="style85"/>
    <w:pPr>
      <w:ind w:firstLine="115" w:left="720" w:right="0"/>
      <w:jc w:val="left"/>
    </w:pPr>
    <w:rPr/>
  </w:style>
  <w:style w:styleId="style86" w:type="paragraph">
    <w:name w:val="List Bullet"/>
    <w:basedOn w:val="style0"/>
    <w:next w:val="style86"/>
    <w:pPr>
      <w:numPr>
        <w:ilvl w:val="0"/>
        <w:numId w:val="3"/>
      </w:numPr>
      <w:spacing w:after="0" w:before="120" w:line="240" w:lineRule="exact"/>
      <w:ind w:firstLine="187" w:left="1080" w:right="0"/>
      <w:contextualSpacing w:val="false"/>
      <w:jc w:val="left"/>
    </w:pPr>
    <w:rPr>
      <w:rFonts w:ascii="Times New Roman" w:hAnsi="Times New Roman"/>
      <w:sz w:val="20"/>
      <w:szCs w:val="20"/>
    </w:rPr>
  </w:style>
  <w:style w:styleId="style87" w:type="paragraph">
    <w:name w:val="Plain Text"/>
    <w:basedOn w:val="style0"/>
    <w:next w:val="style87"/>
    <w:pPr>
      <w:ind w:hanging="0" w:left="0" w:right="0"/>
      <w:jc w:val="left"/>
    </w:pPr>
    <w:rPr>
      <w:rFonts w:ascii="Courier New" w:cs="Courier New" w:hAnsi="Courier New"/>
      <w:sz w:val="20"/>
      <w:szCs w:val="20"/>
    </w:rPr>
  </w:style>
  <w:style w:styleId="style88" w:type="paragraph">
    <w:name w:val="Appendix 2"/>
    <w:basedOn w:val="style2"/>
    <w:next w:val="style88"/>
    <w:pPr>
      <w:numPr>
        <w:ilvl w:val="0"/>
        <w:numId w:val="5"/>
      </w:numPr>
    </w:pPr>
    <w:rPr/>
  </w:style>
  <w:style w:styleId="style89" w:type="paragraph">
    <w:name w:val="Appendix 1"/>
    <w:basedOn w:val="style1"/>
    <w:next w:val="style89"/>
    <w:pPr>
      <w:ind w:firstLine="187" w:left="0" w:right="0"/>
    </w:pPr>
    <w:rPr/>
  </w:style>
  <w:style w:styleId="style90" w:type="paragraph">
    <w:name w:val="endnote text"/>
    <w:basedOn w:val="style0"/>
    <w:next w:val="style90"/>
    <w:pPr/>
    <w:rPr>
      <w:sz w:val="20"/>
      <w:szCs w:val="20"/>
    </w:rPr>
  </w:style>
  <w:style w:styleId="style91" w:type="paragraph">
    <w:name w:val="heading level 2 test"/>
    <w:basedOn w:val="style0"/>
    <w:next w:val="style91"/>
    <w:pPr>
      <w:spacing w:after="120" w:before="120"/>
      <w:ind w:hanging="0" w:left="540" w:right="324"/>
      <w:contextualSpacing w:val="false"/>
      <w:jc w:val="left"/>
    </w:pPr>
    <w:rPr>
      <w:szCs w:val="20"/>
    </w:rPr>
  </w:style>
  <w:style w:styleId="style92" w:type="paragraph">
    <w:name w:val="exec head2"/>
    <w:basedOn w:val="style0"/>
    <w:next w:val="style92"/>
    <w:pPr>
      <w:ind w:hanging="0" w:left="0" w:right="0"/>
    </w:pPr>
    <w:rPr>
      <w:b/>
      <w:sz w:val="28"/>
      <w:szCs w:val="28"/>
    </w:rPr>
  </w:style>
  <w:style w:styleId="style93" w:type="paragraph">
    <w:name w:val="Text Body Indent"/>
    <w:basedOn w:val="style0"/>
    <w:next w:val="style93"/>
    <w:pPr>
      <w:spacing w:after="120" w:before="0"/>
      <w:ind w:firstLine="187" w:left="360" w:right="0"/>
      <w:contextualSpacing w:val="false"/>
    </w:pPr>
    <w:rPr/>
  </w:style>
  <w:style w:styleId="style94" w:type="paragraph">
    <w:name w:val="Body Text First Indent 2"/>
    <w:basedOn w:val="style93"/>
    <w:next w:val="style94"/>
    <w:pPr>
      <w:ind w:firstLine="210" w:left="360" w:right="0"/>
    </w:pPr>
    <w:rPr/>
  </w:style>
  <w:style w:styleId="style95" w:type="paragraph">
    <w:name w:val="reporttext"/>
    <w:basedOn w:val="style0"/>
    <w:next w:val="style95"/>
    <w:pPr>
      <w:spacing w:after="120" w:before="120"/>
      <w:ind w:hanging="0" w:left="774" w:right="0"/>
      <w:contextualSpacing w:val="false"/>
      <w:jc w:val="left"/>
    </w:pPr>
    <w:rPr/>
  </w:style>
  <w:style w:styleId="style96" w:type="paragraph">
    <w:name w:val="Body Text Indent 3"/>
    <w:basedOn w:val="style0"/>
    <w:next w:val="style96"/>
    <w:pPr>
      <w:spacing w:after="120" w:before="0"/>
      <w:ind w:firstLine="187" w:left="360" w:right="0"/>
      <w:contextualSpacing w:val="false"/>
    </w:pPr>
    <w:rPr>
      <w:sz w:val="16"/>
      <w:szCs w:val="16"/>
    </w:rPr>
  </w:style>
  <w:style w:styleId="style97" w:type="paragraph">
    <w:name w:val="Part Title 3"/>
    <w:basedOn w:val="style0"/>
    <w:next w:val="style97"/>
    <w:pPr>
      <w:ind w:hanging="0" w:left="0" w:right="0"/>
      <w:jc w:val="center"/>
    </w:pPr>
    <w:rPr>
      <w:rFonts w:ascii="Arial" w:cs="Arial" w:hAnsi="Arial"/>
      <w:b/>
      <w:caps/>
      <w:sz w:val="32"/>
      <w:szCs w:val="32"/>
    </w:rPr>
  </w:style>
  <w:style w:styleId="style98" w:type="paragraph">
    <w:name w:val="Body Text Indent 2"/>
    <w:basedOn w:val="style0"/>
    <w:next w:val="style98"/>
    <w:pPr>
      <w:spacing w:after="120" w:before="0" w:line="480" w:lineRule="auto"/>
      <w:ind w:firstLine="187" w:left="360" w:right="0"/>
      <w:contextualSpacing w:val="false"/>
    </w:pPr>
    <w:rPr/>
  </w:style>
  <w:style w:styleId="style99" w:type="paragraph">
    <w:name w:val="Body Text 3"/>
    <w:basedOn w:val="style0"/>
    <w:next w:val="style99"/>
    <w:pPr>
      <w:spacing w:after="120" w:before="0"/>
      <w:contextualSpacing w:val="false"/>
    </w:pPr>
    <w:rPr>
      <w:sz w:val="16"/>
      <w:szCs w:val="16"/>
    </w:rPr>
  </w:style>
  <w:style w:styleId="style100" w:type="paragraph">
    <w:name w:val="Level 2"/>
    <w:basedOn w:val="style0"/>
    <w:next w:val="style100"/>
    <w:pPr>
      <w:widowControl w:val="false"/>
      <w:ind w:hanging="720" w:left="1440" w:right="0"/>
      <w:jc w:val="left"/>
    </w:pPr>
    <w:rPr>
      <w:rFonts w:ascii="Times New Roman" w:hAnsi="Times New Roman"/>
      <w:sz w:val="20"/>
    </w:rPr>
  </w:style>
  <w:style w:styleId="style101" w:type="paragraph">
    <w:name w:val="table_caption"/>
    <w:basedOn w:val="style0"/>
    <w:next w:val="style101"/>
    <w:pPr>
      <w:spacing w:after="20" w:before="120" w:line="200" w:lineRule="atLeast"/>
      <w:ind w:hanging="0" w:left="0" w:right="0"/>
      <w:contextualSpacing w:val="false"/>
      <w:jc w:val="center"/>
    </w:pPr>
    <w:rPr>
      <w:rFonts w:ascii="Helvetica" w:hAnsi="Helvetica"/>
      <w:b/>
      <w:sz w:val="18"/>
      <w:szCs w:val="20"/>
    </w:rPr>
  </w:style>
  <w:style w:styleId="style102" w:type="paragraph">
    <w:name w:val="Letter List"/>
    <w:basedOn w:val="style0"/>
    <w:next w:val="style102"/>
    <w:pPr>
      <w:numPr>
        <w:ilvl w:val="0"/>
        <w:numId w:val="7"/>
      </w:numPr>
      <w:spacing w:after="120" w:before="240" w:line="360" w:lineRule="atLeast"/>
      <w:contextualSpacing w:val="false"/>
    </w:pPr>
    <w:rPr>
      <w:rFonts w:ascii="Arial" w:hAnsi="Arial"/>
    </w:rPr>
  </w:style>
  <w:style w:styleId="style103" w:type="paragraph">
    <w:name w:val="List Paragraph"/>
    <w:basedOn w:val="style0"/>
    <w:next w:val="style103"/>
    <w:pPr>
      <w:spacing w:after="200" w:before="0" w:line="276" w:lineRule="auto"/>
      <w:ind w:hanging="0" w:left="720" w:right="0"/>
      <w:contextualSpacing/>
      <w:jc w:val="left"/>
    </w:pPr>
    <w:rPr>
      <w:rFonts w:ascii="Calibri" w:eastAsia="Calibri" w:hAnsi="Calibri"/>
      <w:sz w:val="22"/>
      <w:szCs w:val="22"/>
    </w:rPr>
  </w:style>
  <w:style w:styleId="style104" w:type="paragraph">
    <w:name w:val="Table Header"/>
    <w:basedOn w:val="style67"/>
    <w:next w:val="style104"/>
    <w:pPr>
      <w:shd w:fill="CCCCCC" w:val="clear"/>
      <w:spacing w:after="120" w:before="0"/>
      <w:ind w:firstLine="187" w:left="0" w:right="0"/>
      <w:contextualSpacing w:val="false"/>
      <w:jc w:val="both"/>
    </w:pPr>
    <w:rPr>
      <w:b/>
      <w:bCs/>
    </w:rPr>
  </w:style>
  <w:style w:styleId="style105" w:type="paragraph">
    <w:name w:val="Table Caption"/>
    <w:basedOn w:val="style75"/>
    <w:next w:val="style105"/>
    <w:pPr>
      <w:spacing w:after="60" w:before="0"/>
      <w:ind w:firstLine="1152" w:left="720" w:right="0"/>
      <w:contextualSpacing w:val="false"/>
    </w:pPr>
    <w:rPr/>
  </w:style>
  <w:style w:styleId="style106" w:type="paragraph">
    <w:name w:val="Table Text"/>
    <w:basedOn w:val="style67"/>
    <w:next w:val="style106"/>
    <w:pPr>
      <w:spacing w:after="0" w:before="0"/>
      <w:ind w:firstLine="187" w:left="0" w:right="0"/>
      <w:contextualSpacing w:val="false"/>
      <w:jc w:val="both"/>
    </w:pPr>
    <w:rPr/>
  </w:style>
  <w:style w:styleId="style107" w:type="paragraph">
    <w:name w:val="Bullets"/>
    <w:basedOn w:val="style67"/>
    <w:next w:val="style107"/>
    <w:pPr>
      <w:numPr>
        <w:ilvl w:val="0"/>
        <w:numId w:val="6"/>
      </w:numPr>
      <w:tabs>
        <w:tab w:leader="none" w:pos="1320" w:val="left"/>
      </w:tabs>
      <w:ind w:hanging="480" w:left="1320" w:right="0"/>
    </w:pPr>
    <w:rPr/>
  </w:style>
  <w:style w:styleId="style108" w:type="paragraph">
    <w:name w:val="Report Title"/>
    <w:basedOn w:val="style49"/>
    <w:next w:val="style108"/>
    <w:pPr>
      <w:jc w:val="left"/>
    </w:pPr>
    <w:rPr>
      <w:rFonts w:ascii="Arial" w:cs="Arial" w:hAnsi="Arial"/>
      <w:bCs/>
      <w:sz w:val="36"/>
    </w:rPr>
  </w:style>
  <w:style w:styleId="style109" w:type="paragraph">
    <w:name w:val="Report Title Subtext"/>
    <w:basedOn w:val="style64"/>
    <w:next w:val="style109"/>
    <w:pPr>
      <w:jc w:val="left"/>
    </w:pPr>
    <w:rPr>
      <w:b/>
      <w:sz w:val="22"/>
    </w:rPr>
  </w:style>
  <w:style w:styleId="style110" w:type="paragraph">
    <w:name w:val="Block Quotation"/>
    <w:basedOn w:val="style44"/>
    <w:next w:val="style110"/>
    <w:pPr>
      <w:keepLines/>
      <w:spacing w:after="120" w:before="0" w:line="240" w:lineRule="exact"/>
      <w:ind w:hanging="0" w:left="360" w:right="0"/>
      <w:contextualSpacing w:val="false"/>
    </w:pPr>
    <w:rPr>
      <w:rFonts w:ascii="Tahoma" w:cs="Tahoma" w:hAnsi="Tahoma"/>
      <w:i/>
      <w:spacing w:val="10"/>
      <w:sz w:val="17"/>
    </w:rPr>
  </w:style>
  <w:style w:styleId="style111" w:type="paragraph">
    <w:name w:val="Report Title Border"/>
    <w:basedOn w:val="style108"/>
    <w:next w:val="style111"/>
    <w:pPr>
      <w:pBdr>
        <w:top w:color="00000A" w:space="0" w:sz="4" w:val="double"/>
        <w:left w:val="nil"/>
        <w:bottom w:val="nil"/>
        <w:insideH w:val="nil"/>
        <w:right w:val="nil"/>
        <w:insideV w:val="nil"/>
      </w:pBdr>
    </w:pPr>
    <w:rPr/>
  </w:style>
  <w:style w:styleId="style112" w:type="paragraph">
    <w:name w:val="Report Title SLAC"/>
    <w:basedOn w:val="style108"/>
    <w:next w:val="style112"/>
    <w:pPr>
      <w:jc w:val="right"/>
    </w:pPr>
    <w:rPr/>
  </w:style>
  <w:style w:styleId="style113" w:type="paragraph">
    <w:name w:val="Table Header1"/>
    <w:basedOn w:val="style67"/>
    <w:next w:val="style113"/>
    <w:pPr>
      <w:shd w:fill="CCCCCC" w:val="clear"/>
      <w:spacing w:after="120" w:before="0"/>
      <w:ind w:firstLine="187" w:left="0" w:right="0"/>
      <w:contextualSpacing w:val="false"/>
      <w:jc w:val="both"/>
    </w:pPr>
    <w:rPr>
      <w:b/>
      <w:bCs/>
    </w:rPr>
  </w:style>
  <w:style w:styleId="style114" w:type="paragraph">
    <w:name w:val="msolistparagraph"/>
    <w:basedOn w:val="style0"/>
    <w:next w:val="style114"/>
    <w:pPr>
      <w:spacing w:after="280" w:before="280"/>
      <w:ind w:hanging="0" w:left="0" w:right="0"/>
      <w:contextualSpacing w:val="false"/>
      <w:jc w:val="left"/>
    </w:pPr>
    <w:rPr>
      <w:rFonts w:ascii="Times New Roman" w:hAnsi="Times New Roman"/>
    </w:rPr>
  </w:style>
  <w:style w:styleId="style115" w:type="paragraph">
    <w:name w:val="Policy Title"/>
    <w:basedOn w:val="style97"/>
    <w:next w:val="style115"/>
    <w:pPr>
      <w:jc w:val="left"/>
    </w:pPr>
    <w:rPr>
      <w:sz w:val="40"/>
    </w:rPr>
  </w:style>
  <w:style w:styleId="style116" w:type="paragraph">
    <w:name w:val="SLAC Logo"/>
    <w:basedOn w:val="style115"/>
    <w:next w:val="style116"/>
    <w:pPr>
      <w:jc w:val="right"/>
    </w:pPr>
    <w:rPr>
      <w:rFonts w:cs="Times New Roman"/>
      <w:bCs/>
      <w:szCs w:val="20"/>
    </w:rPr>
  </w:style>
  <w:style w:styleId="style117" w:type="paragraph">
    <w:name w:val="Plan Text"/>
    <w:next w:val="style117"/>
    <w:pPr>
      <w:widowControl/>
      <w:suppressAutoHyphens w:val="true"/>
      <w:spacing w:after="120" w:before="120"/>
      <w:contextualSpacing w:val="false"/>
    </w:pPr>
    <w:rPr>
      <w:rFonts w:ascii="Palatino Linotype" w:cs="Times New Roman" w:eastAsia="Times New Roman" w:hAnsi="Palatino Linotype"/>
      <w:color w:val="auto"/>
      <w:sz w:val="22"/>
      <w:szCs w:val="20"/>
      <w:lang w:bidi="ar-SA" w:eastAsia="en-US" w:val="en-US"/>
    </w:rPr>
  </w:style>
  <w:style w:styleId="style118" w:type="paragraph">
    <w:name w:val="Plan Title"/>
    <w:basedOn w:val="style49"/>
    <w:next w:val="style118"/>
    <w:pPr>
      <w:jc w:val="left"/>
    </w:pPr>
    <w:rPr>
      <w:rFonts w:ascii="Calibri" w:hAnsi="Calibri"/>
      <w:bCs/>
      <w:sz w:val="36"/>
      <w:szCs w:val="36"/>
    </w:rPr>
  </w:style>
  <w:style w:styleId="style119" w:type="paragraph">
    <w:name w:val="Plan Title Subtext"/>
    <w:basedOn w:val="style64"/>
    <w:next w:val="style119"/>
    <w:pPr>
      <w:jc w:val="left"/>
    </w:pPr>
    <w:rPr>
      <w:rFonts w:ascii="Arial" w:cs="Arial" w:hAnsi="Arial"/>
      <w:b/>
      <w:szCs w:val="24"/>
    </w:rPr>
  </w:style>
  <w:style w:styleId="style120" w:type="paragraph">
    <w:name w:val="Plan Title SLAC"/>
    <w:basedOn w:val="style118"/>
    <w:next w:val="style120"/>
    <w:pPr>
      <w:jc w:val="right"/>
    </w:pPr>
    <w:rPr/>
  </w:style>
  <w:style w:styleId="style121" w:type="paragraph">
    <w:name w:val="Title"/>
    <w:basedOn w:val="style0"/>
    <w:next w:val="style121"/>
    <w:pPr>
      <w:overflowPunct w:val="true"/>
      <w:spacing w:after="120" w:before="0"/>
      <w:ind w:hanging="0" w:left="0" w:right="0"/>
      <w:contextualSpacing w:val="false"/>
      <w:jc w:val="center"/>
    </w:pPr>
    <w:rPr>
      <w:rFonts w:ascii="Times" w:hAnsi="Times"/>
      <w:b/>
      <w:sz w:val="3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\Documents and Settings\jpham\Local Settings\Temporary Internet Files\OLK148\Report_Template1.dot</Template>
  <TotalTime>285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2016-04-13T23:17:00Z</dcterms:created>
  <dc:creator>jpham</dc:creator>
  <cp:lastModifiedBy>Joe Grames</cp:lastModifiedBy>
  <cp:lastPrinted>2014-03-11T19:45:00Z</cp:lastPrinted>
  <dcterms:modified xsi:type="dcterms:W3CDTF">2016-04-19T01:12:00Z</dcterms:modified>
  <cp:revision>22</cp:revision>
  <dc:title>LDRD Template</dc:title>
</cp:coreProperties>
</file>