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29" w:rsidRDefault="00745627" w:rsidP="00583381">
      <w:pPr>
        <w:pStyle w:val="Heading1"/>
      </w:pPr>
      <w:r>
        <w:t xml:space="preserve">Mott Target Foil </w:t>
      </w:r>
      <w:r w:rsidR="00986629">
        <w:t xml:space="preserve">Gold foil thickness </w:t>
      </w:r>
      <w:r w:rsidR="00FA62C5">
        <w:t>measurement</w:t>
      </w:r>
      <w:r w:rsidR="00265FED">
        <w:t xml:space="preserve"> Tech Note</w:t>
      </w:r>
    </w:p>
    <w:p w:rsidR="00265FED" w:rsidRPr="00265FED" w:rsidRDefault="000E27D5" w:rsidP="00265FED">
      <w:r>
        <w:t xml:space="preserve">Marcy L. Stutzman, Md. A. </w:t>
      </w:r>
      <w:proofErr w:type="spellStart"/>
      <w:r>
        <w:t>Mamun</w:t>
      </w:r>
      <w:proofErr w:type="spellEnd"/>
      <w:r>
        <w:t xml:space="preserve"> and the Mott Experiment working group, </w:t>
      </w:r>
      <w:r w:rsidR="00265FED">
        <w:t xml:space="preserve">November 30 2016 </w:t>
      </w:r>
    </w:p>
    <w:p w:rsidR="00986629" w:rsidRDefault="00583381" w:rsidP="00583381">
      <w:pPr>
        <w:pStyle w:val="Heading2"/>
      </w:pPr>
      <w:r>
        <w:t>Sample preparation</w:t>
      </w:r>
    </w:p>
    <w:p w:rsidR="00434FC1" w:rsidRDefault="00D37DE3">
      <w:r>
        <w:t xml:space="preserve">Gold foil thickness was measured using a </w:t>
      </w:r>
      <w:r w:rsidR="0089498D">
        <w:t>field emission scanning electron microscope (</w:t>
      </w:r>
      <w:r>
        <w:t>FESEM</w:t>
      </w:r>
      <w:r w:rsidR="0089498D">
        <w:t>)</w:t>
      </w:r>
      <w:r>
        <w:t xml:space="preserve"> technique.  A gold foil that was manufactured in the same batch as the target foils</w:t>
      </w:r>
      <w:r w:rsidR="00997CF7">
        <w:t>, referred to as the “sibling” foil,</w:t>
      </w:r>
      <w:r>
        <w:t xml:space="preserve"> was mounted to a silicon substrate. F</w:t>
      </w:r>
      <w:r w:rsidR="0089498D">
        <w:t>or the nominally 50 nm</w:t>
      </w:r>
      <w:r>
        <w:t xml:space="preserve"> foils, static electricity was sufficient to </w:t>
      </w:r>
      <w:proofErr w:type="gramStart"/>
      <w:r>
        <w:t>adhere</w:t>
      </w:r>
      <w:proofErr w:type="gramEnd"/>
      <w:r>
        <w:t xml:space="preserve"> the foil to the substrate. For the thicker foils,</w:t>
      </w:r>
      <w:r w:rsidR="0089498D">
        <w:t xml:space="preserve"> a commercial carbon suspension in alcohol, </w:t>
      </w:r>
      <w:proofErr w:type="spellStart"/>
      <w:r w:rsidR="0008381A">
        <w:t>A</w:t>
      </w:r>
      <w:r>
        <w:t>erodag</w:t>
      </w:r>
      <w:proofErr w:type="spellEnd"/>
      <w:r w:rsidR="0089498D">
        <w:t>™, was used</w:t>
      </w:r>
      <w:r>
        <w:t xml:space="preserve"> as a conductive adhesive</w:t>
      </w:r>
      <w:r w:rsidR="00FA62C5">
        <w:t xml:space="preserve"> between the foil and the silicon crystal</w:t>
      </w:r>
      <w:r w:rsidR="00997CF7">
        <w:t xml:space="preserve">. A drop of </w:t>
      </w:r>
      <w:proofErr w:type="spellStart"/>
      <w:r w:rsidR="0089498D">
        <w:t>Aerodag</w:t>
      </w:r>
      <w:proofErr w:type="spellEnd"/>
      <w:r w:rsidR="0089498D">
        <w:t xml:space="preserve"> </w:t>
      </w:r>
      <w:r w:rsidR="00997CF7">
        <w:t xml:space="preserve">was typically put on either the substrate or foil and the foil placed on the substrate. In some of the early foils, the foil was set on the substrate then the </w:t>
      </w:r>
      <w:proofErr w:type="spellStart"/>
      <w:r w:rsidR="00997CF7">
        <w:t>aerodag</w:t>
      </w:r>
      <w:proofErr w:type="spellEnd"/>
      <w:r w:rsidR="00997CF7">
        <w:t xml:space="preserve"> applied at the edge of the foil, which yielded some evident carbon flakes over the foil.  </w:t>
      </w:r>
      <w:r>
        <w:t xml:space="preserve">The </w:t>
      </w:r>
      <w:r w:rsidR="00FA62C5">
        <w:t xml:space="preserve">samples were then cleaved </w:t>
      </w:r>
      <w:r w:rsidR="0089498D">
        <w:t>by applying pressure to the edge of the silicon substrate with a curved blade</w:t>
      </w:r>
      <w:r w:rsidR="00FA62C5">
        <w:t xml:space="preserve">, cleaving the silicon and separating the gold foil to expose a thickness cross section for SEM imaging. </w:t>
      </w:r>
    </w:p>
    <w:p w:rsidR="00583381" w:rsidRDefault="00583381" w:rsidP="00583381">
      <w:pPr>
        <w:pStyle w:val="Heading2"/>
      </w:pPr>
      <w:r>
        <w:t>Measurement</w:t>
      </w:r>
    </w:p>
    <w:p w:rsidR="00D37DE3" w:rsidRDefault="0089498D">
      <w:r>
        <w:t>A</w:t>
      </w:r>
      <w:r w:rsidR="003600CB">
        <w:t xml:space="preserve"> Hitachi s-4700 FESEM model using</w:t>
      </w:r>
      <w:r>
        <w:t xml:space="preserve"> </w:t>
      </w:r>
      <w:r w:rsidR="00FA62C5">
        <w:t xml:space="preserve">an </w:t>
      </w:r>
      <w:r w:rsidR="003600CB">
        <w:t xml:space="preserve">electron energy of </w:t>
      </w:r>
      <w:r>
        <w:t>15.0 kV was used image the gold foi</w:t>
      </w:r>
      <w:r w:rsidR="003600CB">
        <w:t>l edges</w:t>
      </w:r>
      <w:r>
        <w:t>. Magnifications between</w:t>
      </w:r>
      <w:r w:rsidR="00986629">
        <w:t xml:space="preserve"> 10k and 150k</w:t>
      </w:r>
      <w:r>
        <w:t xml:space="preserve"> were used </w:t>
      </w:r>
      <w:r w:rsidR="00986629">
        <w:t>depending on the foil thickness</w:t>
      </w:r>
      <w:r>
        <w:t xml:space="preserve">. </w:t>
      </w:r>
      <w:r w:rsidR="00986629">
        <w:t xml:space="preserve">The working distance </w:t>
      </w:r>
      <w:r>
        <w:t xml:space="preserve">was varied until the image was in focus, and varied </w:t>
      </w:r>
      <w:r w:rsidR="00986629">
        <w:t xml:space="preserve">between 10 and 14 mm.  Images were </w:t>
      </w:r>
      <w:r w:rsidR="003600CB">
        <w:t xml:space="preserve">typically </w:t>
      </w:r>
      <w:r w:rsidR="00986629">
        <w:t xml:space="preserve">made </w:t>
      </w:r>
      <w:r w:rsidR="005E4055">
        <w:t>at a single location for each sample prepared.  For two of the samples, to test uniformity</w:t>
      </w:r>
      <w:r w:rsidR="00E10B1E">
        <w:t xml:space="preserve"> across a small area of the foil</w:t>
      </w:r>
      <w:r w:rsidR="005E4055">
        <w:t xml:space="preserve">, the sample was translated and 3 or 4 spots were measured along the edge of a sample. </w:t>
      </w:r>
      <w:r w:rsidR="003600CB">
        <w:t xml:space="preserve"> Additionally, for two foils,</w:t>
      </w:r>
      <w:r w:rsidR="005E4055">
        <w:t xml:space="preserve"> two </w:t>
      </w:r>
      <w:r w:rsidR="003600CB">
        <w:t xml:space="preserve">FESEM </w:t>
      </w:r>
      <w:r w:rsidR="005E4055">
        <w:t xml:space="preserve">samples were prepared from a single target foil, one near the center and one near the edge, and both were analyzed.  Finally, the tilt </w:t>
      </w:r>
      <w:r w:rsidR="0085031F">
        <w:t xml:space="preserve">(pitch) </w:t>
      </w:r>
      <w:r w:rsidR="005E4055">
        <w:t xml:space="preserve">dependence of the mounting in the FESEM was studied for one foil. </w:t>
      </w:r>
    </w:p>
    <w:p w:rsidR="00583381" w:rsidRDefault="00583381" w:rsidP="00583381">
      <w:pPr>
        <w:pStyle w:val="Heading2"/>
      </w:pPr>
      <w:r>
        <w:t>Image analysis</w:t>
      </w:r>
    </w:p>
    <w:p w:rsidR="005E4055" w:rsidRDefault="005E4055">
      <w:r>
        <w:t>The software program “ImageJ</w:t>
      </w:r>
      <w:r w:rsidR="00E10B1E">
        <w:rPr>
          <w:rStyle w:val="EndnoteReference"/>
        </w:rPr>
        <w:endnoteReference w:id="1"/>
      </w:r>
      <w:r>
        <w:t xml:space="preserve">” was used to determine the foil thickness from the FESEM images.  </w:t>
      </w:r>
      <w:r w:rsidR="00461D21">
        <w:t>For each image, the measurement gradation line was used to set the scale between nm and pixels, and measurements of the distance between the top and bottom of the foil were made using the built in measurement feature of the software. Depending on the quality of the image, the enhancement features of the software, including “edge find” and “sharpen”</w:t>
      </w:r>
      <w:r w:rsidR="00583381">
        <w:t>, as well as rotation</w:t>
      </w:r>
      <w:r w:rsidR="00461D21">
        <w:t xml:space="preserve"> correction were used to assist in the process of determining the edg</w:t>
      </w:r>
      <w:r w:rsidR="002A4CD0">
        <w:t>e of the foil in the image.  A systematic study was also performed to determine</w:t>
      </w:r>
      <w:r w:rsidR="00461D21">
        <w:t xml:space="preserve"> the </w:t>
      </w:r>
      <w:r w:rsidR="00583381">
        <w:t xml:space="preserve">effect of sample tilt, intentionally varying the angle of the sample holder in the FESEM by angles of -1.7 through +2.5 degrees and measuring the variation due to that change. </w:t>
      </w:r>
    </w:p>
    <w:p w:rsidR="00192EB3" w:rsidRDefault="00192EB3" w:rsidP="00192EB3">
      <w:r>
        <w:br w:type="page"/>
      </w:r>
    </w:p>
    <w:p w:rsidR="000E67FE" w:rsidRDefault="000E67FE" w:rsidP="00583381"/>
    <w:p w:rsidR="00583381" w:rsidRDefault="00583381" w:rsidP="00FB4AEE">
      <w:pPr>
        <w:pStyle w:val="Heading2"/>
      </w:pPr>
      <w:r>
        <w:t>Error sources and error analysis</w:t>
      </w:r>
    </w:p>
    <w:p w:rsidR="00A2281E" w:rsidRDefault="00BF15D3" w:rsidP="00A2281E">
      <w:pPr>
        <w:pStyle w:val="Heading4"/>
      </w:pPr>
      <w:r>
        <w:t>Random (</w:t>
      </w:r>
      <w:r w:rsidR="00A2281E">
        <w:t>Statistical</w:t>
      </w:r>
      <w:r>
        <w:t>)</w:t>
      </w:r>
      <w:r w:rsidR="00A2281E">
        <w:t xml:space="preserve"> Uncertainties</w:t>
      </w:r>
    </w:p>
    <w:p w:rsidR="00BF15D3" w:rsidRDefault="00BF15D3" w:rsidP="00311835">
      <w:r>
        <w:t xml:space="preserve">The random uncertainty in the measurements can be either estimated from trying to approximate and sum the sources of random thickness uncertainty, such as tilt, focus, ImageJ distance uncertainty.  However, repeated measurements of images that are nominally identical </w:t>
      </w:r>
      <w:proofErr w:type="gramStart"/>
      <w:r>
        <w:t>yields</w:t>
      </w:r>
      <w:proofErr w:type="gramEnd"/>
      <w:r>
        <w:t xml:space="preserve"> a more accurate measurement of our random uncertainty. For example, with foil 3057 (nominally 870 nm), the estimates on uncertainties due to tilt, focus, and line analysis are 8, 4.2 and 8.4 nm respectively, which would be added in quadrature to determine the random </w:t>
      </w:r>
      <w:r w:rsidR="00997CF7">
        <w:t>uncertainty of 12.3 nm. U</w:t>
      </w:r>
      <w:r>
        <w:t xml:space="preserve">sing the variation between measuring several different images of the nominally identical spot, the random uncertainty is </w:t>
      </w:r>
      <w:r w:rsidR="008373E7">
        <w:t xml:space="preserve">only </w:t>
      </w:r>
      <w:r>
        <w:t>7.1 nm, which we will use as a more accurate measure of random unc</w:t>
      </w:r>
      <w:r w:rsidR="00A3676D">
        <w:t>ertainty in the measurements.  Experimentally measured r</w:t>
      </w:r>
      <w:r>
        <w:t xml:space="preserve">andom uncertainties in the </w:t>
      </w:r>
      <w:r w:rsidR="008373E7">
        <w:t>data are shown in Table 1 line 3</w:t>
      </w:r>
      <w:r>
        <w:t xml:space="preserve">. </w:t>
      </w:r>
    </w:p>
    <w:p w:rsidR="00A2281E" w:rsidRDefault="00A2281E" w:rsidP="00311835">
      <w:pPr>
        <w:rPr>
          <w:color w:val="000000" w:themeColor="text1"/>
        </w:rPr>
      </w:pPr>
      <w:r>
        <w:rPr>
          <w:color w:val="000000" w:themeColor="text1"/>
        </w:rPr>
        <w:t xml:space="preserve"> </w:t>
      </w:r>
    </w:p>
    <w:p w:rsidR="00A2281E" w:rsidRDefault="00A2281E" w:rsidP="00A2281E">
      <w:pPr>
        <w:pStyle w:val="Heading4"/>
      </w:pPr>
      <w:r>
        <w:t>Systematic Uncertainties</w:t>
      </w:r>
    </w:p>
    <w:p w:rsidR="00BF15D3" w:rsidRDefault="00A2281E" w:rsidP="00A2281E">
      <w:r>
        <w:t xml:space="preserve">Systematic uncertainties in the foil measurements include inherent limitations of the FESEM machine, </w:t>
      </w:r>
      <w:r w:rsidR="00BF15D3">
        <w:t xml:space="preserve">the uncertainty in image analysis which is estimated through the variation in thickness measured on the same image in multiple analyses, and finally the specification from </w:t>
      </w:r>
      <w:proofErr w:type="spellStart"/>
      <w:r w:rsidR="00BF15D3">
        <w:t>Lebow</w:t>
      </w:r>
      <w:proofErr w:type="spellEnd"/>
      <w:r w:rsidR="00BF15D3">
        <w:t xml:space="preserve"> that the sibling foils may vary as much as 5% within a batch. </w:t>
      </w:r>
    </w:p>
    <w:p w:rsidR="008231DD" w:rsidRDefault="00A2281E" w:rsidP="003B0E88">
      <w:r>
        <w:t>The inherent resolution of the FESEM is 1.2 nm, and this uncertainty is the first systematic uncertaint</w:t>
      </w:r>
      <w:r w:rsidR="008373E7">
        <w:t>y considered in row 5</w:t>
      </w:r>
      <w:r w:rsidR="00215B84">
        <w:t xml:space="preserve"> of Table 1</w:t>
      </w:r>
      <w:r>
        <w:t xml:space="preserve">. </w:t>
      </w:r>
    </w:p>
    <w:p w:rsidR="00AB5072" w:rsidRDefault="00AB5072" w:rsidP="003B0E88">
      <w:r>
        <w:t xml:space="preserve">Repeated analysis of a particular image gives a systematic uncertainty for the measurement that is shown in row 6 of Table 1. </w:t>
      </w:r>
    </w:p>
    <w:p w:rsidR="009A5F2B" w:rsidRDefault="009A5F2B" w:rsidP="00EB3CDC">
      <w:r>
        <w:t>The target foils used in the Mott study were manufactured in the same batch as the samples mounted fo</w:t>
      </w:r>
      <w:r w:rsidR="00AB5072">
        <w:t xml:space="preserve">r FESEM measurements, but the manufacturer guarantees only that </w:t>
      </w:r>
      <w:r>
        <w:t>these sibling</w:t>
      </w:r>
      <w:r w:rsidR="00AB5072">
        <w:t xml:space="preserve"> foils</w:t>
      </w:r>
      <w:r>
        <w:t xml:space="preserve"> are consistent with the target foils to 5%.  This comprises the la</w:t>
      </w:r>
      <w:r w:rsidR="00AB5072">
        <w:t>rgest source of</w:t>
      </w:r>
      <w:r>
        <w:t xml:space="preserve"> uncertainty in the target foil mea</w:t>
      </w:r>
      <w:r w:rsidR="008373E7">
        <w:t xml:space="preserve">surement at 5%, listed in Row </w:t>
      </w:r>
      <w:r w:rsidR="00AB5072">
        <w:t>7</w:t>
      </w:r>
      <w:r>
        <w:t xml:space="preserve"> of Table 1. </w:t>
      </w:r>
    </w:p>
    <w:p w:rsidR="00311835" w:rsidRDefault="00311835" w:rsidP="00311835">
      <w:pPr>
        <w:pStyle w:val="Heading4"/>
      </w:pPr>
      <w:r>
        <w:t>Additional uncertainties</w:t>
      </w:r>
    </w:p>
    <w:p w:rsidR="006517C7" w:rsidRDefault="00311835" w:rsidP="009A5F2B">
      <w:r>
        <w:t xml:space="preserve">Uncertainties that have not been quantified are any difference between the thickness of the foil as mounted and any difference introduced by the mounting and cleaving process.  This could be significant, but </w:t>
      </w:r>
      <w:r w:rsidR="00A3676D">
        <w:t xml:space="preserve">is a parameter that can’t be well measured. </w:t>
      </w:r>
      <w:r>
        <w:t xml:space="preserve">Additional extrapolation with rate rather than measured target </w:t>
      </w:r>
      <w:r w:rsidR="00215B84">
        <w:t>thickness is used</w:t>
      </w:r>
      <w:r>
        <w:t xml:space="preserve"> to help account for any systematic discrepancies in the foil mounting, cleaving, imaging and measuring process. </w:t>
      </w:r>
    </w:p>
    <w:p w:rsidR="00EB3CDC" w:rsidRDefault="00EB3CDC" w:rsidP="00EB3CDC">
      <w:pPr>
        <w:pStyle w:val="Heading2"/>
      </w:pPr>
      <w:r>
        <w:t>Results</w:t>
      </w:r>
    </w:p>
    <w:p w:rsidR="00C56CCA" w:rsidRDefault="00EB3CDC">
      <w:pPr>
        <w:rPr>
          <w:color w:val="FF0000"/>
        </w:rPr>
      </w:pPr>
      <w:r>
        <w:t>The summary of the measureme</w:t>
      </w:r>
      <w:r w:rsidR="009A5F2B">
        <w:t>nts of the foils are listed in T</w:t>
      </w:r>
      <w:r>
        <w:t>able 1. The target f</w:t>
      </w:r>
      <w:r w:rsidR="008231DD">
        <w:t xml:space="preserve">oils are each labelled with </w:t>
      </w:r>
      <w:proofErr w:type="gramStart"/>
      <w:r w:rsidR="008231DD">
        <w:t>a 4</w:t>
      </w:r>
      <w:proofErr w:type="gramEnd"/>
      <w:r w:rsidR="008231DD">
        <w:t>-</w:t>
      </w:r>
      <w:r>
        <w:t xml:space="preserve">digit batch identification, and “sibling” foils from the same batch are </w:t>
      </w:r>
      <w:r w:rsidRPr="00E10B1E">
        <w:rPr>
          <w:color w:val="000000" w:themeColor="text1"/>
        </w:rPr>
        <w:t xml:space="preserve">distinguished </w:t>
      </w:r>
      <w:r w:rsidRPr="00EB3CDC">
        <w:rPr>
          <w:color w:val="000000" w:themeColor="text1"/>
        </w:rPr>
        <w:t xml:space="preserve">by suffixes </w:t>
      </w:r>
      <w:r w:rsidRPr="00EB3CDC">
        <w:rPr>
          <w:color w:val="000000" w:themeColor="text1"/>
        </w:rPr>
        <w:lastRenderedPageBreak/>
        <w:t>from A-D. One of the foils, 50 nm foil 6845, did not have a sibling foil available for analysis.  Two of the target foils, ladder positions 8 and 14, were both siblings of the same measured foil, 5613A.</w:t>
      </w:r>
      <w:r w:rsidRPr="00E10B1E">
        <w:rPr>
          <w:color w:val="000000" w:themeColor="text1"/>
        </w:rPr>
        <w:t xml:space="preserve">  </w:t>
      </w:r>
    </w:p>
    <w:p w:rsidR="000916D9" w:rsidRDefault="000916D9">
      <w:pPr>
        <w:rPr>
          <w:color w:val="FF0000"/>
        </w:rPr>
      </w:pPr>
      <w:r>
        <w:rPr>
          <w:color w:val="FF0000"/>
        </w:rPr>
        <w:br w:type="page"/>
      </w:r>
    </w:p>
    <w:p w:rsidR="00DD2535" w:rsidRDefault="00DD2535">
      <w:pPr>
        <w:rPr>
          <w:color w:val="FF0000"/>
        </w:rPr>
      </w:pPr>
    </w:p>
    <w:p w:rsidR="0075206A" w:rsidRDefault="0075206A"/>
    <w:p w:rsidR="00AB5072" w:rsidRDefault="00AB5072" w:rsidP="00AB5072">
      <w:pPr>
        <w:pStyle w:val="Caption"/>
        <w:keepNext/>
      </w:pPr>
      <w:r>
        <w:t xml:space="preserve">Table </w:t>
      </w:r>
      <w:r w:rsidR="00FE0E52">
        <w:fldChar w:fldCharType="begin"/>
      </w:r>
      <w:r w:rsidR="00FE0E52">
        <w:instrText xml:space="preserve"> SEQ Table \* ARABIC </w:instrText>
      </w:r>
      <w:r w:rsidR="00FE0E52">
        <w:fldChar w:fldCharType="separate"/>
      </w:r>
      <w:r>
        <w:rPr>
          <w:noProof/>
        </w:rPr>
        <w:t>1</w:t>
      </w:r>
      <w:r w:rsidR="00FE0E52">
        <w:rPr>
          <w:noProof/>
        </w:rPr>
        <w:fldChar w:fldCharType="end"/>
      </w:r>
      <w:r>
        <w:t xml:space="preserve">: Summary of gold foil thicknesses measurements for “siblings” of the Mott target foils measured with FESEM technique. Random and systematic sources of uncertainty in these measurements are shown in rows 3-8, and final uncertainty in the thickness measurements is shown in line 9. </w:t>
      </w:r>
    </w:p>
    <w:tbl>
      <w:tblPr>
        <w:tblStyle w:val="LightShading"/>
        <w:tblW w:w="0" w:type="auto"/>
        <w:tblLayout w:type="fixed"/>
        <w:tblLook w:val="04A0" w:firstRow="1" w:lastRow="0" w:firstColumn="1" w:lastColumn="0" w:noHBand="0" w:noVBand="1"/>
      </w:tblPr>
      <w:tblGrid>
        <w:gridCol w:w="3438"/>
        <w:gridCol w:w="739"/>
        <w:gridCol w:w="740"/>
        <w:gridCol w:w="739"/>
        <w:gridCol w:w="740"/>
        <w:gridCol w:w="740"/>
        <w:gridCol w:w="739"/>
        <w:gridCol w:w="740"/>
        <w:gridCol w:w="740"/>
      </w:tblGrid>
      <w:tr w:rsidR="00DF504D" w:rsidRPr="002F0A05" w:rsidTr="00DF504D">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right w:val="single" w:sz="2" w:space="0" w:color="auto"/>
            </w:tcBorders>
            <w:noWrap/>
            <w:hideMark/>
          </w:tcPr>
          <w:p w:rsidR="003B0E88" w:rsidRPr="002F0A05" w:rsidRDefault="003B0E88"/>
        </w:tc>
        <w:tc>
          <w:tcPr>
            <w:tcW w:w="739"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745627">
            <w:pPr>
              <w:ind w:left="113" w:right="113"/>
              <w:cnfStyle w:val="100000000000" w:firstRow="1" w:lastRow="0" w:firstColumn="0" w:lastColumn="0" w:oddVBand="0" w:evenVBand="0" w:oddHBand="0" w:evenHBand="0" w:firstRowFirstColumn="0" w:firstRowLastColumn="0" w:lastRowFirstColumn="0" w:lastRowLastColumn="0"/>
            </w:pPr>
            <w:r w:rsidRPr="002F0A05">
              <w:t>Au_5385_B</w:t>
            </w:r>
            <w:r w:rsidR="00745627">
              <w:t xml:space="preserve"> Ladder pos.15</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745627">
            <w:pPr>
              <w:ind w:left="113" w:right="113"/>
              <w:cnfStyle w:val="100000000000" w:firstRow="1" w:lastRow="0" w:firstColumn="0" w:lastColumn="0" w:oddVBand="0" w:evenVBand="0" w:oddHBand="0" w:evenHBand="0" w:firstRowFirstColumn="0" w:firstRowLastColumn="0" w:lastRowFirstColumn="0" w:lastRowLastColumn="0"/>
            </w:pPr>
            <w:r w:rsidRPr="002F0A05">
              <w:t>Au_3057_C</w:t>
            </w:r>
            <w:r w:rsidR="00745627">
              <w:t xml:space="preserve"> Ladder  pos.3</w:t>
            </w:r>
          </w:p>
        </w:tc>
        <w:tc>
          <w:tcPr>
            <w:tcW w:w="739"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Au_5134_B</w:t>
            </w:r>
            <w:r w:rsidR="00745627">
              <w:t xml:space="preserve"> Ladder pos.4</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Au_7028_B</w:t>
            </w:r>
            <w:r w:rsidR="00745627">
              <w:t xml:space="preserve"> </w:t>
            </w:r>
            <w:r w:rsidR="00745627">
              <w:t xml:space="preserve">Ladder </w:t>
            </w:r>
            <w:r w:rsidR="00745627">
              <w:t>pos.2</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Au_5275_C</w:t>
            </w:r>
            <w:r w:rsidR="00745627">
              <w:t xml:space="preserve"> </w:t>
            </w:r>
            <w:r w:rsidR="00745627">
              <w:t xml:space="preserve">Ladder </w:t>
            </w:r>
            <w:r w:rsidR="00745627">
              <w:t>pos.5</w:t>
            </w:r>
          </w:p>
        </w:tc>
        <w:tc>
          <w:tcPr>
            <w:tcW w:w="739"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745627">
            <w:pPr>
              <w:ind w:left="113" w:right="113"/>
              <w:cnfStyle w:val="100000000000" w:firstRow="1" w:lastRow="0" w:firstColumn="0" w:lastColumn="0" w:oddVBand="0" w:evenVBand="0" w:oddHBand="0" w:evenHBand="0" w:firstRowFirstColumn="0" w:firstRowLastColumn="0" w:lastRowFirstColumn="0" w:lastRowLastColumn="0"/>
            </w:pPr>
            <w:r w:rsidRPr="002F0A05">
              <w:t>Au_5613_D</w:t>
            </w:r>
            <w:r w:rsidR="00745627">
              <w:t xml:space="preserve"> </w:t>
            </w:r>
            <w:r w:rsidR="00745627">
              <w:t xml:space="preserve">Ladder </w:t>
            </w:r>
            <w:r w:rsidR="00745627">
              <w:t>8&amp;14</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745627">
            <w:pPr>
              <w:ind w:left="113" w:right="113"/>
              <w:cnfStyle w:val="100000000000" w:firstRow="1" w:lastRow="0" w:firstColumn="0" w:lastColumn="0" w:oddVBand="0" w:evenVBand="0" w:oddHBand="0" w:evenHBand="0" w:firstRowFirstColumn="0" w:firstRowLastColumn="0" w:lastRowFirstColumn="0" w:lastRowLastColumn="0"/>
            </w:pPr>
            <w:r w:rsidRPr="002F0A05">
              <w:t>Au_7029_B</w:t>
            </w:r>
            <w:r w:rsidR="00745627">
              <w:t xml:space="preserve"> </w:t>
            </w:r>
            <w:r w:rsidR="00745627">
              <w:t xml:space="preserve">Ladder </w:t>
            </w:r>
            <w:r w:rsidR="00745627">
              <w:t>pos.1</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745627">
            <w:pPr>
              <w:ind w:left="113" w:right="113"/>
              <w:cnfStyle w:val="100000000000" w:firstRow="1" w:lastRow="0" w:firstColumn="0" w:lastColumn="0" w:oddVBand="0" w:evenVBand="0" w:oddHBand="0" w:evenHBand="0" w:firstRowFirstColumn="0" w:firstRowLastColumn="0" w:lastRowFirstColumn="0" w:lastRowLastColumn="0"/>
            </w:pPr>
            <w:r w:rsidRPr="002F0A05">
              <w:t>Au_6809_B</w:t>
            </w:r>
            <w:r w:rsidR="00745627">
              <w:t xml:space="preserve"> </w:t>
            </w:r>
            <w:r w:rsidR="00745627">
              <w:t xml:space="preserve">Ladder </w:t>
            </w:r>
            <w:r w:rsidR="00745627">
              <w:t>pos.13</w:t>
            </w:r>
            <w:bookmarkStart w:id="0" w:name="_GoBack"/>
            <w:bookmarkEnd w:id="0"/>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12" w:space="0" w:color="auto"/>
              <w:right w:val="single" w:sz="2" w:space="0" w:color="auto"/>
            </w:tcBorders>
            <w:noWrap/>
            <w:hideMark/>
          </w:tcPr>
          <w:p w:rsidR="003B0E88" w:rsidRPr="00DF504D" w:rsidRDefault="003B0E88">
            <w:pPr>
              <w:rPr>
                <w:i/>
                <w:color w:val="auto"/>
              </w:rPr>
            </w:pPr>
            <w:r w:rsidRPr="00DF504D">
              <w:rPr>
                <w:i/>
                <w:color w:val="auto"/>
              </w:rPr>
              <w:t>Nominal Thickness (nm)</w:t>
            </w:r>
          </w:p>
        </w:tc>
        <w:tc>
          <w:tcPr>
            <w:tcW w:w="739"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1000</w:t>
            </w:r>
          </w:p>
        </w:tc>
        <w:tc>
          <w:tcPr>
            <w:tcW w:w="740"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870</w:t>
            </w:r>
          </w:p>
        </w:tc>
        <w:tc>
          <w:tcPr>
            <w:tcW w:w="739"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750</w:t>
            </w:r>
          </w:p>
        </w:tc>
        <w:tc>
          <w:tcPr>
            <w:tcW w:w="740"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625</w:t>
            </w:r>
          </w:p>
        </w:tc>
        <w:tc>
          <w:tcPr>
            <w:tcW w:w="740"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500</w:t>
            </w:r>
          </w:p>
        </w:tc>
        <w:tc>
          <w:tcPr>
            <w:tcW w:w="739"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355</w:t>
            </w:r>
          </w:p>
        </w:tc>
        <w:tc>
          <w:tcPr>
            <w:tcW w:w="740"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225</w:t>
            </w:r>
          </w:p>
        </w:tc>
        <w:tc>
          <w:tcPr>
            <w:tcW w:w="740"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50</w:t>
            </w:r>
          </w:p>
        </w:tc>
      </w:tr>
      <w:tr w:rsidR="00DF504D"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bottom w:val="single" w:sz="12" w:space="0" w:color="auto"/>
              <w:right w:val="single" w:sz="2" w:space="0" w:color="auto"/>
            </w:tcBorders>
            <w:noWrap/>
            <w:hideMark/>
          </w:tcPr>
          <w:p w:rsidR="003B0E88" w:rsidRPr="00DF504D" w:rsidRDefault="003B0E88">
            <w:pPr>
              <w:rPr>
                <w:b w:val="0"/>
                <w:color w:val="FF0000"/>
              </w:rPr>
            </w:pPr>
            <w:r w:rsidRPr="00DF504D">
              <w:rPr>
                <w:b w:val="0"/>
                <w:color w:val="FF0000"/>
              </w:rPr>
              <w:t>T</w:t>
            </w:r>
            <w:r w:rsidRPr="00DF504D">
              <w:rPr>
                <w:color w:val="FF0000"/>
              </w:rPr>
              <w:t>hickness (all data, nm)</w:t>
            </w:r>
          </w:p>
        </w:tc>
        <w:tc>
          <w:tcPr>
            <w:tcW w:w="739"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943.7</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836.8</w:t>
            </w:r>
          </w:p>
        </w:tc>
        <w:tc>
          <w:tcPr>
            <w:tcW w:w="739"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774.6</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561.2</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482.0</w:t>
            </w:r>
          </w:p>
        </w:tc>
        <w:tc>
          <w:tcPr>
            <w:tcW w:w="739"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389.4</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215.2</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52.0</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bottom w:val="single" w:sz="12" w:space="0" w:color="auto"/>
              <w:right w:val="single" w:sz="2" w:space="0" w:color="auto"/>
            </w:tcBorders>
            <w:noWrap/>
          </w:tcPr>
          <w:p w:rsidR="003B0E88" w:rsidRPr="00DF504D" w:rsidRDefault="003B0E88" w:rsidP="00756A61">
            <w:pPr>
              <w:rPr>
                <w:b w:val="0"/>
                <w:color w:val="auto"/>
              </w:rPr>
            </w:pPr>
            <w:r w:rsidRPr="00DF504D">
              <w:rPr>
                <w:b w:val="0"/>
                <w:color w:val="auto"/>
              </w:rPr>
              <w:t xml:space="preserve">random: nominally identical </w:t>
            </w:r>
          </w:p>
        </w:tc>
        <w:tc>
          <w:tcPr>
            <w:tcW w:w="739" w:type="dxa"/>
            <w:tcBorders>
              <w:top w:val="single" w:sz="12" w:space="0" w:color="auto"/>
              <w:left w:val="single" w:sz="2" w:space="0" w:color="auto"/>
              <w:bottom w:val="single" w:sz="12" w:space="0" w:color="auto"/>
              <w:right w:val="single" w:sz="2" w:space="0" w:color="auto"/>
            </w:tcBorders>
            <w:noWrap/>
          </w:tcPr>
          <w:p w:rsidR="003B0E88" w:rsidRPr="00DF504D" w:rsidRDefault="00DF504D" w:rsidP="00DF504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29.0</w:t>
            </w:r>
          </w:p>
        </w:tc>
        <w:tc>
          <w:tcPr>
            <w:tcW w:w="740" w:type="dxa"/>
            <w:tcBorders>
              <w:top w:val="single" w:sz="1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DF504D">
              <w:rPr>
                <w:color w:val="auto"/>
              </w:rPr>
              <w:t>7.1</w:t>
            </w:r>
          </w:p>
        </w:tc>
        <w:tc>
          <w:tcPr>
            <w:tcW w:w="739" w:type="dxa"/>
            <w:tcBorders>
              <w:top w:val="single" w:sz="1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DF504D">
              <w:rPr>
                <w:color w:val="auto"/>
              </w:rPr>
              <w:t>9.1</w:t>
            </w:r>
          </w:p>
        </w:tc>
        <w:tc>
          <w:tcPr>
            <w:tcW w:w="740" w:type="dxa"/>
            <w:tcBorders>
              <w:top w:val="single" w:sz="1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DF504D">
              <w:rPr>
                <w:color w:val="auto"/>
              </w:rPr>
              <w:t>8.0</w:t>
            </w:r>
          </w:p>
        </w:tc>
        <w:tc>
          <w:tcPr>
            <w:tcW w:w="740"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9.</w:t>
            </w:r>
            <w:r w:rsidR="00DF504D">
              <w:rPr>
                <w:color w:val="auto"/>
              </w:rPr>
              <w:t>7</w:t>
            </w:r>
          </w:p>
        </w:tc>
        <w:tc>
          <w:tcPr>
            <w:tcW w:w="739"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4.</w:t>
            </w:r>
            <w:r w:rsidR="00DF504D">
              <w:rPr>
                <w:color w:val="auto"/>
              </w:rPr>
              <w:t>5</w:t>
            </w:r>
          </w:p>
        </w:tc>
        <w:tc>
          <w:tcPr>
            <w:tcW w:w="740"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1.</w:t>
            </w:r>
            <w:r w:rsidR="00DF504D">
              <w:rPr>
                <w:color w:val="auto"/>
              </w:rPr>
              <w:t>9</w:t>
            </w:r>
          </w:p>
        </w:tc>
        <w:tc>
          <w:tcPr>
            <w:tcW w:w="740"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2.</w:t>
            </w:r>
            <w:r w:rsidR="00DF504D">
              <w:rPr>
                <w:color w:val="auto"/>
              </w:rPr>
              <w:t>3</w:t>
            </w:r>
          </w:p>
        </w:tc>
      </w:tr>
      <w:tr w:rsidR="003B0E88"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right w:val="single" w:sz="2" w:space="0" w:color="auto"/>
            </w:tcBorders>
            <w:noWrap/>
          </w:tcPr>
          <w:p w:rsidR="003B0E88" w:rsidRPr="00DF504D" w:rsidRDefault="003B0E88" w:rsidP="00756A61">
            <w:pPr>
              <w:rPr>
                <w:b w:val="0"/>
                <w:color w:val="auto"/>
              </w:rPr>
            </w:pPr>
            <w:r w:rsidRPr="00DF504D">
              <w:rPr>
                <w:b w:val="0"/>
                <w:color w:val="auto"/>
              </w:rPr>
              <w:t>Systematic</w:t>
            </w:r>
          </w:p>
        </w:tc>
        <w:tc>
          <w:tcPr>
            <w:tcW w:w="739"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40"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39"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40"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40"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c>
          <w:tcPr>
            <w:tcW w:w="739"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c>
          <w:tcPr>
            <w:tcW w:w="740"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c>
          <w:tcPr>
            <w:tcW w:w="740"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right w:val="single" w:sz="2" w:space="0" w:color="auto"/>
            </w:tcBorders>
            <w:noWrap/>
          </w:tcPr>
          <w:p w:rsidR="003B0E88" w:rsidRPr="00DF504D" w:rsidRDefault="003B0E88" w:rsidP="003B0E88">
            <w:pPr>
              <w:pStyle w:val="ListParagraph"/>
              <w:numPr>
                <w:ilvl w:val="0"/>
                <w:numId w:val="3"/>
              </w:numPr>
              <w:rPr>
                <w:b w:val="0"/>
                <w:color w:val="auto"/>
              </w:rPr>
            </w:pPr>
            <w:r w:rsidRPr="00DF504D">
              <w:rPr>
                <w:b w:val="0"/>
                <w:color w:val="auto"/>
              </w:rPr>
              <w:t>FESEM resolution</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39"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1.20</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r>
      <w:tr w:rsidR="003B0E88"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right w:val="single" w:sz="2" w:space="0" w:color="auto"/>
            </w:tcBorders>
            <w:noWrap/>
          </w:tcPr>
          <w:p w:rsidR="003B0E88" w:rsidRPr="00DF504D" w:rsidRDefault="003B0E88" w:rsidP="003B0E88">
            <w:pPr>
              <w:pStyle w:val="ListParagraph"/>
              <w:numPr>
                <w:ilvl w:val="0"/>
                <w:numId w:val="3"/>
              </w:numPr>
              <w:rPr>
                <w:b w:val="0"/>
                <w:color w:val="auto"/>
              </w:rPr>
            </w:pPr>
            <w:r w:rsidRPr="00DF504D">
              <w:rPr>
                <w:b w:val="0"/>
                <w:color w:val="auto"/>
              </w:rPr>
              <w:t>same image</w:t>
            </w:r>
            <w:r w:rsidR="00DF504D">
              <w:rPr>
                <w:b w:val="0"/>
                <w:color w:val="auto"/>
              </w:rPr>
              <w:t xml:space="preserve"> reanalysis</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22.6</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12.4</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13.3</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9.7</w:t>
            </w:r>
          </w:p>
        </w:tc>
        <w:tc>
          <w:tcPr>
            <w:tcW w:w="739"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3.80</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bottom w:val="nil"/>
              <w:right w:val="single" w:sz="2" w:space="0" w:color="auto"/>
            </w:tcBorders>
            <w:noWrap/>
          </w:tcPr>
          <w:p w:rsidR="003B0E88" w:rsidRPr="00DF504D" w:rsidRDefault="00DF504D" w:rsidP="003B0E88">
            <w:pPr>
              <w:pStyle w:val="ListParagraph"/>
              <w:numPr>
                <w:ilvl w:val="0"/>
                <w:numId w:val="3"/>
              </w:numPr>
              <w:rPr>
                <w:b w:val="0"/>
                <w:color w:val="auto"/>
              </w:rPr>
            </w:pPr>
            <w:proofErr w:type="spellStart"/>
            <w:r>
              <w:rPr>
                <w:b w:val="0"/>
                <w:color w:val="auto"/>
              </w:rPr>
              <w:t>L</w:t>
            </w:r>
            <w:r w:rsidR="003B0E88" w:rsidRPr="00DF504D">
              <w:rPr>
                <w:b w:val="0"/>
                <w:color w:val="auto"/>
              </w:rPr>
              <w:t>ebow</w:t>
            </w:r>
            <w:proofErr w:type="spellEnd"/>
            <w:r w:rsidR="003B0E88" w:rsidRPr="00DF504D">
              <w:rPr>
                <w:b w:val="0"/>
                <w:color w:val="auto"/>
              </w:rPr>
              <w:t xml:space="preserve"> </w:t>
            </w:r>
            <w:r>
              <w:rPr>
                <w:b w:val="0"/>
                <w:color w:val="auto"/>
              </w:rPr>
              <w:t xml:space="preserve">sibling </w:t>
            </w:r>
            <w:r w:rsidR="003B0E88" w:rsidRPr="00DF504D">
              <w:rPr>
                <w:b w:val="0"/>
                <w:color w:val="auto"/>
              </w:rPr>
              <w:t>5%</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47.2</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41.8</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38.7</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28.1</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24.1</w:t>
            </w:r>
          </w:p>
        </w:tc>
        <w:tc>
          <w:tcPr>
            <w:tcW w:w="739"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19.5</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10.80</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2.6</w:t>
            </w:r>
          </w:p>
        </w:tc>
      </w:tr>
      <w:tr w:rsidR="003B0E88"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12" w:space="0" w:color="auto"/>
              <w:right w:val="single" w:sz="2" w:space="0" w:color="auto"/>
            </w:tcBorders>
            <w:noWrap/>
          </w:tcPr>
          <w:p w:rsidR="003B0E88" w:rsidRPr="00DF504D" w:rsidRDefault="003B0E88" w:rsidP="003B0E88">
            <w:pPr>
              <w:rPr>
                <w:b w:val="0"/>
                <w:color w:val="auto"/>
              </w:rPr>
            </w:pPr>
            <w:r w:rsidRPr="00DF504D">
              <w:rPr>
                <w:b w:val="0"/>
                <w:color w:val="auto"/>
              </w:rPr>
              <w:t>Systematic total</w:t>
            </w:r>
          </w:p>
        </w:tc>
        <w:tc>
          <w:tcPr>
            <w:tcW w:w="739" w:type="dxa"/>
            <w:tcBorders>
              <w:top w:val="single" w:sz="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000000" w:firstRow="0" w:lastRow="0" w:firstColumn="0" w:lastColumn="0" w:oddVBand="0" w:evenVBand="0" w:oddHBand="0" w:evenHBand="0" w:firstRowFirstColumn="0" w:firstRowLastColumn="0" w:lastRowFirstColumn="0" w:lastRowLastColumn="0"/>
              <w:rPr>
                <w:color w:val="auto"/>
              </w:rPr>
            </w:pPr>
            <w:r w:rsidRPr="00DF504D">
              <w:rPr>
                <w:color w:val="auto"/>
              </w:rPr>
              <w:t>52.</w:t>
            </w:r>
            <w:r w:rsidR="00DF504D">
              <w:rPr>
                <w:color w:val="auto"/>
              </w:rPr>
              <w:t>4</w:t>
            </w:r>
          </w:p>
        </w:tc>
        <w:tc>
          <w:tcPr>
            <w:tcW w:w="740" w:type="dxa"/>
            <w:tcBorders>
              <w:top w:val="single" w:sz="2" w:space="0" w:color="auto"/>
              <w:left w:val="single" w:sz="2" w:space="0" w:color="auto"/>
              <w:bottom w:val="single" w:sz="1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43.6</w:t>
            </w:r>
          </w:p>
        </w:tc>
        <w:tc>
          <w:tcPr>
            <w:tcW w:w="739" w:type="dxa"/>
            <w:tcBorders>
              <w:top w:val="single" w:sz="2" w:space="0" w:color="auto"/>
              <w:left w:val="single" w:sz="2" w:space="0" w:color="auto"/>
              <w:bottom w:val="single" w:sz="1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40.9</w:t>
            </w:r>
          </w:p>
        </w:tc>
        <w:tc>
          <w:tcPr>
            <w:tcW w:w="740" w:type="dxa"/>
            <w:tcBorders>
              <w:top w:val="single" w:sz="2" w:space="0" w:color="auto"/>
              <w:left w:val="single" w:sz="2" w:space="0" w:color="auto"/>
              <w:bottom w:val="single" w:sz="1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29.9</w:t>
            </w:r>
          </w:p>
        </w:tc>
        <w:tc>
          <w:tcPr>
            <w:tcW w:w="740" w:type="dxa"/>
            <w:tcBorders>
              <w:top w:val="single" w:sz="2" w:space="0" w:color="auto"/>
              <w:left w:val="single" w:sz="2" w:space="0" w:color="auto"/>
              <w:bottom w:val="single" w:sz="1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26.0</w:t>
            </w:r>
          </w:p>
        </w:tc>
        <w:tc>
          <w:tcPr>
            <w:tcW w:w="739" w:type="dxa"/>
            <w:tcBorders>
              <w:top w:val="single" w:sz="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21.</w:t>
            </w:r>
            <w:r w:rsidR="00DF504D">
              <w:rPr>
                <w:color w:val="auto"/>
              </w:rPr>
              <w:t>6</w:t>
            </w:r>
          </w:p>
        </w:tc>
        <w:tc>
          <w:tcPr>
            <w:tcW w:w="740" w:type="dxa"/>
            <w:tcBorders>
              <w:top w:val="single" w:sz="2" w:space="0" w:color="auto"/>
              <w:left w:val="single" w:sz="2" w:space="0" w:color="auto"/>
              <w:bottom w:val="single" w:sz="1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11.51</w:t>
            </w:r>
          </w:p>
        </w:tc>
        <w:tc>
          <w:tcPr>
            <w:tcW w:w="740" w:type="dxa"/>
            <w:tcBorders>
              <w:top w:val="single" w:sz="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4.</w:t>
            </w:r>
            <w:r w:rsidR="00DF504D">
              <w:rPr>
                <w:color w:val="auto"/>
              </w:rPr>
              <w:t>1</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right w:val="single" w:sz="2" w:space="0" w:color="auto"/>
            </w:tcBorders>
            <w:noWrap/>
          </w:tcPr>
          <w:p w:rsidR="003B0E88" w:rsidRPr="00DF504D" w:rsidRDefault="003B0E88" w:rsidP="003B0E88">
            <w:pPr>
              <w:rPr>
                <w:color w:val="FF0000"/>
              </w:rPr>
            </w:pPr>
            <w:proofErr w:type="spellStart"/>
            <w:r w:rsidRPr="00DF504D">
              <w:rPr>
                <w:color w:val="FF0000"/>
              </w:rPr>
              <w:t>dT</w:t>
            </w:r>
            <w:proofErr w:type="spellEnd"/>
            <w:r w:rsidRPr="00DF504D">
              <w:rPr>
                <w:color w:val="FF0000"/>
              </w:rPr>
              <w:t xml:space="preserve"> (nm)</w:t>
            </w:r>
          </w:p>
        </w:tc>
        <w:tc>
          <w:tcPr>
            <w:tcW w:w="739"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59.8</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b/>
                <w:color w:val="FF0000"/>
              </w:rPr>
            </w:pPr>
            <w:r w:rsidRPr="00DF504D">
              <w:rPr>
                <w:b/>
                <w:color w:val="FF0000"/>
              </w:rPr>
              <w:t>44.</w:t>
            </w:r>
            <w:r w:rsidR="00DF504D">
              <w:rPr>
                <w:b/>
                <w:color w:val="FF0000"/>
              </w:rPr>
              <w:t>2</w:t>
            </w:r>
          </w:p>
        </w:tc>
        <w:tc>
          <w:tcPr>
            <w:tcW w:w="739"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41.9</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31.0</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27.7</w:t>
            </w:r>
          </w:p>
        </w:tc>
        <w:tc>
          <w:tcPr>
            <w:tcW w:w="739"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22.1</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b/>
                <w:color w:val="FF0000"/>
              </w:rPr>
            </w:pPr>
            <w:r w:rsidRPr="00DF504D">
              <w:rPr>
                <w:b/>
                <w:color w:val="FF0000"/>
              </w:rPr>
              <w:t>11.</w:t>
            </w:r>
            <w:r w:rsidR="00DF504D">
              <w:rPr>
                <w:b/>
                <w:color w:val="FF0000"/>
              </w:rPr>
              <w:t>7</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b/>
                <w:color w:val="FF0000"/>
              </w:rPr>
            </w:pPr>
            <w:r w:rsidRPr="00DF504D">
              <w:rPr>
                <w:b/>
                <w:color w:val="FF0000"/>
              </w:rPr>
              <w:t>4.</w:t>
            </w:r>
            <w:r w:rsidR="00DF504D">
              <w:rPr>
                <w:b/>
                <w:color w:val="FF0000"/>
              </w:rPr>
              <w:t>7</w:t>
            </w:r>
          </w:p>
        </w:tc>
      </w:tr>
    </w:tbl>
    <w:p w:rsidR="00EE7F85" w:rsidRDefault="00EE7F85" w:rsidP="008231DD"/>
    <w:p w:rsidR="00997CF7" w:rsidRPr="003B0E88" w:rsidRDefault="00997CF7" w:rsidP="008231DD">
      <w:r>
        <w:t xml:space="preserve"> </w:t>
      </w:r>
    </w:p>
    <w:sectPr w:rsidR="00997CF7" w:rsidRPr="003B0E88" w:rsidSect="00850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52" w:rsidRDefault="00FE0E52" w:rsidP="00E10B1E">
      <w:pPr>
        <w:spacing w:after="0" w:line="240" w:lineRule="auto"/>
      </w:pPr>
      <w:r>
        <w:separator/>
      </w:r>
    </w:p>
  </w:endnote>
  <w:endnote w:type="continuationSeparator" w:id="0">
    <w:p w:rsidR="00FE0E52" w:rsidRDefault="00FE0E52" w:rsidP="00E10B1E">
      <w:pPr>
        <w:spacing w:after="0" w:line="240" w:lineRule="auto"/>
      </w:pPr>
      <w:r>
        <w:continuationSeparator/>
      </w:r>
    </w:p>
  </w:endnote>
  <w:endnote w:id="1">
    <w:p w:rsidR="00E10B1E" w:rsidRDefault="00E10B1E">
      <w:pPr>
        <w:pStyle w:val="EndnoteText"/>
      </w:pPr>
      <w:r>
        <w:rPr>
          <w:rStyle w:val="EndnoteReference"/>
        </w:rPr>
        <w:endnoteRef/>
      </w:r>
      <w:r w:rsidR="00997CF7">
        <w:t xml:space="preserve"> ImageJ software can be found at </w:t>
      </w:r>
      <w:r w:rsidR="00997CF7" w:rsidRPr="00997CF7">
        <w:t>https://imagej.nih.gov/ij/index.html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52" w:rsidRDefault="00FE0E52" w:rsidP="00E10B1E">
      <w:pPr>
        <w:spacing w:after="0" w:line="240" w:lineRule="auto"/>
      </w:pPr>
      <w:r>
        <w:separator/>
      </w:r>
    </w:p>
  </w:footnote>
  <w:footnote w:type="continuationSeparator" w:id="0">
    <w:p w:rsidR="00FE0E52" w:rsidRDefault="00FE0E52" w:rsidP="00E10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DD4"/>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E20B6"/>
    <w:multiLevelType w:val="hybridMultilevel"/>
    <w:tmpl w:val="9558EB0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71E953F6"/>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E3"/>
    <w:rsid w:val="00020C7C"/>
    <w:rsid w:val="00044573"/>
    <w:rsid w:val="00047A20"/>
    <w:rsid w:val="000742DC"/>
    <w:rsid w:val="0008381A"/>
    <w:rsid w:val="000916D9"/>
    <w:rsid w:val="000E27D5"/>
    <w:rsid w:val="000E5493"/>
    <w:rsid w:val="000E67FE"/>
    <w:rsid w:val="000F10E6"/>
    <w:rsid w:val="00154EB5"/>
    <w:rsid w:val="00192EB3"/>
    <w:rsid w:val="00215B84"/>
    <w:rsid w:val="00265FED"/>
    <w:rsid w:val="002A4CD0"/>
    <w:rsid w:val="002F0A05"/>
    <w:rsid w:val="00300F43"/>
    <w:rsid w:val="00311835"/>
    <w:rsid w:val="00326A6F"/>
    <w:rsid w:val="00345C83"/>
    <w:rsid w:val="003553C8"/>
    <w:rsid w:val="003600CB"/>
    <w:rsid w:val="003B0E88"/>
    <w:rsid w:val="003E5F19"/>
    <w:rsid w:val="003F0B02"/>
    <w:rsid w:val="003F457B"/>
    <w:rsid w:val="004143A0"/>
    <w:rsid w:val="00414A24"/>
    <w:rsid w:val="00420BA0"/>
    <w:rsid w:val="00461D21"/>
    <w:rsid w:val="00467DE8"/>
    <w:rsid w:val="005102DD"/>
    <w:rsid w:val="00583381"/>
    <w:rsid w:val="005870AC"/>
    <w:rsid w:val="005A5F16"/>
    <w:rsid w:val="005D40BF"/>
    <w:rsid w:val="005E4055"/>
    <w:rsid w:val="00635DAF"/>
    <w:rsid w:val="006517C7"/>
    <w:rsid w:val="006B250F"/>
    <w:rsid w:val="00707993"/>
    <w:rsid w:val="00745627"/>
    <w:rsid w:val="0075206A"/>
    <w:rsid w:val="007973A6"/>
    <w:rsid w:val="007A09B2"/>
    <w:rsid w:val="007A510F"/>
    <w:rsid w:val="007B6CD8"/>
    <w:rsid w:val="008231DD"/>
    <w:rsid w:val="008373E7"/>
    <w:rsid w:val="0085031F"/>
    <w:rsid w:val="0089498D"/>
    <w:rsid w:val="008F2888"/>
    <w:rsid w:val="00903105"/>
    <w:rsid w:val="0093251B"/>
    <w:rsid w:val="00943E53"/>
    <w:rsid w:val="009533D9"/>
    <w:rsid w:val="00986629"/>
    <w:rsid w:val="00997CF7"/>
    <w:rsid w:val="009A5F2B"/>
    <w:rsid w:val="009B44CC"/>
    <w:rsid w:val="009C02B7"/>
    <w:rsid w:val="009C3D3C"/>
    <w:rsid w:val="009F4A7E"/>
    <w:rsid w:val="00A2281E"/>
    <w:rsid w:val="00A228E3"/>
    <w:rsid w:val="00A3676D"/>
    <w:rsid w:val="00A44131"/>
    <w:rsid w:val="00AB29B1"/>
    <w:rsid w:val="00AB5072"/>
    <w:rsid w:val="00AE212B"/>
    <w:rsid w:val="00AF06BE"/>
    <w:rsid w:val="00B17EAB"/>
    <w:rsid w:val="00BE2913"/>
    <w:rsid w:val="00BF15D3"/>
    <w:rsid w:val="00BF4A93"/>
    <w:rsid w:val="00C01176"/>
    <w:rsid w:val="00C56CCA"/>
    <w:rsid w:val="00C7007F"/>
    <w:rsid w:val="00CE4A45"/>
    <w:rsid w:val="00CF561F"/>
    <w:rsid w:val="00D05239"/>
    <w:rsid w:val="00D37DE3"/>
    <w:rsid w:val="00DD2535"/>
    <w:rsid w:val="00DF504D"/>
    <w:rsid w:val="00E10B1E"/>
    <w:rsid w:val="00E666C3"/>
    <w:rsid w:val="00E672D8"/>
    <w:rsid w:val="00EB3CDC"/>
    <w:rsid w:val="00EE2F73"/>
    <w:rsid w:val="00EE7F85"/>
    <w:rsid w:val="00EF3C82"/>
    <w:rsid w:val="00FA62C5"/>
    <w:rsid w:val="00FB4AEE"/>
    <w:rsid w:val="00FD7436"/>
    <w:rsid w:val="00FE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rsid w:val="003B0E8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3B0E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DF50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F50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B50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rsid w:val="003B0E8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3B0E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DF50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F50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B50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5860">
      <w:bodyDiv w:val="1"/>
      <w:marLeft w:val="0"/>
      <w:marRight w:val="0"/>
      <w:marTop w:val="0"/>
      <w:marBottom w:val="0"/>
      <w:divBdr>
        <w:top w:val="none" w:sz="0" w:space="0" w:color="auto"/>
        <w:left w:val="none" w:sz="0" w:space="0" w:color="auto"/>
        <w:bottom w:val="none" w:sz="0" w:space="0" w:color="auto"/>
        <w:right w:val="none" w:sz="0" w:space="0" w:color="auto"/>
      </w:divBdr>
    </w:div>
    <w:div w:id="153688325">
      <w:bodyDiv w:val="1"/>
      <w:marLeft w:val="0"/>
      <w:marRight w:val="0"/>
      <w:marTop w:val="0"/>
      <w:marBottom w:val="0"/>
      <w:divBdr>
        <w:top w:val="none" w:sz="0" w:space="0" w:color="auto"/>
        <w:left w:val="none" w:sz="0" w:space="0" w:color="auto"/>
        <w:bottom w:val="none" w:sz="0" w:space="0" w:color="auto"/>
        <w:right w:val="none" w:sz="0" w:space="0" w:color="auto"/>
      </w:divBdr>
    </w:div>
    <w:div w:id="253176002">
      <w:bodyDiv w:val="1"/>
      <w:marLeft w:val="0"/>
      <w:marRight w:val="0"/>
      <w:marTop w:val="0"/>
      <w:marBottom w:val="0"/>
      <w:divBdr>
        <w:top w:val="none" w:sz="0" w:space="0" w:color="auto"/>
        <w:left w:val="none" w:sz="0" w:space="0" w:color="auto"/>
        <w:bottom w:val="none" w:sz="0" w:space="0" w:color="auto"/>
        <w:right w:val="none" w:sz="0" w:space="0" w:color="auto"/>
      </w:divBdr>
    </w:div>
    <w:div w:id="548152050">
      <w:bodyDiv w:val="1"/>
      <w:marLeft w:val="0"/>
      <w:marRight w:val="0"/>
      <w:marTop w:val="0"/>
      <w:marBottom w:val="0"/>
      <w:divBdr>
        <w:top w:val="none" w:sz="0" w:space="0" w:color="auto"/>
        <w:left w:val="none" w:sz="0" w:space="0" w:color="auto"/>
        <w:bottom w:val="none" w:sz="0" w:space="0" w:color="auto"/>
        <w:right w:val="none" w:sz="0" w:space="0" w:color="auto"/>
      </w:divBdr>
    </w:div>
    <w:div w:id="851794904">
      <w:bodyDiv w:val="1"/>
      <w:marLeft w:val="0"/>
      <w:marRight w:val="0"/>
      <w:marTop w:val="0"/>
      <w:marBottom w:val="0"/>
      <w:divBdr>
        <w:top w:val="none" w:sz="0" w:space="0" w:color="auto"/>
        <w:left w:val="none" w:sz="0" w:space="0" w:color="auto"/>
        <w:bottom w:val="none" w:sz="0" w:space="0" w:color="auto"/>
        <w:right w:val="none" w:sz="0" w:space="0" w:color="auto"/>
      </w:divBdr>
    </w:div>
    <w:div w:id="1102144427">
      <w:bodyDiv w:val="1"/>
      <w:marLeft w:val="0"/>
      <w:marRight w:val="0"/>
      <w:marTop w:val="0"/>
      <w:marBottom w:val="0"/>
      <w:divBdr>
        <w:top w:val="none" w:sz="0" w:space="0" w:color="auto"/>
        <w:left w:val="none" w:sz="0" w:space="0" w:color="auto"/>
        <w:bottom w:val="none" w:sz="0" w:space="0" w:color="auto"/>
        <w:right w:val="none" w:sz="0" w:space="0" w:color="auto"/>
      </w:divBdr>
    </w:div>
    <w:div w:id="1288656150">
      <w:bodyDiv w:val="1"/>
      <w:marLeft w:val="0"/>
      <w:marRight w:val="0"/>
      <w:marTop w:val="0"/>
      <w:marBottom w:val="0"/>
      <w:divBdr>
        <w:top w:val="none" w:sz="0" w:space="0" w:color="auto"/>
        <w:left w:val="none" w:sz="0" w:space="0" w:color="auto"/>
        <w:bottom w:val="none" w:sz="0" w:space="0" w:color="auto"/>
        <w:right w:val="none" w:sz="0" w:space="0" w:color="auto"/>
      </w:divBdr>
    </w:div>
    <w:div w:id="1394113213">
      <w:bodyDiv w:val="1"/>
      <w:marLeft w:val="0"/>
      <w:marRight w:val="0"/>
      <w:marTop w:val="0"/>
      <w:marBottom w:val="0"/>
      <w:divBdr>
        <w:top w:val="none" w:sz="0" w:space="0" w:color="auto"/>
        <w:left w:val="none" w:sz="0" w:space="0" w:color="auto"/>
        <w:bottom w:val="none" w:sz="0" w:space="0" w:color="auto"/>
        <w:right w:val="none" w:sz="0" w:space="0" w:color="auto"/>
      </w:divBdr>
    </w:div>
    <w:div w:id="1620070369">
      <w:bodyDiv w:val="1"/>
      <w:marLeft w:val="0"/>
      <w:marRight w:val="0"/>
      <w:marTop w:val="0"/>
      <w:marBottom w:val="0"/>
      <w:divBdr>
        <w:top w:val="none" w:sz="0" w:space="0" w:color="auto"/>
        <w:left w:val="none" w:sz="0" w:space="0" w:color="auto"/>
        <w:bottom w:val="none" w:sz="0" w:space="0" w:color="auto"/>
        <w:right w:val="none" w:sz="0" w:space="0" w:color="auto"/>
      </w:divBdr>
    </w:div>
    <w:div w:id="1690182947">
      <w:bodyDiv w:val="1"/>
      <w:marLeft w:val="0"/>
      <w:marRight w:val="0"/>
      <w:marTop w:val="0"/>
      <w:marBottom w:val="0"/>
      <w:divBdr>
        <w:top w:val="none" w:sz="0" w:space="0" w:color="auto"/>
        <w:left w:val="none" w:sz="0" w:space="0" w:color="auto"/>
        <w:bottom w:val="none" w:sz="0" w:space="0" w:color="auto"/>
        <w:right w:val="none" w:sz="0" w:space="0" w:color="auto"/>
      </w:divBdr>
    </w:div>
    <w:div w:id="1776435103">
      <w:bodyDiv w:val="1"/>
      <w:marLeft w:val="0"/>
      <w:marRight w:val="0"/>
      <w:marTop w:val="0"/>
      <w:marBottom w:val="0"/>
      <w:divBdr>
        <w:top w:val="none" w:sz="0" w:space="0" w:color="auto"/>
        <w:left w:val="none" w:sz="0" w:space="0" w:color="auto"/>
        <w:bottom w:val="none" w:sz="0" w:space="0" w:color="auto"/>
        <w:right w:val="none" w:sz="0" w:space="0" w:color="auto"/>
      </w:divBdr>
    </w:div>
    <w:div w:id="1791127145">
      <w:bodyDiv w:val="1"/>
      <w:marLeft w:val="0"/>
      <w:marRight w:val="0"/>
      <w:marTop w:val="0"/>
      <w:marBottom w:val="0"/>
      <w:divBdr>
        <w:top w:val="none" w:sz="0" w:space="0" w:color="auto"/>
        <w:left w:val="none" w:sz="0" w:space="0" w:color="auto"/>
        <w:bottom w:val="none" w:sz="0" w:space="0" w:color="auto"/>
        <w:right w:val="none" w:sz="0" w:space="0" w:color="auto"/>
      </w:divBdr>
    </w:div>
    <w:div w:id="1924946036">
      <w:bodyDiv w:val="1"/>
      <w:marLeft w:val="0"/>
      <w:marRight w:val="0"/>
      <w:marTop w:val="0"/>
      <w:marBottom w:val="0"/>
      <w:divBdr>
        <w:top w:val="none" w:sz="0" w:space="0" w:color="auto"/>
        <w:left w:val="none" w:sz="0" w:space="0" w:color="auto"/>
        <w:bottom w:val="none" w:sz="0" w:space="0" w:color="auto"/>
        <w:right w:val="none" w:sz="0" w:space="0" w:color="auto"/>
      </w:divBdr>
    </w:div>
    <w:div w:id="1926114389">
      <w:bodyDiv w:val="1"/>
      <w:marLeft w:val="0"/>
      <w:marRight w:val="0"/>
      <w:marTop w:val="0"/>
      <w:marBottom w:val="0"/>
      <w:divBdr>
        <w:top w:val="none" w:sz="0" w:space="0" w:color="auto"/>
        <w:left w:val="none" w:sz="0" w:space="0" w:color="auto"/>
        <w:bottom w:val="none" w:sz="0" w:space="0" w:color="auto"/>
        <w:right w:val="none" w:sz="0" w:space="0" w:color="auto"/>
      </w:divBdr>
    </w:div>
    <w:div w:id="1936863430">
      <w:bodyDiv w:val="1"/>
      <w:marLeft w:val="0"/>
      <w:marRight w:val="0"/>
      <w:marTop w:val="0"/>
      <w:marBottom w:val="0"/>
      <w:divBdr>
        <w:top w:val="none" w:sz="0" w:space="0" w:color="auto"/>
        <w:left w:val="none" w:sz="0" w:space="0" w:color="auto"/>
        <w:bottom w:val="none" w:sz="0" w:space="0" w:color="auto"/>
        <w:right w:val="none" w:sz="0" w:space="0" w:color="auto"/>
      </w:divBdr>
    </w:div>
    <w:div w:id="1971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7BFA-9CD0-45ED-BFD0-C72464E3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3</cp:revision>
  <cp:lastPrinted>2016-10-25T19:14:00Z</cp:lastPrinted>
  <dcterms:created xsi:type="dcterms:W3CDTF">2016-12-20T14:31:00Z</dcterms:created>
  <dcterms:modified xsi:type="dcterms:W3CDTF">2016-12-20T14:35:00Z</dcterms:modified>
</cp:coreProperties>
</file>