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3C7" w:rsidRDefault="008B03EE" w:rsidP="004747A0">
      <w:pPr>
        <w:rPr>
          <w:rFonts w:ascii="Times" w:eastAsia="Times New Roman" w:hAnsi="Times" w:cs="Times New Roman"/>
          <w:b/>
          <w:sz w:val="22"/>
          <w:szCs w:val="22"/>
        </w:rPr>
      </w:pPr>
      <w:r w:rsidRPr="00E51B5E">
        <w:rPr>
          <w:rFonts w:ascii="Times" w:eastAsia="Times New Roman" w:hAnsi="Times" w:cs="Times New Roman"/>
          <w:b/>
          <w:sz w:val="22"/>
          <w:szCs w:val="22"/>
        </w:rPr>
        <w:t>Y1</w:t>
      </w:r>
      <w:r w:rsidR="00CD63C7" w:rsidRPr="00E51B5E">
        <w:rPr>
          <w:rFonts w:ascii="Times" w:eastAsia="Times New Roman" w:hAnsi="Times" w:cs="Times New Roman"/>
          <w:b/>
          <w:sz w:val="22"/>
          <w:szCs w:val="22"/>
        </w:rPr>
        <w:t xml:space="preserve">Q1 </w:t>
      </w:r>
      <w:r w:rsidR="00D3489C">
        <w:rPr>
          <w:rFonts w:ascii="Times" w:eastAsia="Times New Roman" w:hAnsi="Times" w:cs="Times New Roman"/>
          <w:b/>
          <w:sz w:val="22"/>
          <w:szCs w:val="22"/>
        </w:rPr>
        <w:t>Tasks</w:t>
      </w:r>
      <w:r w:rsidR="00CD63C7" w:rsidRPr="00E51B5E">
        <w:rPr>
          <w:rFonts w:ascii="Times" w:eastAsia="Times New Roman" w:hAnsi="Times" w:cs="Times New Roman"/>
          <w:b/>
          <w:sz w:val="22"/>
          <w:szCs w:val="22"/>
        </w:rPr>
        <w:t xml:space="preserve"> (Oct 1 – Dec 31, 2020)</w:t>
      </w:r>
    </w:p>
    <w:p w:rsidR="00E51B5E" w:rsidRPr="00E51B5E" w:rsidRDefault="00E51B5E" w:rsidP="004747A0">
      <w:pPr>
        <w:rPr>
          <w:rFonts w:ascii="Times" w:eastAsia="Times New Roman" w:hAnsi="Times" w:cs="Times New Roman"/>
          <w:b/>
          <w:sz w:val="22"/>
          <w:szCs w:val="22"/>
        </w:rPr>
      </w:pPr>
    </w:p>
    <w:p w:rsidR="00CD63C7" w:rsidRPr="00E51B5E" w:rsidRDefault="00486E3A" w:rsidP="004747A0">
      <w:pPr>
        <w:pStyle w:val="ListParagraph"/>
        <w:numPr>
          <w:ilvl w:val="0"/>
          <w:numId w:val="1"/>
        </w:numPr>
        <w:jc w:val="both"/>
        <w:rPr>
          <w:rFonts w:ascii="Times" w:eastAsia="Times New Roman" w:hAnsi="Times" w:cs="Times New Roman"/>
          <w:sz w:val="22"/>
          <w:szCs w:val="22"/>
        </w:rPr>
      </w:pPr>
      <w:r w:rsidRPr="00E51B5E">
        <w:rPr>
          <w:rFonts w:ascii="Times" w:eastAsia="Times New Roman" w:hAnsi="Times" w:cs="Times New Roman"/>
          <w:sz w:val="22"/>
          <w:szCs w:val="22"/>
        </w:rPr>
        <w:t>I</w:t>
      </w:r>
      <w:r w:rsidR="00CD63C7" w:rsidRPr="00E51B5E">
        <w:rPr>
          <w:rFonts w:ascii="Times" w:eastAsia="Times New Roman" w:hAnsi="Times" w:cs="Times New Roman"/>
          <w:sz w:val="22"/>
          <w:szCs w:val="22"/>
        </w:rPr>
        <w:t>dentify a graduate student for a PhD thesis on developing an electron driven polarized positron source for CEBAF.</w:t>
      </w:r>
    </w:p>
    <w:p w:rsidR="00CD63C7" w:rsidRPr="00E51B5E" w:rsidRDefault="00CD63C7" w:rsidP="004747A0">
      <w:pPr>
        <w:jc w:val="both"/>
        <w:rPr>
          <w:rFonts w:ascii="Times" w:eastAsia="Times New Roman" w:hAnsi="Times" w:cs="Times New Roman"/>
          <w:sz w:val="22"/>
          <w:szCs w:val="22"/>
        </w:rPr>
      </w:pPr>
    </w:p>
    <w:p w:rsidR="00CD63C7" w:rsidRPr="00E51B5E" w:rsidRDefault="00486E3A" w:rsidP="004747A0">
      <w:pPr>
        <w:pStyle w:val="ListParagraph"/>
        <w:numPr>
          <w:ilvl w:val="0"/>
          <w:numId w:val="1"/>
        </w:numPr>
        <w:jc w:val="both"/>
        <w:rPr>
          <w:rFonts w:ascii="Times" w:eastAsia="Times New Roman" w:hAnsi="Times" w:cs="Times New Roman"/>
          <w:sz w:val="22"/>
          <w:szCs w:val="22"/>
        </w:rPr>
      </w:pPr>
      <w:r w:rsidRPr="00E51B5E">
        <w:rPr>
          <w:rFonts w:ascii="Times" w:eastAsia="Times New Roman" w:hAnsi="Times" w:cs="Times New Roman"/>
          <w:sz w:val="22"/>
          <w:szCs w:val="22"/>
        </w:rPr>
        <w:t>G</w:t>
      </w:r>
      <w:r w:rsidR="00CD63C7" w:rsidRPr="00E51B5E">
        <w:rPr>
          <w:rFonts w:ascii="Times" w:eastAsia="Times New Roman" w:hAnsi="Times" w:cs="Times New Roman"/>
          <w:sz w:val="22"/>
          <w:szCs w:val="22"/>
        </w:rPr>
        <w:t xml:space="preserve">ain AD </w:t>
      </w:r>
      <w:r w:rsidRPr="00E51B5E">
        <w:rPr>
          <w:rFonts w:ascii="Times" w:eastAsia="Times New Roman" w:hAnsi="Times" w:cs="Times New Roman"/>
          <w:sz w:val="22"/>
          <w:szCs w:val="22"/>
        </w:rPr>
        <w:t>and</w:t>
      </w:r>
      <w:r w:rsidR="00CD63C7" w:rsidRPr="00E51B5E">
        <w:rPr>
          <w:rFonts w:ascii="Times" w:eastAsia="Times New Roman" w:hAnsi="Times" w:cs="Times New Roman"/>
          <w:sz w:val="22"/>
          <w:szCs w:val="22"/>
        </w:rPr>
        <w:t xml:space="preserve"> HR </w:t>
      </w:r>
      <w:r w:rsidRPr="00E51B5E">
        <w:rPr>
          <w:rFonts w:ascii="Times" w:eastAsia="Times New Roman" w:hAnsi="Times" w:cs="Times New Roman"/>
          <w:sz w:val="22"/>
          <w:szCs w:val="22"/>
        </w:rPr>
        <w:t>approval to</w:t>
      </w:r>
      <w:r w:rsidR="00CD63C7" w:rsidRPr="00E51B5E">
        <w:rPr>
          <w:rFonts w:ascii="Times" w:eastAsia="Times New Roman" w:hAnsi="Times" w:cs="Times New Roman"/>
          <w:sz w:val="22"/>
          <w:szCs w:val="22"/>
        </w:rPr>
        <w:t xml:space="preserve"> post an announcement for a</w:t>
      </w:r>
      <w:r w:rsidR="0036228A" w:rsidRPr="00E51B5E">
        <w:rPr>
          <w:rFonts w:ascii="Times" w:eastAsia="Times New Roman" w:hAnsi="Times" w:cs="Times New Roman"/>
          <w:sz w:val="22"/>
          <w:szCs w:val="22"/>
        </w:rPr>
        <w:t xml:space="preserve"> new</w:t>
      </w:r>
      <w:r w:rsidR="00CD63C7" w:rsidRPr="00E51B5E">
        <w:rPr>
          <w:rFonts w:ascii="Times" w:eastAsia="Times New Roman" w:hAnsi="Times" w:cs="Times New Roman"/>
          <w:sz w:val="22"/>
          <w:szCs w:val="22"/>
        </w:rPr>
        <w:t xml:space="preserve"> post-doc position.</w:t>
      </w:r>
    </w:p>
    <w:p w:rsidR="00CD63C7" w:rsidRPr="00E51B5E" w:rsidRDefault="00CD63C7" w:rsidP="004747A0">
      <w:pPr>
        <w:pStyle w:val="ListParagraph"/>
        <w:jc w:val="both"/>
        <w:rPr>
          <w:rFonts w:ascii="Times" w:eastAsia="Times New Roman" w:hAnsi="Times" w:cs="Times New Roman"/>
          <w:sz w:val="22"/>
          <w:szCs w:val="22"/>
        </w:rPr>
      </w:pPr>
    </w:p>
    <w:p w:rsidR="00CD63C7" w:rsidRPr="00E51B5E" w:rsidRDefault="0036228A" w:rsidP="004747A0">
      <w:pPr>
        <w:pStyle w:val="ListParagraph"/>
        <w:numPr>
          <w:ilvl w:val="0"/>
          <w:numId w:val="1"/>
        </w:numPr>
        <w:jc w:val="both"/>
        <w:rPr>
          <w:rFonts w:ascii="Times" w:eastAsia="Times New Roman" w:hAnsi="Times" w:cs="Times New Roman"/>
          <w:sz w:val="22"/>
          <w:szCs w:val="22"/>
        </w:rPr>
      </w:pPr>
      <w:r w:rsidRPr="00E51B5E">
        <w:rPr>
          <w:rFonts w:ascii="Times" w:eastAsia="Times New Roman" w:hAnsi="Times" w:cs="Times New Roman"/>
          <w:sz w:val="22"/>
          <w:szCs w:val="22"/>
        </w:rPr>
        <w:t>Evaluate polarized electromagnetic cross-sections analytically and numerically over range of 10-1000 MeV</w:t>
      </w:r>
      <w:r w:rsidR="00E05DD6" w:rsidRPr="00E51B5E">
        <w:rPr>
          <w:rFonts w:ascii="Times" w:eastAsia="Times New Roman" w:hAnsi="Times" w:cs="Times New Roman"/>
          <w:sz w:val="22"/>
          <w:szCs w:val="22"/>
        </w:rPr>
        <w:t xml:space="preserve"> for Geant4 simulations</w:t>
      </w:r>
      <w:r w:rsidRPr="00E51B5E">
        <w:rPr>
          <w:rFonts w:ascii="Times" w:eastAsia="Times New Roman" w:hAnsi="Times" w:cs="Times New Roman"/>
          <w:sz w:val="22"/>
          <w:szCs w:val="22"/>
        </w:rPr>
        <w:t xml:space="preserve">; complete at least 50% of the task (there are two approaches Olsen &amp; </w:t>
      </w:r>
      <w:proofErr w:type="spellStart"/>
      <w:r w:rsidRPr="00E51B5E">
        <w:rPr>
          <w:rFonts w:ascii="Times" w:eastAsia="Times New Roman" w:hAnsi="Times" w:cs="Times New Roman"/>
          <w:sz w:val="22"/>
          <w:szCs w:val="22"/>
        </w:rPr>
        <w:t>Maximon</w:t>
      </w:r>
      <w:proofErr w:type="spellEnd"/>
      <w:r w:rsidRPr="00E51B5E">
        <w:rPr>
          <w:rFonts w:ascii="Times" w:eastAsia="Times New Roman" w:hAnsi="Times" w:cs="Times New Roman"/>
          <w:sz w:val="22"/>
          <w:szCs w:val="22"/>
        </w:rPr>
        <w:t xml:space="preserve"> with screening or </w:t>
      </w:r>
      <w:proofErr w:type="spellStart"/>
      <w:r w:rsidRPr="00E51B5E">
        <w:rPr>
          <w:rFonts w:ascii="Times" w:eastAsia="Times New Roman" w:hAnsi="Times" w:cs="Times New Roman"/>
          <w:sz w:val="22"/>
          <w:szCs w:val="22"/>
        </w:rPr>
        <w:t>Kuraev</w:t>
      </w:r>
      <w:proofErr w:type="spellEnd"/>
      <w:r w:rsidRPr="00E51B5E">
        <w:rPr>
          <w:rFonts w:ascii="Times" w:eastAsia="Times New Roman" w:hAnsi="Times" w:cs="Times New Roman"/>
          <w:sz w:val="22"/>
          <w:szCs w:val="22"/>
        </w:rPr>
        <w:t xml:space="preserve"> et al.)  </w:t>
      </w:r>
    </w:p>
    <w:p w:rsidR="008B03EE" w:rsidRPr="00E51B5E" w:rsidRDefault="008B03EE" w:rsidP="004747A0">
      <w:pPr>
        <w:jc w:val="both"/>
        <w:rPr>
          <w:rFonts w:ascii="Times" w:eastAsia="Times New Roman" w:hAnsi="Times" w:cs="Times New Roman"/>
          <w:sz w:val="22"/>
          <w:szCs w:val="22"/>
        </w:rPr>
      </w:pPr>
    </w:p>
    <w:p w:rsidR="00CD63C7" w:rsidRPr="00E51B5E" w:rsidRDefault="0036228A" w:rsidP="004747A0">
      <w:pPr>
        <w:pStyle w:val="ListParagraph"/>
        <w:numPr>
          <w:ilvl w:val="0"/>
          <w:numId w:val="1"/>
        </w:numPr>
        <w:jc w:val="both"/>
        <w:rPr>
          <w:rFonts w:ascii="Times" w:eastAsia="Times New Roman" w:hAnsi="Times" w:cs="Times New Roman"/>
          <w:sz w:val="22"/>
          <w:szCs w:val="22"/>
        </w:rPr>
      </w:pPr>
      <w:r w:rsidRPr="00E51B5E">
        <w:rPr>
          <w:rFonts w:ascii="Times" w:eastAsia="Times New Roman" w:hAnsi="Times" w:cs="Times New Roman"/>
          <w:sz w:val="22"/>
          <w:szCs w:val="22"/>
        </w:rPr>
        <w:t xml:space="preserve">Implement </w:t>
      </w:r>
      <w:r w:rsidR="00CD63C7" w:rsidRPr="00E51B5E">
        <w:rPr>
          <w:rFonts w:ascii="Times" w:eastAsia="Times New Roman" w:hAnsi="Times" w:cs="Times New Roman"/>
          <w:sz w:val="22"/>
          <w:szCs w:val="22"/>
        </w:rPr>
        <w:t>and bench-mark</w:t>
      </w:r>
      <w:r w:rsidR="008B03EE" w:rsidRPr="00E51B5E">
        <w:rPr>
          <w:rFonts w:ascii="Times" w:eastAsia="Times New Roman" w:hAnsi="Times" w:cs="Times New Roman"/>
          <w:sz w:val="22"/>
          <w:szCs w:val="22"/>
        </w:rPr>
        <w:t xml:space="preserve"> </w:t>
      </w:r>
      <w:r w:rsidR="00CD63C7" w:rsidRPr="00E51B5E">
        <w:rPr>
          <w:rFonts w:ascii="Times" w:eastAsia="Times New Roman" w:hAnsi="Times" w:cs="Times New Roman"/>
          <w:sz w:val="22"/>
          <w:szCs w:val="22"/>
        </w:rPr>
        <w:t>positron particle spin tracking in General Particle Tracer (GPT)</w:t>
      </w:r>
      <w:r w:rsidRPr="00E51B5E">
        <w:rPr>
          <w:rFonts w:ascii="Times" w:eastAsia="Times New Roman" w:hAnsi="Times" w:cs="Times New Roman"/>
          <w:sz w:val="22"/>
          <w:szCs w:val="22"/>
        </w:rPr>
        <w:t>; complete at least 50% of the task (there are 8 steps).</w:t>
      </w:r>
    </w:p>
    <w:p w:rsidR="00DB47E5" w:rsidRPr="00E51B5E" w:rsidRDefault="00DB47E5" w:rsidP="004747A0">
      <w:pPr>
        <w:pStyle w:val="ListParagraph"/>
        <w:rPr>
          <w:rFonts w:ascii="Times" w:eastAsia="Times New Roman" w:hAnsi="Times" w:cs="Times New Roman"/>
          <w:sz w:val="22"/>
          <w:szCs w:val="22"/>
        </w:rPr>
      </w:pPr>
    </w:p>
    <w:p w:rsidR="00DB47E5" w:rsidRPr="00E51B5E" w:rsidRDefault="00DB47E5" w:rsidP="004747A0">
      <w:pPr>
        <w:pStyle w:val="ListParagraph"/>
        <w:numPr>
          <w:ilvl w:val="0"/>
          <w:numId w:val="1"/>
        </w:numPr>
        <w:jc w:val="both"/>
        <w:rPr>
          <w:rFonts w:ascii="Times" w:eastAsia="Times New Roman" w:hAnsi="Times" w:cs="Times New Roman"/>
          <w:sz w:val="22"/>
          <w:szCs w:val="22"/>
        </w:rPr>
      </w:pPr>
      <w:r w:rsidRPr="00E51B5E">
        <w:rPr>
          <w:rFonts w:ascii="Times" w:eastAsia="Times New Roman" w:hAnsi="Times" w:cs="Times New Roman"/>
          <w:sz w:val="22"/>
          <w:szCs w:val="22"/>
        </w:rPr>
        <w:t>Review of past, present and planned positron sources with experts; complete at least organization of this meeting</w:t>
      </w:r>
      <w:r w:rsidR="00E05DD6" w:rsidRPr="00E51B5E">
        <w:rPr>
          <w:rFonts w:ascii="Times" w:eastAsia="Times New Roman" w:hAnsi="Times" w:cs="Times New Roman"/>
          <w:sz w:val="22"/>
          <w:szCs w:val="22"/>
        </w:rPr>
        <w:t xml:space="preserve">; includes conversion target, collection magnet, </w:t>
      </w:r>
      <w:proofErr w:type="spellStart"/>
      <w:r w:rsidR="00E05DD6" w:rsidRPr="00E51B5E">
        <w:rPr>
          <w:rFonts w:ascii="Times" w:eastAsia="Times New Roman" w:hAnsi="Times" w:cs="Times New Roman"/>
          <w:sz w:val="22"/>
          <w:szCs w:val="22"/>
        </w:rPr>
        <w:t>rf</w:t>
      </w:r>
      <w:proofErr w:type="spellEnd"/>
      <w:r w:rsidR="00E05DD6" w:rsidRPr="00E51B5E">
        <w:rPr>
          <w:rFonts w:ascii="Times" w:eastAsia="Times New Roman" w:hAnsi="Times" w:cs="Times New Roman"/>
          <w:sz w:val="22"/>
          <w:szCs w:val="22"/>
        </w:rPr>
        <w:t xml:space="preserve"> cavities.</w:t>
      </w:r>
    </w:p>
    <w:p w:rsidR="00CD63C7" w:rsidRPr="00E51B5E" w:rsidRDefault="00CD63C7" w:rsidP="004747A0">
      <w:pPr>
        <w:pStyle w:val="ListParagraph"/>
        <w:rPr>
          <w:rFonts w:ascii="Times" w:eastAsia="Times New Roman" w:hAnsi="Times" w:cs="Times New Roman"/>
          <w:sz w:val="22"/>
          <w:szCs w:val="22"/>
        </w:rPr>
      </w:pPr>
    </w:p>
    <w:p w:rsidR="00CD63C7" w:rsidRDefault="008B03EE" w:rsidP="004747A0">
      <w:pPr>
        <w:rPr>
          <w:rFonts w:ascii="Times" w:eastAsia="Times New Roman" w:hAnsi="Times" w:cs="Times New Roman"/>
          <w:b/>
          <w:sz w:val="22"/>
          <w:szCs w:val="22"/>
        </w:rPr>
      </w:pPr>
      <w:r w:rsidRPr="00E51B5E">
        <w:rPr>
          <w:rFonts w:ascii="Times" w:eastAsia="Times New Roman" w:hAnsi="Times" w:cs="Times New Roman"/>
          <w:b/>
          <w:sz w:val="22"/>
          <w:szCs w:val="22"/>
        </w:rPr>
        <w:t>Y1</w:t>
      </w:r>
      <w:r w:rsidR="00CD63C7" w:rsidRPr="00E51B5E">
        <w:rPr>
          <w:rFonts w:ascii="Times" w:eastAsia="Times New Roman" w:hAnsi="Times" w:cs="Times New Roman"/>
          <w:b/>
          <w:sz w:val="22"/>
          <w:szCs w:val="22"/>
        </w:rPr>
        <w:t xml:space="preserve">Q2 </w:t>
      </w:r>
      <w:r w:rsidR="00D3489C">
        <w:rPr>
          <w:rFonts w:ascii="Times" w:eastAsia="Times New Roman" w:hAnsi="Times" w:cs="Times New Roman"/>
          <w:b/>
          <w:sz w:val="22"/>
          <w:szCs w:val="22"/>
        </w:rPr>
        <w:t>Tasks</w:t>
      </w:r>
      <w:r w:rsidR="00CD63C7" w:rsidRPr="00E51B5E">
        <w:rPr>
          <w:rFonts w:ascii="Times" w:eastAsia="Times New Roman" w:hAnsi="Times" w:cs="Times New Roman"/>
          <w:b/>
          <w:sz w:val="22"/>
          <w:szCs w:val="22"/>
        </w:rPr>
        <w:t xml:space="preserve"> (Jan 1 – Mar 31, 202</w:t>
      </w:r>
      <w:r w:rsidR="00D3489C">
        <w:rPr>
          <w:rFonts w:ascii="Times" w:eastAsia="Times New Roman" w:hAnsi="Times" w:cs="Times New Roman"/>
          <w:b/>
          <w:sz w:val="22"/>
          <w:szCs w:val="22"/>
        </w:rPr>
        <w:t>1</w:t>
      </w:r>
      <w:r w:rsidR="00CD63C7" w:rsidRPr="00E51B5E">
        <w:rPr>
          <w:rFonts w:ascii="Times" w:eastAsia="Times New Roman" w:hAnsi="Times" w:cs="Times New Roman"/>
          <w:b/>
          <w:sz w:val="22"/>
          <w:szCs w:val="22"/>
        </w:rPr>
        <w:t>)</w:t>
      </w:r>
    </w:p>
    <w:p w:rsidR="00E51B5E" w:rsidRPr="00E51B5E" w:rsidRDefault="00E51B5E" w:rsidP="004747A0">
      <w:pPr>
        <w:rPr>
          <w:rFonts w:ascii="Times" w:eastAsia="Times New Roman" w:hAnsi="Times" w:cs="Times New Roman"/>
          <w:b/>
          <w:sz w:val="22"/>
          <w:szCs w:val="22"/>
        </w:rPr>
      </w:pPr>
    </w:p>
    <w:p w:rsidR="00CD63C7" w:rsidRPr="00E51B5E" w:rsidRDefault="00DB47E5" w:rsidP="004747A0">
      <w:pPr>
        <w:pStyle w:val="ListParagraph"/>
        <w:numPr>
          <w:ilvl w:val="0"/>
          <w:numId w:val="2"/>
        </w:numPr>
        <w:jc w:val="both"/>
        <w:rPr>
          <w:rFonts w:ascii="Times" w:eastAsia="Times New Roman" w:hAnsi="Times" w:cs="Times New Roman"/>
          <w:sz w:val="22"/>
          <w:szCs w:val="22"/>
          <w:u w:val="single"/>
        </w:rPr>
      </w:pPr>
      <w:r w:rsidRPr="00E51B5E">
        <w:rPr>
          <w:rFonts w:ascii="Times" w:eastAsia="Times New Roman" w:hAnsi="Times" w:cs="Times New Roman"/>
          <w:sz w:val="22"/>
          <w:szCs w:val="22"/>
        </w:rPr>
        <w:t>C</w:t>
      </w:r>
      <w:r w:rsidR="008B03EE" w:rsidRPr="00E51B5E">
        <w:rPr>
          <w:rFonts w:ascii="Times" w:eastAsia="Times New Roman" w:hAnsi="Times" w:cs="Times New Roman"/>
          <w:sz w:val="22"/>
          <w:szCs w:val="22"/>
        </w:rPr>
        <w:t xml:space="preserve">omplete </w:t>
      </w:r>
      <w:r w:rsidRPr="00E51B5E">
        <w:rPr>
          <w:rFonts w:ascii="Times" w:eastAsia="Times New Roman" w:hAnsi="Times" w:cs="Times New Roman"/>
          <w:sz w:val="22"/>
          <w:szCs w:val="22"/>
        </w:rPr>
        <w:t>interviews and offer</w:t>
      </w:r>
      <w:r w:rsidR="008B03EE" w:rsidRPr="00E51B5E">
        <w:rPr>
          <w:rFonts w:ascii="Times" w:eastAsia="Times New Roman" w:hAnsi="Times" w:cs="Times New Roman"/>
          <w:sz w:val="22"/>
          <w:szCs w:val="22"/>
        </w:rPr>
        <w:t xml:space="preserve"> post-doc</w:t>
      </w:r>
      <w:r w:rsidRPr="00E51B5E">
        <w:rPr>
          <w:rFonts w:ascii="Times" w:eastAsia="Times New Roman" w:hAnsi="Times" w:cs="Times New Roman"/>
          <w:sz w:val="22"/>
          <w:szCs w:val="22"/>
        </w:rPr>
        <w:t xml:space="preserve"> position</w:t>
      </w:r>
      <w:r w:rsidR="008B03EE" w:rsidRPr="00E51B5E">
        <w:rPr>
          <w:rFonts w:ascii="Times" w:eastAsia="Times New Roman" w:hAnsi="Times" w:cs="Times New Roman"/>
          <w:sz w:val="22"/>
          <w:szCs w:val="22"/>
        </w:rPr>
        <w:t>.</w:t>
      </w:r>
      <w:r w:rsidR="00E05DD6" w:rsidRPr="00E51B5E">
        <w:rPr>
          <w:rFonts w:ascii="Times" w:eastAsia="Times New Roman" w:hAnsi="Times" w:cs="Times New Roman"/>
          <w:sz w:val="22"/>
          <w:szCs w:val="22"/>
        </w:rPr>
        <w:t>; this concludes this effort.</w:t>
      </w:r>
    </w:p>
    <w:p w:rsidR="008B03EE" w:rsidRPr="00E51B5E" w:rsidRDefault="008B03EE" w:rsidP="004747A0">
      <w:pPr>
        <w:jc w:val="both"/>
        <w:rPr>
          <w:rFonts w:ascii="Times" w:eastAsia="Times New Roman" w:hAnsi="Times" w:cs="Times New Roman"/>
          <w:sz w:val="22"/>
          <w:szCs w:val="22"/>
          <w:u w:val="single"/>
        </w:rPr>
      </w:pPr>
    </w:p>
    <w:p w:rsidR="00CD63C7" w:rsidRPr="00E51B5E" w:rsidRDefault="00DB47E5" w:rsidP="004747A0">
      <w:pPr>
        <w:pStyle w:val="ListParagraph"/>
        <w:numPr>
          <w:ilvl w:val="0"/>
          <w:numId w:val="2"/>
        </w:numPr>
        <w:jc w:val="both"/>
        <w:rPr>
          <w:rFonts w:ascii="Times" w:hAnsi="Times"/>
          <w:sz w:val="22"/>
          <w:szCs w:val="22"/>
        </w:rPr>
      </w:pPr>
      <w:r w:rsidRPr="00E51B5E">
        <w:rPr>
          <w:rFonts w:ascii="Times" w:eastAsia="Times New Roman" w:hAnsi="Times" w:cs="Times New Roman"/>
          <w:sz w:val="22"/>
          <w:szCs w:val="22"/>
        </w:rPr>
        <w:t xml:space="preserve">Complete evaluation of polarized electromagnetic cross-sections; this </w:t>
      </w:r>
      <w:r w:rsidR="00E05DD6" w:rsidRPr="00E51B5E">
        <w:rPr>
          <w:rFonts w:ascii="Times" w:eastAsia="Times New Roman" w:hAnsi="Times" w:cs="Times New Roman"/>
          <w:sz w:val="22"/>
          <w:szCs w:val="22"/>
        </w:rPr>
        <w:t>includes</w:t>
      </w:r>
      <w:r w:rsidRPr="00E51B5E">
        <w:rPr>
          <w:rFonts w:ascii="Times" w:eastAsia="Times New Roman" w:hAnsi="Times" w:cs="Times New Roman"/>
          <w:sz w:val="22"/>
          <w:szCs w:val="22"/>
        </w:rPr>
        <w:t xml:space="preserve"> decid</w:t>
      </w:r>
      <w:r w:rsidR="00E05DD6" w:rsidRPr="00E51B5E">
        <w:rPr>
          <w:rFonts w:ascii="Times" w:eastAsia="Times New Roman" w:hAnsi="Times" w:cs="Times New Roman"/>
          <w:sz w:val="22"/>
          <w:szCs w:val="22"/>
        </w:rPr>
        <w:t>ing on the framework, implementing code to Geant4 and benchmarking; this concludes this effort.</w:t>
      </w:r>
    </w:p>
    <w:p w:rsidR="00E05DD6" w:rsidRPr="00E51B5E" w:rsidRDefault="00E05DD6" w:rsidP="004747A0">
      <w:pPr>
        <w:pStyle w:val="ListParagraph"/>
        <w:rPr>
          <w:rFonts w:ascii="Times" w:hAnsi="Times"/>
          <w:sz w:val="22"/>
          <w:szCs w:val="22"/>
        </w:rPr>
      </w:pPr>
    </w:p>
    <w:p w:rsidR="00E05DD6" w:rsidRPr="00E51B5E" w:rsidRDefault="00E05DD6" w:rsidP="004747A0">
      <w:pPr>
        <w:pStyle w:val="ListParagraph"/>
        <w:numPr>
          <w:ilvl w:val="0"/>
          <w:numId w:val="2"/>
        </w:numPr>
        <w:jc w:val="both"/>
        <w:rPr>
          <w:rFonts w:ascii="Times" w:hAnsi="Times"/>
          <w:sz w:val="22"/>
          <w:szCs w:val="22"/>
        </w:rPr>
      </w:pPr>
      <w:r w:rsidRPr="00E51B5E">
        <w:rPr>
          <w:rFonts w:ascii="Times" w:hAnsi="Times"/>
          <w:sz w:val="22"/>
          <w:szCs w:val="22"/>
        </w:rPr>
        <w:t>Complete implementation of spin tacking in GPT; this includes completing the Geant4 interface and porting a version to the JLab MPI version; this concludes this effort.</w:t>
      </w:r>
    </w:p>
    <w:p w:rsidR="00E05DD6" w:rsidRPr="00E51B5E" w:rsidRDefault="00E05DD6" w:rsidP="004747A0">
      <w:pPr>
        <w:pStyle w:val="ListParagraph"/>
        <w:rPr>
          <w:rFonts w:ascii="Times" w:hAnsi="Times"/>
          <w:sz w:val="22"/>
          <w:szCs w:val="22"/>
        </w:rPr>
      </w:pPr>
    </w:p>
    <w:p w:rsidR="00E05DD6" w:rsidRPr="00E51B5E" w:rsidRDefault="00E05DD6" w:rsidP="004747A0">
      <w:pPr>
        <w:pStyle w:val="ListParagraph"/>
        <w:numPr>
          <w:ilvl w:val="0"/>
          <w:numId w:val="2"/>
        </w:numPr>
        <w:jc w:val="both"/>
        <w:rPr>
          <w:rFonts w:ascii="Times" w:hAnsi="Times"/>
          <w:sz w:val="22"/>
          <w:szCs w:val="22"/>
        </w:rPr>
      </w:pPr>
      <w:r w:rsidRPr="00E51B5E">
        <w:rPr>
          <w:rFonts w:ascii="Times" w:hAnsi="Times"/>
          <w:sz w:val="22"/>
          <w:szCs w:val="22"/>
        </w:rPr>
        <w:t>Complete summarizing landscape of electron driven positron sources; this includes technological limitations and meeting with experts; this concludes this effort.</w:t>
      </w:r>
    </w:p>
    <w:p w:rsidR="00E05DD6" w:rsidRPr="00E51B5E" w:rsidRDefault="00E05DD6" w:rsidP="004747A0">
      <w:pPr>
        <w:pStyle w:val="ListParagraph"/>
        <w:jc w:val="both"/>
        <w:rPr>
          <w:rFonts w:ascii="Times" w:hAnsi="Times"/>
          <w:sz w:val="22"/>
          <w:szCs w:val="22"/>
        </w:rPr>
      </w:pPr>
    </w:p>
    <w:p w:rsidR="00CE022C" w:rsidRDefault="008B03EE" w:rsidP="004747A0">
      <w:pPr>
        <w:rPr>
          <w:rFonts w:ascii="Times" w:eastAsia="Times New Roman" w:hAnsi="Times" w:cs="Times New Roman"/>
          <w:b/>
          <w:sz w:val="22"/>
          <w:szCs w:val="22"/>
        </w:rPr>
      </w:pPr>
      <w:r w:rsidRPr="00E51B5E">
        <w:rPr>
          <w:rFonts w:ascii="Times" w:eastAsia="Times New Roman" w:hAnsi="Times" w:cs="Times New Roman"/>
          <w:b/>
          <w:sz w:val="22"/>
          <w:szCs w:val="22"/>
        </w:rPr>
        <w:t>Y1</w:t>
      </w:r>
      <w:r w:rsidR="00CD63C7" w:rsidRPr="00E51B5E">
        <w:rPr>
          <w:rFonts w:ascii="Times" w:eastAsia="Times New Roman" w:hAnsi="Times" w:cs="Times New Roman"/>
          <w:b/>
          <w:sz w:val="22"/>
          <w:szCs w:val="22"/>
        </w:rPr>
        <w:t xml:space="preserve">Q3 </w:t>
      </w:r>
      <w:r w:rsidR="00D3489C">
        <w:rPr>
          <w:rFonts w:ascii="Times" w:eastAsia="Times New Roman" w:hAnsi="Times" w:cs="Times New Roman"/>
          <w:b/>
          <w:sz w:val="22"/>
          <w:szCs w:val="22"/>
        </w:rPr>
        <w:t>Tasks</w:t>
      </w:r>
      <w:r w:rsidR="00CD63C7" w:rsidRPr="00E51B5E">
        <w:rPr>
          <w:rFonts w:ascii="Times" w:eastAsia="Times New Roman" w:hAnsi="Times" w:cs="Times New Roman"/>
          <w:b/>
          <w:sz w:val="22"/>
          <w:szCs w:val="22"/>
        </w:rPr>
        <w:t xml:space="preserve"> (Apr 1 – Jun 30, 202</w:t>
      </w:r>
      <w:r w:rsidR="00D3489C">
        <w:rPr>
          <w:rFonts w:ascii="Times" w:eastAsia="Times New Roman" w:hAnsi="Times" w:cs="Times New Roman"/>
          <w:b/>
          <w:sz w:val="22"/>
          <w:szCs w:val="22"/>
        </w:rPr>
        <w:t>1</w:t>
      </w:r>
      <w:r w:rsidR="00CD63C7" w:rsidRPr="00E51B5E">
        <w:rPr>
          <w:rFonts w:ascii="Times" w:eastAsia="Times New Roman" w:hAnsi="Times" w:cs="Times New Roman"/>
          <w:b/>
          <w:sz w:val="22"/>
          <w:szCs w:val="22"/>
        </w:rPr>
        <w:t>)</w:t>
      </w:r>
    </w:p>
    <w:p w:rsidR="00E51B5E" w:rsidRPr="00E51B5E" w:rsidRDefault="00E51B5E" w:rsidP="004747A0">
      <w:pPr>
        <w:rPr>
          <w:rFonts w:ascii="Times" w:eastAsia="Times New Roman" w:hAnsi="Times" w:cs="Times New Roman"/>
          <w:b/>
          <w:sz w:val="22"/>
          <w:szCs w:val="22"/>
        </w:rPr>
      </w:pPr>
    </w:p>
    <w:p w:rsidR="00CE022C" w:rsidRPr="00E51B5E" w:rsidRDefault="00CE022C" w:rsidP="004747A0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sz w:val="22"/>
          <w:szCs w:val="22"/>
        </w:rPr>
      </w:pPr>
      <w:r w:rsidRPr="00E51B5E">
        <w:rPr>
          <w:rFonts w:ascii="Times" w:eastAsia="Times New Roman" w:hAnsi="Times" w:cs="Times New Roman"/>
          <w:sz w:val="22"/>
          <w:szCs w:val="22"/>
        </w:rPr>
        <w:t>Use Geant4 to evaluate particle distributions and deposited energy as a function of beam energy, target thickness and target composition 10-1000 MeV</w:t>
      </w:r>
      <w:r w:rsidR="00E51B5E" w:rsidRPr="00E51B5E">
        <w:rPr>
          <w:rFonts w:ascii="Times" w:eastAsia="Times New Roman" w:hAnsi="Times" w:cs="Times New Roman"/>
          <w:sz w:val="22"/>
          <w:szCs w:val="22"/>
        </w:rPr>
        <w:t>; complete at least 50% of this task.</w:t>
      </w:r>
    </w:p>
    <w:p w:rsidR="004747A0" w:rsidRPr="00E51B5E" w:rsidRDefault="004747A0" w:rsidP="004747A0">
      <w:pPr>
        <w:rPr>
          <w:rFonts w:ascii="Times" w:eastAsia="Times New Roman" w:hAnsi="Times" w:cs="Times New Roman"/>
          <w:sz w:val="22"/>
          <w:szCs w:val="22"/>
        </w:rPr>
      </w:pPr>
    </w:p>
    <w:p w:rsidR="004747A0" w:rsidRPr="00E51B5E" w:rsidRDefault="004747A0" w:rsidP="004747A0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sz w:val="22"/>
          <w:szCs w:val="22"/>
        </w:rPr>
      </w:pPr>
      <w:r w:rsidRPr="00E51B5E">
        <w:rPr>
          <w:rFonts w:ascii="Times" w:eastAsia="Times New Roman" w:hAnsi="Times" w:cs="Times New Roman"/>
          <w:sz w:val="22"/>
          <w:szCs w:val="22"/>
        </w:rPr>
        <w:t>Use 12 GeV CEBAF model and/or experimental results to evaluate and/or summarize the required 6d acceptance of potential positron injection configurations 10-1000 MeV.</w:t>
      </w:r>
    </w:p>
    <w:p w:rsidR="004747A0" w:rsidRPr="00E51B5E" w:rsidRDefault="004747A0" w:rsidP="004747A0">
      <w:pPr>
        <w:pStyle w:val="ListParagraph"/>
        <w:rPr>
          <w:rFonts w:ascii="Times" w:eastAsia="Times New Roman" w:hAnsi="Times" w:cs="Times New Roman"/>
          <w:sz w:val="22"/>
          <w:szCs w:val="22"/>
        </w:rPr>
      </w:pPr>
    </w:p>
    <w:p w:rsidR="004747A0" w:rsidRPr="00E51B5E" w:rsidRDefault="004747A0" w:rsidP="004747A0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sz w:val="22"/>
          <w:szCs w:val="22"/>
        </w:rPr>
      </w:pPr>
      <w:r w:rsidRPr="00E51B5E">
        <w:rPr>
          <w:rFonts w:ascii="Times" w:eastAsia="Times New Roman" w:hAnsi="Times" w:cs="Times New Roman"/>
          <w:sz w:val="22"/>
          <w:szCs w:val="22"/>
        </w:rPr>
        <w:t>Use GPT to code a working GPT model of an electron driven positron source with suitable geometry to evaluate positron collection efficiency and polarization.</w:t>
      </w:r>
    </w:p>
    <w:p w:rsidR="00CD63C7" w:rsidRPr="00E51B5E" w:rsidRDefault="00CD63C7" w:rsidP="004747A0">
      <w:pPr>
        <w:rPr>
          <w:rFonts w:ascii="Times" w:hAnsi="Times"/>
          <w:sz w:val="22"/>
          <w:szCs w:val="22"/>
        </w:rPr>
      </w:pPr>
    </w:p>
    <w:p w:rsidR="00CD63C7" w:rsidRDefault="008B03EE" w:rsidP="004747A0">
      <w:pPr>
        <w:rPr>
          <w:rFonts w:ascii="Times" w:eastAsia="Times New Roman" w:hAnsi="Times" w:cs="Times New Roman"/>
          <w:b/>
          <w:sz w:val="22"/>
          <w:szCs w:val="22"/>
        </w:rPr>
      </w:pPr>
      <w:r w:rsidRPr="00E51B5E">
        <w:rPr>
          <w:rFonts w:ascii="Times" w:eastAsia="Times New Roman" w:hAnsi="Times" w:cs="Times New Roman"/>
          <w:b/>
          <w:sz w:val="22"/>
          <w:szCs w:val="22"/>
        </w:rPr>
        <w:t>Y1</w:t>
      </w:r>
      <w:r w:rsidR="00CD63C7" w:rsidRPr="00E51B5E">
        <w:rPr>
          <w:rFonts w:ascii="Times" w:eastAsia="Times New Roman" w:hAnsi="Times" w:cs="Times New Roman"/>
          <w:b/>
          <w:sz w:val="22"/>
          <w:szCs w:val="22"/>
        </w:rPr>
        <w:t xml:space="preserve">Q4 </w:t>
      </w:r>
      <w:proofErr w:type="spellStart"/>
      <w:r w:rsidR="00D3489C">
        <w:rPr>
          <w:rFonts w:ascii="Times" w:eastAsia="Times New Roman" w:hAnsi="Times" w:cs="Times New Roman"/>
          <w:b/>
          <w:sz w:val="22"/>
          <w:szCs w:val="22"/>
        </w:rPr>
        <w:t>Taks</w:t>
      </w:r>
      <w:proofErr w:type="spellEnd"/>
      <w:r w:rsidR="00CD63C7" w:rsidRPr="00E51B5E">
        <w:rPr>
          <w:rFonts w:ascii="Times" w:eastAsia="Times New Roman" w:hAnsi="Times" w:cs="Times New Roman"/>
          <w:b/>
          <w:sz w:val="22"/>
          <w:szCs w:val="22"/>
        </w:rPr>
        <w:t xml:space="preserve"> (Jul 1 – Sep 30, 202</w:t>
      </w:r>
      <w:r w:rsidR="00D3489C">
        <w:rPr>
          <w:rFonts w:ascii="Times" w:eastAsia="Times New Roman" w:hAnsi="Times" w:cs="Times New Roman"/>
          <w:b/>
          <w:sz w:val="22"/>
          <w:szCs w:val="22"/>
        </w:rPr>
        <w:t>1</w:t>
      </w:r>
      <w:bookmarkStart w:id="0" w:name="_GoBack"/>
      <w:bookmarkEnd w:id="0"/>
      <w:r w:rsidR="00CD63C7" w:rsidRPr="00E51B5E">
        <w:rPr>
          <w:rFonts w:ascii="Times" w:eastAsia="Times New Roman" w:hAnsi="Times" w:cs="Times New Roman"/>
          <w:b/>
          <w:sz w:val="22"/>
          <w:szCs w:val="22"/>
        </w:rPr>
        <w:t>)</w:t>
      </w:r>
    </w:p>
    <w:p w:rsidR="00E51B5E" w:rsidRPr="00E51B5E" w:rsidRDefault="00E51B5E" w:rsidP="004747A0">
      <w:pPr>
        <w:rPr>
          <w:rFonts w:ascii="Times" w:eastAsia="Times New Roman" w:hAnsi="Times" w:cs="Times New Roman"/>
          <w:b/>
          <w:sz w:val="22"/>
          <w:szCs w:val="22"/>
        </w:rPr>
      </w:pPr>
    </w:p>
    <w:p w:rsidR="00E51B5E" w:rsidRPr="00E51B5E" w:rsidRDefault="00E51B5E" w:rsidP="004747A0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E51B5E">
        <w:rPr>
          <w:rFonts w:ascii="Times" w:hAnsi="Times"/>
          <w:sz w:val="22"/>
          <w:szCs w:val="22"/>
        </w:rPr>
        <w:t>Use Geant4 to complete the analysis of the target requirements as a function of beam energy, target thickness and target composition 10-1000 MeV; this concludes this effort.</w:t>
      </w:r>
    </w:p>
    <w:p w:rsidR="00E51B5E" w:rsidRPr="00E51B5E" w:rsidRDefault="00E51B5E" w:rsidP="00E51B5E">
      <w:pPr>
        <w:pStyle w:val="ListParagraph"/>
        <w:rPr>
          <w:rFonts w:ascii="Times" w:hAnsi="Times"/>
          <w:sz w:val="22"/>
          <w:szCs w:val="22"/>
        </w:rPr>
      </w:pPr>
    </w:p>
    <w:p w:rsidR="00CD63C7" w:rsidRPr="00E51B5E" w:rsidRDefault="004747A0" w:rsidP="004747A0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E51B5E">
        <w:rPr>
          <w:rFonts w:ascii="Times" w:hAnsi="Times"/>
          <w:sz w:val="22"/>
          <w:szCs w:val="22"/>
        </w:rPr>
        <w:t xml:space="preserve">Use Geant4 to evaluate the </w:t>
      </w:r>
      <w:r w:rsidR="00E51B5E" w:rsidRPr="00E51B5E">
        <w:rPr>
          <w:rFonts w:ascii="Times" w:hAnsi="Times"/>
          <w:sz w:val="22"/>
          <w:szCs w:val="22"/>
        </w:rPr>
        <w:t>relative efficiency</w:t>
      </w:r>
      <w:r w:rsidRPr="00E51B5E">
        <w:rPr>
          <w:rFonts w:ascii="Times" w:hAnsi="Times"/>
          <w:sz w:val="22"/>
          <w:szCs w:val="22"/>
        </w:rPr>
        <w:t xml:space="preserve"> </w:t>
      </w:r>
      <w:r w:rsidR="00E51B5E" w:rsidRPr="00E51B5E">
        <w:rPr>
          <w:rFonts w:ascii="Times" w:hAnsi="Times"/>
          <w:sz w:val="22"/>
          <w:szCs w:val="22"/>
        </w:rPr>
        <w:t>of</w:t>
      </w:r>
      <w:r w:rsidRPr="00E51B5E">
        <w:rPr>
          <w:rFonts w:ascii="Times" w:hAnsi="Times"/>
          <w:sz w:val="22"/>
          <w:szCs w:val="22"/>
        </w:rPr>
        <w:t xml:space="preserve"> a two-stage hybrid target (radiator followed by converter) </w:t>
      </w:r>
      <w:r w:rsidR="00E51B5E" w:rsidRPr="00E51B5E">
        <w:rPr>
          <w:rFonts w:ascii="Times" w:hAnsi="Times"/>
          <w:sz w:val="22"/>
          <w:szCs w:val="22"/>
        </w:rPr>
        <w:t>relative to a single stage conventional target.</w:t>
      </w:r>
    </w:p>
    <w:p w:rsidR="00E51B5E" w:rsidRPr="00E51B5E" w:rsidRDefault="00E51B5E" w:rsidP="00E51B5E">
      <w:pPr>
        <w:rPr>
          <w:rFonts w:ascii="Times" w:hAnsi="Times"/>
          <w:sz w:val="22"/>
          <w:szCs w:val="22"/>
        </w:rPr>
      </w:pPr>
    </w:p>
    <w:p w:rsidR="00704812" w:rsidRPr="00E51B5E" w:rsidRDefault="00E51B5E" w:rsidP="004747A0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E51B5E">
        <w:rPr>
          <w:rFonts w:ascii="Times" w:hAnsi="Times"/>
          <w:sz w:val="22"/>
          <w:szCs w:val="22"/>
        </w:rPr>
        <w:t>Use GPT to evaluate the relative efficiency of particle collection as a function of momentum acceptance; evaluate the possibility for a two-momentum collection geometry.</w:t>
      </w:r>
    </w:p>
    <w:sectPr w:rsidR="00704812" w:rsidRPr="00E51B5E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754D"/>
    <w:multiLevelType w:val="hybridMultilevel"/>
    <w:tmpl w:val="4802D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927"/>
    <w:multiLevelType w:val="hybridMultilevel"/>
    <w:tmpl w:val="83AE0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2CC0"/>
    <w:multiLevelType w:val="hybridMultilevel"/>
    <w:tmpl w:val="331C2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11B23"/>
    <w:multiLevelType w:val="hybridMultilevel"/>
    <w:tmpl w:val="83AE0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C7"/>
    <w:rsid w:val="000C3CCA"/>
    <w:rsid w:val="0036228A"/>
    <w:rsid w:val="004747A0"/>
    <w:rsid w:val="00486E3A"/>
    <w:rsid w:val="007A63FE"/>
    <w:rsid w:val="008B03EE"/>
    <w:rsid w:val="009970A5"/>
    <w:rsid w:val="009C3F0D"/>
    <w:rsid w:val="009D21D4"/>
    <w:rsid w:val="00AD6A48"/>
    <w:rsid w:val="00BF3EFF"/>
    <w:rsid w:val="00CD63C7"/>
    <w:rsid w:val="00CE022C"/>
    <w:rsid w:val="00D3489C"/>
    <w:rsid w:val="00DB47E5"/>
    <w:rsid w:val="00E05DD6"/>
    <w:rsid w:val="00E51B5E"/>
    <w:rsid w:val="00F3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7D8AF"/>
  <w15:chartTrackingRefBased/>
  <w15:docId w15:val="{FB96E3F0-9520-894E-816F-3B3AE539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4</cp:revision>
  <dcterms:created xsi:type="dcterms:W3CDTF">2020-10-28T15:36:00Z</dcterms:created>
  <dcterms:modified xsi:type="dcterms:W3CDTF">2020-10-29T12:27:00Z</dcterms:modified>
</cp:coreProperties>
</file>