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073"/>
        <w:gridCol w:w="6312"/>
        <w:gridCol w:w="1775"/>
      </w:tblGrid>
      <w:tr w:rsidR="00EF1099" w:rsidTr="007A4AA9">
        <w:trPr>
          <w:trHeight w:val="20"/>
          <w:jc w:val="center"/>
        </w:trPr>
        <w:tc>
          <w:tcPr>
            <w:tcW w:w="11160"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EF1099" w:rsidRDefault="00296F84">
            <w:pPr>
              <w:pStyle w:val="Header"/>
              <w:jc w:val="center"/>
              <w:rPr>
                <w:sz w:val="10"/>
                <w:szCs w:val="10"/>
              </w:rPr>
            </w:pPr>
            <w:r>
              <w:rPr>
                <w:sz w:val="10"/>
                <w:szCs w:val="10"/>
              </w:rPr>
              <w:t>fa</w:t>
            </w:r>
          </w:p>
        </w:tc>
      </w:tr>
      <w:tr w:rsidR="007A4AA9" w:rsidTr="007A4AA9">
        <w:trPr>
          <w:trHeight w:val="350"/>
          <w:jc w:val="center"/>
        </w:trPr>
        <w:tc>
          <w:tcPr>
            <w:tcW w:w="2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4AA9" w:rsidRDefault="00C4037C" w:rsidP="004674A7">
            <w:pPr>
              <w:pStyle w:val="Header"/>
              <w:rPr>
                <w:b/>
              </w:rPr>
            </w:pPr>
            <w:r>
              <w:rPr>
                <w:noProof/>
              </w:rPr>
              <w:drawing>
                <wp:inline distT="0" distB="0" distL="0" distR="0">
                  <wp:extent cx="1945005" cy="470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5005" cy="470535"/>
                          </a:xfrm>
                          <a:prstGeom prst="rect">
                            <a:avLst/>
                          </a:prstGeom>
                          <a:noFill/>
                          <a:ln>
                            <a:noFill/>
                          </a:ln>
                        </pic:spPr>
                      </pic:pic>
                    </a:graphicData>
                  </a:graphic>
                </wp:inline>
              </w:drawing>
            </w:r>
          </w:p>
        </w:tc>
        <w:tc>
          <w:tcPr>
            <w:tcW w:w="6685" w:type="dxa"/>
            <w:tcBorders>
              <w:top w:val="single" w:sz="4" w:space="0" w:color="auto"/>
              <w:left w:val="single" w:sz="4" w:space="0" w:color="auto"/>
              <w:bottom w:val="single" w:sz="4" w:space="0" w:color="auto"/>
              <w:right w:val="nil"/>
            </w:tcBorders>
            <w:vAlign w:val="center"/>
            <w:hideMark/>
          </w:tcPr>
          <w:p w:rsidR="007A4AA9" w:rsidRDefault="007A4AA9" w:rsidP="00AF0990">
            <w:pPr>
              <w:pStyle w:val="Header"/>
              <w:jc w:val="center"/>
              <w:rPr>
                <w:b/>
                <w:sz w:val="36"/>
                <w:szCs w:val="36"/>
              </w:rPr>
            </w:pPr>
            <w:r>
              <w:rPr>
                <w:b/>
                <w:sz w:val="36"/>
                <w:szCs w:val="36"/>
              </w:rPr>
              <w:t>Operational Safety Procedure Form</w:t>
            </w:r>
          </w:p>
          <w:p w:rsidR="007A4AA9" w:rsidRDefault="007A4AA9" w:rsidP="00AF0990">
            <w:pPr>
              <w:pStyle w:val="Header"/>
              <w:jc w:val="center"/>
              <w:rPr>
                <w:b/>
                <w:sz w:val="36"/>
                <w:szCs w:val="36"/>
              </w:rPr>
            </w:pPr>
            <w:r w:rsidRPr="00AF0990">
              <w:rPr>
                <w:rFonts w:ascii="Times New Roman Bold" w:hAnsi="Times New Roman Bold"/>
                <w:b/>
                <w:szCs w:val="36"/>
              </w:rPr>
              <w:t xml:space="preserve">(See </w:t>
            </w:r>
            <w:hyperlink r:id="rId10" w:history="1">
              <w:r w:rsidRPr="00AF0990">
                <w:rPr>
                  <w:rStyle w:val="Hyperlink"/>
                  <w:rFonts w:ascii="Times New Roman Bold" w:hAnsi="Times New Roman Bold"/>
                  <w:b/>
                  <w:szCs w:val="36"/>
                </w:rPr>
                <w:t>ES&amp;H Manual Chapter 3310 Appendix T1 Operational Safety Procedure (OSP) and Temporary OSP Procedure</w:t>
              </w:r>
            </w:hyperlink>
            <w:r w:rsidRPr="00AF0990">
              <w:rPr>
                <w:rFonts w:ascii="Times New Roman Bold" w:hAnsi="Times New Roman Bold"/>
                <w:b/>
                <w:szCs w:val="36"/>
              </w:rPr>
              <w:t xml:space="preserve"> for instructions.)</w:t>
            </w:r>
          </w:p>
        </w:tc>
        <w:tc>
          <w:tcPr>
            <w:tcW w:w="154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A4AA9" w:rsidRPr="00AF0990" w:rsidRDefault="00C4037C" w:rsidP="00016301">
            <w:pPr>
              <w:pStyle w:val="Header"/>
              <w:jc w:val="center"/>
              <w:rPr>
                <w:rFonts w:ascii="Times New Roman Bold" w:hAnsi="Times New Roman Bold"/>
                <w:b/>
                <w:szCs w:val="36"/>
              </w:rPr>
            </w:pPr>
            <w:r>
              <w:rPr>
                <w:rFonts w:ascii="Times New Roman Bold" w:hAnsi="Times New Roman Bold"/>
                <w:b/>
                <w:noProof/>
                <w:szCs w:val="36"/>
              </w:rPr>
              <mc:AlternateContent>
                <mc:Choice Requires="wps">
                  <w:drawing>
                    <wp:inline distT="0" distB="0" distL="0" distR="0">
                      <wp:extent cx="969010" cy="566420"/>
                      <wp:effectExtent l="76200" t="38100" r="78740" b="100330"/>
                      <wp:docPr id="7"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14400"/>
                              </a:xfrm>
                              <a:prstGeom prst="roundRect">
                                <a:avLst/>
                              </a:prstGeom>
                              <a:solidFill>
                                <a:srgbClr val="FFFF00"/>
                              </a:solidFill>
                              <a:scene3d>
                                <a:camera prst="orthographicFront">
                                  <a:rot lat="0" lon="0" rev="0"/>
                                </a:camera>
                                <a:lightRig rig="threePt" dir="t">
                                  <a:rot lat="0" lon="0" rev="1200000"/>
                                </a:lightRig>
                              </a:scene3d>
                              <a:sp3d>
                                <a:bevelT w="63500" h="25400" prst="cross"/>
                              </a:sp3d>
                            </wps:spPr>
                            <wps:style>
                              <a:lnRef idx="0">
                                <a:schemeClr val="accent3"/>
                              </a:lnRef>
                              <a:fillRef idx="3">
                                <a:schemeClr val="accent3"/>
                              </a:fillRef>
                              <a:effectRef idx="3">
                                <a:schemeClr val="accent3"/>
                              </a:effectRef>
                              <a:fontRef idx="minor">
                                <a:schemeClr val="lt1"/>
                              </a:fontRef>
                            </wps:style>
                            <wps:txbx>
                              <w:txbxContent>
                                <w:p w:rsidR="00C4037C" w:rsidRDefault="00C4037C" w:rsidP="00C4037C">
                                  <w:pPr>
                                    <w:pStyle w:val="NormalWeb"/>
                                    <w:spacing w:before="0" w:beforeAutospacing="0" w:after="0" w:afterAutospacing="0"/>
                                    <w:jc w:val="center"/>
                                  </w:pPr>
                                  <w:r>
                                    <w:rPr>
                                      <w:rFonts w:ascii="Arial Narrow" w:hAnsi="Arial Narrow"/>
                                      <w:b/>
                                      <w:bCs/>
                                      <w:color w:val="000000" w:themeColor="text1"/>
                                      <w:kern w:val="24"/>
                                      <w:sz w:val="46"/>
                                      <w:szCs w:val="46"/>
                                    </w:rPr>
                                    <w:t>Click</w:t>
                                  </w:r>
                                </w:p>
                                <w:p w:rsidR="00C4037C" w:rsidRDefault="00C4037C" w:rsidP="00C4037C">
                                  <w:pPr>
                                    <w:pStyle w:val="NormalWeb"/>
                                    <w:spacing w:before="0" w:beforeAutospacing="0" w:after="0" w:afterAutospacing="0"/>
                                    <w:jc w:val="center"/>
                                  </w:pPr>
                                  <w:r>
                                    <w:rPr>
                                      <w:rFonts w:ascii="Arial Narrow" w:hAnsi="Arial Narrow"/>
                                      <w:color w:val="000000" w:themeColor="text1"/>
                                      <w:kern w:val="24"/>
                                      <w:sz w:val="46"/>
                                      <w:szCs w:val="46"/>
                                    </w:rPr>
                                    <w:t>For Word Doc</w:t>
                                  </w:r>
                                </w:p>
                              </w:txbxContent>
                            </wps:txbx>
                            <wps:bodyPr rtlCol="0" anchor="ctr"/>
                          </wps:wsp>
                        </a:graphicData>
                      </a:graphic>
                    </wp:inline>
                  </w:drawing>
                </mc:Choice>
                <mc:Fallback xmlns:w15="http://schemas.microsoft.com/office/word/2012/wordml">
                  <w:pict>
                    <v:roundrect id="Rounded Rectangle 6" o:spid="_x0000_s1026" style="width:76.3pt;height:44.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" fillcolor="yellow" stroked="f">
                      <v:shadow on="t" color="black" opacity="22937f" origin=",.5" offset="0,.63889mm"/>
                      <v:path arrowok="t"/>
                      <v:textbox>
                        <w:txbxContent>
                          <w:p w:rsidR="00C4037C" w:rsidRDefault="00C4037C" w:rsidP="00C4037C">
                            <w:pPr>
                              <w:pStyle w:val="NormalWeb"/>
                              <w:spacing w:before="0" w:beforeAutospacing="0" w:after="0" w:afterAutospacing="0"/>
                              <w:jc w:val="center"/>
                            </w:pPr>
                            <w:r>
                              <w:rPr>
                                <w:rFonts w:ascii="Arial Narrow" w:hAnsi="Arial Narrow"/>
                                <w:b/>
                                <w:bCs/>
                                <w:color w:val="000000" w:themeColor="text1"/>
                                <w:kern w:val="24"/>
                                <w:sz w:val="46"/>
                                <w:szCs w:val="46"/>
                              </w:rPr>
                              <w:t>Click</w:t>
                            </w:r>
                          </w:p>
                          <w:p w:rsidR="00C4037C" w:rsidRDefault="00C4037C" w:rsidP="00C4037C">
                            <w:pPr>
                              <w:pStyle w:val="NormalWeb"/>
                              <w:spacing w:before="0" w:beforeAutospacing="0" w:after="0" w:afterAutospacing="0"/>
                              <w:jc w:val="center"/>
                            </w:pPr>
                            <w:r>
                              <w:rPr>
                                <w:rFonts w:ascii="Arial Narrow" w:hAnsi="Arial Narrow"/>
                                <w:color w:val="000000" w:themeColor="text1"/>
                                <w:kern w:val="24"/>
                                <w:sz w:val="46"/>
                                <w:szCs w:val="46"/>
                              </w:rPr>
                              <w:t>For Word Doc</w:t>
                            </w:r>
                          </w:p>
                        </w:txbxContent>
                      </v:textbox>
                      <w10:anchorlock/>
                    </v:roundrect>
                  </w:pict>
                </mc:Fallback>
              </mc:AlternateContent>
            </w:r>
          </w:p>
        </w:tc>
      </w:tr>
      <w:tr w:rsidR="00EF1099" w:rsidTr="007A4AA9">
        <w:trPr>
          <w:trHeight w:val="25"/>
          <w:jc w:val="center"/>
        </w:trPr>
        <w:tc>
          <w:tcPr>
            <w:tcW w:w="11160"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EF1099" w:rsidRDefault="00EF1099">
            <w:pPr>
              <w:pStyle w:val="Header"/>
              <w:jc w:val="center"/>
              <w:rPr>
                <w:sz w:val="10"/>
                <w:szCs w:val="10"/>
              </w:rPr>
            </w:pPr>
          </w:p>
        </w:tc>
      </w:tr>
    </w:tbl>
    <w:p w:rsidR="00EF1099" w:rsidRPr="00C860DC" w:rsidRDefault="00EF1099">
      <w:pPr>
        <w:pStyle w:val="Header"/>
        <w:jc w:val="center"/>
        <w:rPr>
          <w:sz w:val="8"/>
          <w:szCs w:val="8"/>
        </w:rPr>
      </w:pPr>
    </w:p>
    <w:tbl>
      <w:tblPr>
        <w:tblW w:w="11160" w:type="dxa"/>
        <w:jc w:val="center"/>
        <w:tblBorders>
          <w:top w:val="single" w:sz="12" w:space="0" w:color="auto"/>
          <w:left w:val="single" w:sz="12" w:space="0" w:color="auto"/>
          <w:bottom w:val="single" w:sz="12" w:space="0" w:color="auto"/>
          <w:right w:val="single" w:sz="12" w:space="0" w:color="auto"/>
        </w:tblBorders>
        <w:tblCellMar>
          <w:top w:w="43" w:type="dxa"/>
          <w:left w:w="115" w:type="dxa"/>
          <w:bottom w:w="43" w:type="dxa"/>
          <w:right w:w="115" w:type="dxa"/>
        </w:tblCellMar>
        <w:tblLook w:val="01E0" w:firstRow="1" w:lastRow="1" w:firstColumn="1" w:lastColumn="1" w:noHBand="0" w:noVBand="0"/>
      </w:tblPr>
      <w:tblGrid>
        <w:gridCol w:w="837"/>
        <w:gridCol w:w="199"/>
        <w:gridCol w:w="166"/>
        <w:gridCol w:w="1048"/>
        <w:gridCol w:w="3996"/>
        <w:gridCol w:w="982"/>
        <w:gridCol w:w="818"/>
        <w:gridCol w:w="33"/>
        <w:gridCol w:w="248"/>
        <w:gridCol w:w="677"/>
        <w:gridCol w:w="1784"/>
        <w:gridCol w:w="372"/>
      </w:tblGrid>
      <w:tr w:rsidR="00B24ECA" w:rsidTr="00BA3105">
        <w:trPr>
          <w:trHeight w:val="27"/>
          <w:jc w:val="center"/>
        </w:trPr>
        <w:tc>
          <w:tcPr>
            <w:tcW w:w="11160" w:type="dxa"/>
            <w:gridSpan w:val="12"/>
            <w:tcBorders>
              <w:top w:val="single" w:sz="12" w:space="0" w:color="auto"/>
              <w:left w:val="single" w:sz="12" w:space="0" w:color="auto"/>
              <w:bottom w:val="single" w:sz="12" w:space="0" w:color="auto"/>
              <w:right w:val="single" w:sz="12" w:space="0" w:color="auto"/>
            </w:tcBorders>
            <w:shd w:val="clear" w:color="auto" w:fill="FFFF00"/>
          </w:tcPr>
          <w:p w:rsidR="00B24ECA" w:rsidRPr="00E14277" w:rsidRDefault="00B24ECA" w:rsidP="00F302FE">
            <w:pPr>
              <w:pStyle w:val="Default"/>
              <w:jc w:val="center"/>
              <w:rPr>
                <w:b/>
              </w:rPr>
            </w:pPr>
            <w:r>
              <w:rPr>
                <w:b/>
              </w:rPr>
              <w:t>DEFINE THE SCOPE OF WORK</w:t>
            </w:r>
          </w:p>
        </w:tc>
      </w:tr>
      <w:tr w:rsidR="00B24ECA" w:rsidTr="00BA3105">
        <w:trPr>
          <w:trHeight w:val="27"/>
          <w:jc w:val="center"/>
        </w:trPr>
        <w:tc>
          <w:tcPr>
            <w:tcW w:w="837" w:type="dxa"/>
            <w:tcBorders>
              <w:top w:val="single" w:sz="12" w:space="0" w:color="auto"/>
              <w:left w:val="single" w:sz="12" w:space="0" w:color="auto"/>
              <w:bottom w:val="single" w:sz="4" w:space="0" w:color="auto"/>
              <w:right w:val="single" w:sz="4" w:space="0" w:color="auto"/>
            </w:tcBorders>
            <w:shd w:val="clear" w:color="auto" w:fill="FFFF00"/>
            <w:tcMar>
              <w:top w:w="43" w:type="dxa"/>
              <w:left w:w="115" w:type="dxa"/>
              <w:bottom w:w="43" w:type="dxa"/>
              <w:right w:w="115" w:type="dxa"/>
            </w:tcMar>
            <w:vAlign w:val="center"/>
            <w:hideMark/>
          </w:tcPr>
          <w:p w:rsidR="00B24ECA" w:rsidRDefault="00B24ECA" w:rsidP="00F302FE">
            <w:pPr>
              <w:pStyle w:val="Default"/>
              <w:rPr>
                <w:sz w:val="20"/>
                <w:szCs w:val="20"/>
              </w:rPr>
            </w:pPr>
            <w:r>
              <w:rPr>
                <w:rStyle w:val="SC2414"/>
                <w:sz w:val="20"/>
                <w:szCs w:val="20"/>
              </w:rPr>
              <w:t>Title:</w:t>
            </w:r>
          </w:p>
        </w:tc>
        <w:tc>
          <w:tcPr>
            <w:tcW w:w="9951" w:type="dxa"/>
            <w:gridSpan w:val="10"/>
            <w:tcBorders>
              <w:top w:val="single" w:sz="12" w:space="0" w:color="auto"/>
              <w:left w:val="single" w:sz="4" w:space="0" w:color="auto"/>
              <w:bottom w:val="single" w:sz="4" w:space="0" w:color="auto"/>
              <w:right w:val="nil"/>
            </w:tcBorders>
            <w:tcMar>
              <w:top w:w="43" w:type="dxa"/>
              <w:left w:w="115" w:type="dxa"/>
              <w:bottom w:w="43" w:type="dxa"/>
              <w:right w:w="115" w:type="dxa"/>
            </w:tcMar>
            <w:hideMark/>
          </w:tcPr>
          <w:p w:rsidR="00B24ECA" w:rsidRPr="00B24ECA" w:rsidRDefault="00FD13B4" w:rsidP="00F302FE">
            <w:pPr>
              <w:pStyle w:val="Default"/>
              <w:rPr>
                <w:sz w:val="28"/>
                <w:szCs w:val="28"/>
              </w:rPr>
            </w:pPr>
            <w:r w:rsidRPr="00FD13B4">
              <w:rPr>
                <w:sz w:val="28"/>
                <w:szCs w:val="28"/>
              </w:rPr>
              <w:t>Test of ANL Bubble Chamber Detector</w:t>
            </w:r>
          </w:p>
        </w:tc>
        <w:tc>
          <w:tcPr>
            <w:tcW w:w="372" w:type="dxa"/>
            <w:tcBorders>
              <w:top w:val="single" w:sz="12" w:space="0" w:color="auto"/>
              <w:left w:val="nil"/>
              <w:bottom w:val="nil"/>
              <w:right w:val="single" w:sz="12" w:space="0" w:color="auto"/>
            </w:tcBorders>
            <w:tcMar>
              <w:top w:w="43" w:type="dxa"/>
              <w:left w:w="115" w:type="dxa"/>
              <w:bottom w:w="43" w:type="dxa"/>
              <w:right w:w="115" w:type="dxa"/>
            </w:tcMar>
          </w:tcPr>
          <w:p w:rsidR="00B24ECA" w:rsidRPr="00B24ECA" w:rsidRDefault="00B24ECA" w:rsidP="00F302FE">
            <w:pPr>
              <w:pStyle w:val="Default"/>
            </w:pPr>
          </w:p>
        </w:tc>
      </w:tr>
      <w:tr w:rsidR="00BD7CC6" w:rsidTr="00BA3105">
        <w:trPr>
          <w:trHeight w:val="27"/>
          <w:jc w:val="center"/>
        </w:trPr>
        <w:tc>
          <w:tcPr>
            <w:tcW w:w="1202" w:type="dxa"/>
            <w:gridSpan w:val="3"/>
            <w:tcBorders>
              <w:top w:val="single" w:sz="4" w:space="0" w:color="auto"/>
              <w:left w:val="single" w:sz="12" w:space="0" w:color="auto"/>
              <w:bottom w:val="single" w:sz="4" w:space="0" w:color="auto"/>
              <w:right w:val="single" w:sz="4" w:space="0" w:color="auto"/>
            </w:tcBorders>
            <w:shd w:val="clear" w:color="auto" w:fill="FFFF00"/>
            <w:tcMar>
              <w:top w:w="43" w:type="dxa"/>
              <w:left w:w="115" w:type="dxa"/>
              <w:bottom w:w="43" w:type="dxa"/>
              <w:right w:w="115" w:type="dxa"/>
            </w:tcMar>
            <w:vAlign w:val="center"/>
            <w:hideMark/>
          </w:tcPr>
          <w:p w:rsidR="00BD7CC6" w:rsidRDefault="00BD7CC6" w:rsidP="00456D31">
            <w:pPr>
              <w:pStyle w:val="Default"/>
              <w:rPr>
                <w:sz w:val="20"/>
                <w:szCs w:val="20"/>
              </w:rPr>
            </w:pPr>
            <w:r>
              <w:rPr>
                <w:rStyle w:val="SC2414"/>
                <w:bCs w:val="0"/>
                <w:sz w:val="20"/>
                <w:szCs w:val="20"/>
              </w:rPr>
              <w:t>Location:</w:t>
            </w:r>
          </w:p>
        </w:tc>
        <w:tc>
          <w:tcPr>
            <w:tcW w:w="6877" w:type="dxa"/>
            <w:gridSpan w:val="5"/>
            <w:tcBorders>
              <w:top w:val="single" w:sz="4" w:space="0" w:color="auto"/>
              <w:left w:val="single" w:sz="4" w:space="0" w:color="auto"/>
              <w:bottom w:val="single" w:sz="4" w:space="0" w:color="auto"/>
              <w:right w:val="nil"/>
            </w:tcBorders>
            <w:tcMar>
              <w:top w:w="43" w:type="dxa"/>
              <w:left w:w="115" w:type="dxa"/>
              <w:bottom w:w="43" w:type="dxa"/>
              <w:right w:w="115" w:type="dxa"/>
            </w:tcMar>
            <w:hideMark/>
          </w:tcPr>
          <w:p w:rsidR="00BD7CC6" w:rsidRDefault="00FD13B4" w:rsidP="00F302FE">
            <w:pPr>
              <w:pStyle w:val="Default"/>
            </w:pPr>
            <w:r>
              <w:t>CENAF Injector 5D Beamline</w:t>
            </w:r>
          </w:p>
        </w:tc>
        <w:tc>
          <w:tcPr>
            <w:tcW w:w="925" w:type="dxa"/>
            <w:gridSpan w:val="2"/>
            <w:tcBorders>
              <w:top w:val="single" w:sz="4" w:space="0" w:color="auto"/>
              <w:left w:val="single" w:sz="4" w:space="0" w:color="auto"/>
              <w:bottom w:val="single" w:sz="4" w:space="0" w:color="auto"/>
              <w:right w:val="nil"/>
            </w:tcBorders>
            <w:shd w:val="clear" w:color="auto" w:fill="FFFF00"/>
            <w:vAlign w:val="center"/>
          </w:tcPr>
          <w:p w:rsidR="00BD7CC6" w:rsidRPr="00BD7CC6" w:rsidRDefault="00BD7CC6" w:rsidP="00456D31">
            <w:pPr>
              <w:pStyle w:val="Default"/>
              <w:rPr>
                <w:b/>
              </w:rPr>
            </w:pPr>
            <w:r>
              <w:rPr>
                <w:b/>
              </w:rPr>
              <w:t xml:space="preserve">Type: </w:t>
            </w:r>
          </w:p>
        </w:tc>
        <w:tc>
          <w:tcPr>
            <w:tcW w:w="1784" w:type="dxa"/>
            <w:tcBorders>
              <w:top w:val="single" w:sz="4" w:space="0" w:color="auto"/>
              <w:left w:val="single" w:sz="4" w:space="0" w:color="auto"/>
              <w:bottom w:val="single" w:sz="4" w:space="0" w:color="auto"/>
              <w:right w:val="nil"/>
            </w:tcBorders>
          </w:tcPr>
          <w:p w:rsidR="00456D31" w:rsidRDefault="00C4037C" w:rsidP="00F302FE">
            <w:pPr>
              <w:pStyle w:val="Default"/>
              <w:rPr>
                <w:b/>
              </w:rPr>
            </w:pPr>
            <w:r>
              <w:rPr>
                <w:b/>
                <w:noProof/>
              </w:rPr>
              <mc:AlternateContent>
                <mc:Choice Requires="wps">
                  <w:drawing>
                    <wp:inline distT="0" distB="0" distL="0" distR="0">
                      <wp:extent cx="160020" cy="175260"/>
                      <wp:effectExtent l="9525" t="9525" r="11430" b="5715"/>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752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1CAC" w:rsidRDefault="00DF1CAC" w:rsidP="008F2F71">
                                  <w:pPr>
                                    <w:jc w:val="center"/>
                                  </w:pPr>
                                </w:p>
                              </w:txbxContent>
                            </wps:txbx>
                            <wps:bodyPr rot="0" vert="horz" wrap="square" lIns="0" tIns="0" rIns="0" bIns="0" anchor="t" anchorCtr="0" upright="1">
                              <a:no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Text Box 32" o:spid="_x0000_s1027" type="#_x0000_t202" style="width:12.6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" filled="f" fillcolor="yellow">
                      <v:textbox inset="0,0,0,0">
                        <w:txbxContent>
                          <w:p w:rsidR="00DF1CAC" w:rsidRDefault="00DF1CAC" w:rsidP="008F2F71">
                            <w:pPr>
                              <w:jc w:val="center"/>
                            </w:pPr>
                          </w:p>
                        </w:txbxContent>
                      </v:textbox>
                      <w10:anchorlock/>
                    </v:shape>
                  </w:pict>
                </mc:Fallback>
              </mc:AlternateContent>
            </w:r>
            <w:r w:rsidR="00456D31">
              <w:rPr>
                <w:b/>
              </w:rPr>
              <w:t>OSP</w:t>
            </w:r>
          </w:p>
          <w:p w:rsidR="00456D31" w:rsidRPr="009032C5" w:rsidRDefault="00456D31" w:rsidP="00F302FE">
            <w:pPr>
              <w:pStyle w:val="Default"/>
              <w:rPr>
                <w:sz w:val="8"/>
                <w:szCs w:val="8"/>
              </w:rPr>
            </w:pPr>
          </w:p>
          <w:p w:rsidR="00BD7CC6" w:rsidRDefault="00C4037C" w:rsidP="00F302FE">
            <w:pPr>
              <w:pStyle w:val="Default"/>
            </w:pPr>
            <w:r>
              <w:rPr>
                <w:b/>
                <w:noProof/>
              </w:rPr>
              <mc:AlternateContent>
                <mc:Choice Requires="wps">
                  <w:drawing>
                    <wp:inline distT="0" distB="0" distL="0" distR="0">
                      <wp:extent cx="160020" cy="175260"/>
                      <wp:effectExtent l="9525" t="9525" r="11430" b="5715"/>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752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1CAC" w:rsidRDefault="00C4037C" w:rsidP="008F2F71">
                                  <w:pPr>
                                    <w:jc w:val="center"/>
                                  </w:pPr>
                                  <w:r>
                                    <w:t>X</w:t>
                                  </w:r>
                                </w:p>
                              </w:txbxContent>
                            </wps:txbx>
                            <wps:bodyPr rot="0" vert="horz" wrap="square" lIns="0" tIns="0" rIns="0" bIns="0" anchor="t" anchorCtr="0" upright="1">
                              <a:noAutofit/>
                            </wps:bodyPr>
                          </wps:wsp>
                        </a:graphicData>
                      </a:graphic>
                    </wp:inline>
                  </w:drawing>
                </mc:Choice>
                <mc:Fallback xmlns:w15="http://schemas.microsoft.com/office/word/2012/wordml">
                  <w:pict>
                    <v:shape id="Text Box 33" o:spid="_x0000_s1028" type="#_x0000_t202" style="width:12.6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" filled="f" fillcolor="yellow">
                      <v:textbox inset="0,0,0,0">
                        <w:txbxContent>
                          <w:p w:rsidR="00DF1CAC" w:rsidRDefault="00C4037C" w:rsidP="008F2F71">
                            <w:pPr>
                              <w:jc w:val="center"/>
                            </w:pPr>
                            <w:r>
                              <w:t>X</w:t>
                            </w:r>
                          </w:p>
                        </w:txbxContent>
                      </v:textbox>
                      <w10:anchorlock/>
                    </v:shape>
                  </w:pict>
                </mc:Fallback>
              </mc:AlternateContent>
            </w:r>
            <w:r w:rsidR="00456D31">
              <w:rPr>
                <w:b/>
              </w:rPr>
              <w:t xml:space="preserve"> TOSP</w:t>
            </w:r>
          </w:p>
        </w:tc>
        <w:tc>
          <w:tcPr>
            <w:tcW w:w="372" w:type="dxa"/>
            <w:tcBorders>
              <w:top w:val="nil"/>
              <w:left w:val="nil"/>
              <w:bottom w:val="nil"/>
              <w:right w:val="single" w:sz="12" w:space="0" w:color="auto"/>
            </w:tcBorders>
            <w:tcMar>
              <w:top w:w="43" w:type="dxa"/>
              <w:left w:w="115" w:type="dxa"/>
              <w:bottom w:w="43" w:type="dxa"/>
              <w:right w:w="115" w:type="dxa"/>
            </w:tcMar>
          </w:tcPr>
          <w:p w:rsidR="00BD7CC6" w:rsidRDefault="00BD7CC6" w:rsidP="00F302FE">
            <w:pPr>
              <w:pStyle w:val="Default"/>
            </w:pPr>
          </w:p>
        </w:tc>
      </w:tr>
      <w:tr w:rsidR="00B24ECA" w:rsidTr="00BA3105">
        <w:trPr>
          <w:trHeight w:val="307"/>
          <w:jc w:val="center"/>
        </w:trPr>
        <w:tc>
          <w:tcPr>
            <w:tcW w:w="6246" w:type="dxa"/>
            <w:gridSpan w:val="5"/>
            <w:vMerge w:val="restart"/>
            <w:tcBorders>
              <w:top w:val="single" w:sz="4" w:space="0" w:color="auto"/>
              <w:left w:val="single" w:sz="12" w:space="0" w:color="auto"/>
              <w:bottom w:val="single" w:sz="4" w:space="0" w:color="auto"/>
              <w:right w:val="single" w:sz="4" w:space="0" w:color="auto"/>
            </w:tcBorders>
            <w:shd w:val="clear" w:color="auto" w:fill="FFFF00"/>
            <w:tcMar>
              <w:top w:w="43" w:type="dxa"/>
              <w:left w:w="115" w:type="dxa"/>
              <w:bottom w:w="43" w:type="dxa"/>
              <w:right w:w="115" w:type="dxa"/>
            </w:tcMar>
            <w:vAlign w:val="center"/>
            <w:hideMark/>
          </w:tcPr>
          <w:p w:rsidR="00B24ECA" w:rsidRDefault="00B24ECA" w:rsidP="00F302FE">
            <w:pPr>
              <w:pStyle w:val="Default"/>
              <w:rPr>
                <w:rStyle w:val="SC2414"/>
                <w:bCs w:val="0"/>
                <w:sz w:val="20"/>
                <w:szCs w:val="20"/>
              </w:rPr>
            </w:pPr>
            <w:r>
              <w:rPr>
                <w:rStyle w:val="SC2414"/>
                <w:bCs w:val="0"/>
                <w:sz w:val="20"/>
                <w:szCs w:val="20"/>
              </w:rPr>
              <w:t xml:space="preserve">Risk Classification </w:t>
            </w:r>
          </w:p>
          <w:p w:rsidR="00B24ECA" w:rsidRDefault="00B24ECA" w:rsidP="00F302FE">
            <w:pPr>
              <w:pStyle w:val="Default"/>
              <w:rPr>
                <w:sz w:val="20"/>
                <w:szCs w:val="20"/>
              </w:rPr>
            </w:pPr>
            <w:r>
              <w:rPr>
                <w:rStyle w:val="SC2414"/>
                <w:b w:val="0"/>
                <w:sz w:val="20"/>
                <w:szCs w:val="20"/>
              </w:rPr>
              <w:t xml:space="preserve">(per </w:t>
            </w:r>
            <w:hyperlink r:id="rId11" w:anchor="THADef" w:history="1">
              <w:r w:rsidRPr="003F7897">
                <w:rPr>
                  <w:rStyle w:val="Hyperlink"/>
                  <w:sz w:val="20"/>
                  <w:szCs w:val="20"/>
                </w:rPr>
                <w:t>T</w:t>
              </w:r>
              <w:r>
                <w:rPr>
                  <w:rStyle w:val="Hyperlink"/>
                  <w:sz w:val="20"/>
                  <w:szCs w:val="20"/>
                </w:rPr>
                <w:t xml:space="preserve">ask </w:t>
              </w:r>
              <w:r w:rsidRPr="003F7897">
                <w:rPr>
                  <w:rStyle w:val="Hyperlink"/>
                  <w:sz w:val="20"/>
                  <w:szCs w:val="20"/>
                </w:rPr>
                <w:t>H</w:t>
              </w:r>
              <w:r>
                <w:rPr>
                  <w:rStyle w:val="Hyperlink"/>
                  <w:sz w:val="20"/>
                  <w:szCs w:val="20"/>
                </w:rPr>
                <w:t>azard Analysis</w:t>
              </w:r>
            </w:hyperlink>
            <w:r w:rsidRPr="00E14277">
              <w:rPr>
                <w:rStyle w:val="SC2414"/>
                <w:b w:val="0"/>
                <w:sz w:val="20"/>
                <w:szCs w:val="20"/>
              </w:rPr>
              <w:t xml:space="preserve"> attached)</w:t>
            </w:r>
          </w:p>
          <w:p w:rsidR="00B24ECA" w:rsidRDefault="00B24ECA" w:rsidP="00F302FE">
            <w:pPr>
              <w:pStyle w:val="Default"/>
              <w:rPr>
                <w:b/>
                <w:sz w:val="20"/>
                <w:szCs w:val="20"/>
              </w:rPr>
            </w:pPr>
            <w:r>
              <w:rPr>
                <w:rStyle w:val="SC2414"/>
                <w:b w:val="0"/>
                <w:bCs w:val="0"/>
                <w:sz w:val="20"/>
                <w:szCs w:val="20"/>
              </w:rPr>
              <w:t xml:space="preserve">(See </w:t>
            </w:r>
            <w:hyperlink r:id="rId12" w:history="1">
              <w:r>
                <w:rPr>
                  <w:rStyle w:val="Hyperlink"/>
                  <w:i/>
                  <w:iCs/>
                  <w:sz w:val="20"/>
                  <w:szCs w:val="20"/>
                </w:rPr>
                <w:t>ESH&amp;Q Manual Chapter 3210 Appendix T3 Risk Code Assignment</w:t>
              </w:r>
            </w:hyperlink>
            <w:r>
              <w:rPr>
                <w:rStyle w:val="SC2414"/>
                <w:b w:val="0"/>
                <w:bCs w:val="0"/>
                <w:sz w:val="20"/>
                <w:szCs w:val="20"/>
              </w:rPr>
              <w:t>.)</w:t>
            </w:r>
          </w:p>
        </w:tc>
        <w:tc>
          <w:tcPr>
            <w:tcW w:w="2758" w:type="dxa"/>
            <w:gridSpan w:val="5"/>
            <w:tcBorders>
              <w:top w:val="single" w:sz="4" w:space="0" w:color="auto"/>
              <w:left w:val="single" w:sz="4" w:space="0" w:color="auto"/>
              <w:bottom w:val="single" w:sz="4" w:space="0" w:color="auto"/>
              <w:right w:val="single" w:sz="4" w:space="0" w:color="auto"/>
            </w:tcBorders>
            <w:shd w:val="clear" w:color="auto" w:fill="FFFF00"/>
            <w:tcMar>
              <w:top w:w="43" w:type="dxa"/>
              <w:left w:w="115" w:type="dxa"/>
              <w:bottom w:w="43" w:type="dxa"/>
              <w:right w:w="115" w:type="dxa"/>
            </w:tcMar>
            <w:vAlign w:val="center"/>
            <w:hideMark/>
          </w:tcPr>
          <w:p w:rsidR="00B24ECA" w:rsidRPr="00E14277" w:rsidRDefault="00B24ECA" w:rsidP="00F302FE">
            <w:pPr>
              <w:pStyle w:val="Default"/>
              <w:jc w:val="right"/>
              <w:rPr>
                <w:b/>
                <w:sz w:val="20"/>
                <w:szCs w:val="20"/>
              </w:rPr>
            </w:pPr>
            <w:r>
              <w:rPr>
                <w:rStyle w:val="SC2414"/>
                <w:bCs w:val="0"/>
                <w:sz w:val="20"/>
                <w:szCs w:val="20"/>
              </w:rPr>
              <w:t>Highest Risk Code Before Mitigation (3 or 4):</w:t>
            </w:r>
          </w:p>
        </w:tc>
        <w:tc>
          <w:tcPr>
            <w:tcW w:w="1784" w:type="dxa"/>
            <w:tcBorders>
              <w:top w:val="single" w:sz="4" w:space="0" w:color="auto"/>
              <w:left w:val="single" w:sz="4" w:space="0" w:color="auto"/>
              <w:bottom w:val="single" w:sz="4" w:space="0" w:color="auto"/>
              <w:right w:val="nil"/>
            </w:tcBorders>
            <w:tcMar>
              <w:top w:w="43" w:type="dxa"/>
              <w:left w:w="115" w:type="dxa"/>
              <w:bottom w:w="43" w:type="dxa"/>
              <w:right w:w="115" w:type="dxa"/>
            </w:tcMar>
            <w:vAlign w:val="center"/>
            <w:hideMark/>
          </w:tcPr>
          <w:p w:rsidR="00B24ECA" w:rsidRDefault="00FD13B4" w:rsidP="00F302FE">
            <w:pPr>
              <w:pStyle w:val="Default"/>
            </w:pPr>
            <w:r>
              <w:t>4</w:t>
            </w:r>
          </w:p>
        </w:tc>
        <w:tc>
          <w:tcPr>
            <w:tcW w:w="372" w:type="dxa"/>
            <w:tcBorders>
              <w:top w:val="nil"/>
              <w:left w:val="nil"/>
              <w:bottom w:val="nil"/>
              <w:right w:val="single" w:sz="12" w:space="0" w:color="auto"/>
            </w:tcBorders>
            <w:tcMar>
              <w:top w:w="43" w:type="dxa"/>
              <w:left w:w="115" w:type="dxa"/>
              <w:bottom w:w="43" w:type="dxa"/>
              <w:right w:w="115" w:type="dxa"/>
            </w:tcMar>
          </w:tcPr>
          <w:p w:rsidR="00B24ECA" w:rsidRDefault="00B24ECA" w:rsidP="00F302FE">
            <w:pPr>
              <w:pStyle w:val="Default"/>
            </w:pPr>
          </w:p>
        </w:tc>
      </w:tr>
      <w:tr w:rsidR="00B24ECA" w:rsidTr="00DF1CAC">
        <w:trPr>
          <w:trHeight w:val="20"/>
          <w:jc w:val="center"/>
        </w:trPr>
        <w:tc>
          <w:tcPr>
            <w:tcW w:w="6246" w:type="dxa"/>
            <w:gridSpan w:val="5"/>
            <w:vMerge/>
            <w:tcBorders>
              <w:top w:val="single" w:sz="4" w:space="0" w:color="auto"/>
              <w:left w:val="single" w:sz="12" w:space="0" w:color="auto"/>
              <w:bottom w:val="single" w:sz="4" w:space="0" w:color="auto"/>
              <w:right w:val="single" w:sz="4" w:space="0" w:color="auto"/>
            </w:tcBorders>
            <w:vAlign w:val="center"/>
            <w:hideMark/>
          </w:tcPr>
          <w:p w:rsidR="00B24ECA" w:rsidRDefault="00B24ECA" w:rsidP="00F302FE">
            <w:pPr>
              <w:jc w:val="left"/>
              <w:rPr>
                <w:rFonts w:ascii="Times New Roman" w:hAnsi="Times New Roman"/>
                <w:b/>
                <w:color w:val="000000"/>
                <w:sz w:val="20"/>
                <w:szCs w:val="20"/>
              </w:rPr>
            </w:pPr>
          </w:p>
        </w:tc>
        <w:tc>
          <w:tcPr>
            <w:tcW w:w="2758" w:type="dxa"/>
            <w:gridSpan w:val="5"/>
            <w:tcBorders>
              <w:top w:val="single" w:sz="4" w:space="0" w:color="auto"/>
              <w:left w:val="single" w:sz="4" w:space="0" w:color="auto"/>
              <w:bottom w:val="single" w:sz="4" w:space="0" w:color="auto"/>
              <w:right w:val="single" w:sz="4" w:space="0" w:color="auto"/>
            </w:tcBorders>
            <w:shd w:val="clear" w:color="auto" w:fill="FFFF00"/>
            <w:tcMar>
              <w:top w:w="43" w:type="dxa"/>
              <w:left w:w="115" w:type="dxa"/>
              <w:bottom w:w="43" w:type="dxa"/>
              <w:right w:w="115" w:type="dxa"/>
            </w:tcMar>
            <w:vAlign w:val="center"/>
            <w:hideMark/>
          </w:tcPr>
          <w:p w:rsidR="00BD7CC6" w:rsidRDefault="00B24ECA" w:rsidP="00F302FE">
            <w:pPr>
              <w:pStyle w:val="Default"/>
              <w:jc w:val="right"/>
              <w:rPr>
                <w:rStyle w:val="SC2414"/>
                <w:bCs w:val="0"/>
                <w:sz w:val="20"/>
                <w:szCs w:val="20"/>
              </w:rPr>
            </w:pPr>
            <w:r>
              <w:rPr>
                <w:rStyle w:val="SC2414"/>
                <w:bCs w:val="0"/>
                <w:sz w:val="20"/>
                <w:szCs w:val="20"/>
              </w:rPr>
              <w:t xml:space="preserve">Highest Risk Code after </w:t>
            </w:r>
          </w:p>
          <w:p w:rsidR="00B24ECA" w:rsidRDefault="00B24ECA" w:rsidP="00F302FE">
            <w:pPr>
              <w:pStyle w:val="Default"/>
              <w:jc w:val="right"/>
              <w:rPr>
                <w:b/>
                <w:sz w:val="20"/>
                <w:szCs w:val="20"/>
              </w:rPr>
            </w:pPr>
            <w:r>
              <w:rPr>
                <w:rStyle w:val="SC2414"/>
                <w:bCs w:val="0"/>
                <w:sz w:val="20"/>
                <w:szCs w:val="20"/>
              </w:rPr>
              <w:t>Mitigation (N, 1, or 2):</w:t>
            </w:r>
          </w:p>
        </w:tc>
        <w:tc>
          <w:tcPr>
            <w:tcW w:w="1784" w:type="dxa"/>
            <w:tcBorders>
              <w:top w:val="single" w:sz="4" w:space="0" w:color="auto"/>
              <w:left w:val="single" w:sz="4" w:space="0" w:color="auto"/>
              <w:bottom w:val="single" w:sz="4" w:space="0" w:color="auto"/>
              <w:right w:val="nil"/>
            </w:tcBorders>
            <w:tcMar>
              <w:top w:w="43" w:type="dxa"/>
              <w:left w:w="115" w:type="dxa"/>
              <w:bottom w:w="43" w:type="dxa"/>
              <w:right w:w="115" w:type="dxa"/>
            </w:tcMar>
            <w:vAlign w:val="center"/>
            <w:hideMark/>
          </w:tcPr>
          <w:p w:rsidR="00B24ECA" w:rsidRDefault="00FD13B4" w:rsidP="00F302FE">
            <w:pPr>
              <w:pStyle w:val="Default"/>
            </w:pPr>
            <w:r>
              <w:t>2</w:t>
            </w:r>
          </w:p>
        </w:tc>
        <w:tc>
          <w:tcPr>
            <w:tcW w:w="372" w:type="dxa"/>
            <w:tcBorders>
              <w:top w:val="nil"/>
              <w:left w:val="nil"/>
              <w:bottom w:val="nil"/>
              <w:right w:val="single" w:sz="12" w:space="0" w:color="auto"/>
            </w:tcBorders>
            <w:tcMar>
              <w:top w:w="43" w:type="dxa"/>
              <w:left w:w="115" w:type="dxa"/>
              <w:bottom w:w="43" w:type="dxa"/>
              <w:right w:w="115" w:type="dxa"/>
            </w:tcMar>
          </w:tcPr>
          <w:p w:rsidR="00B24ECA" w:rsidRDefault="00B24ECA" w:rsidP="00F302FE">
            <w:pPr>
              <w:pStyle w:val="Default"/>
            </w:pPr>
          </w:p>
        </w:tc>
      </w:tr>
      <w:tr w:rsidR="00BA3105" w:rsidTr="00DF1CAC">
        <w:trPr>
          <w:trHeight w:val="27"/>
          <w:jc w:val="center"/>
        </w:trPr>
        <w:tc>
          <w:tcPr>
            <w:tcW w:w="2250" w:type="dxa"/>
            <w:gridSpan w:val="4"/>
            <w:tcBorders>
              <w:top w:val="single" w:sz="4" w:space="0" w:color="auto"/>
              <w:left w:val="single" w:sz="12" w:space="0" w:color="auto"/>
              <w:bottom w:val="single" w:sz="4" w:space="0" w:color="auto"/>
              <w:right w:val="single" w:sz="4" w:space="0" w:color="auto"/>
            </w:tcBorders>
            <w:shd w:val="clear" w:color="auto" w:fill="FFFF00"/>
            <w:tcMar>
              <w:top w:w="43" w:type="dxa"/>
              <w:left w:w="115" w:type="dxa"/>
              <w:bottom w:w="43" w:type="dxa"/>
              <w:right w:w="115" w:type="dxa"/>
            </w:tcMar>
          </w:tcPr>
          <w:p w:rsidR="00BA3105" w:rsidRDefault="00BA3105" w:rsidP="00F302FE">
            <w:pPr>
              <w:pStyle w:val="Default"/>
              <w:tabs>
                <w:tab w:val="right" w:pos="3125"/>
              </w:tabs>
              <w:rPr>
                <w:rStyle w:val="SC2414"/>
                <w:bCs w:val="0"/>
                <w:sz w:val="20"/>
                <w:szCs w:val="20"/>
              </w:rPr>
            </w:pPr>
            <w:r>
              <w:rPr>
                <w:rStyle w:val="SC2414"/>
                <w:bCs w:val="0"/>
                <w:sz w:val="20"/>
                <w:szCs w:val="20"/>
              </w:rPr>
              <w:t>Owning Organization:</w:t>
            </w:r>
          </w:p>
        </w:tc>
        <w:tc>
          <w:tcPr>
            <w:tcW w:w="4978"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BA3105" w:rsidRDefault="00FD13B4" w:rsidP="00F302FE">
            <w:pPr>
              <w:pStyle w:val="Default"/>
            </w:pPr>
            <w:r>
              <w:t>ACCCIS</w:t>
            </w:r>
          </w:p>
        </w:tc>
        <w:tc>
          <w:tcPr>
            <w:tcW w:w="818" w:type="dxa"/>
            <w:vMerge w:val="restart"/>
            <w:tcBorders>
              <w:top w:val="single" w:sz="4" w:space="0" w:color="auto"/>
              <w:left w:val="single" w:sz="4" w:space="0" w:color="auto"/>
              <w:right w:val="single" w:sz="4" w:space="0" w:color="auto"/>
            </w:tcBorders>
            <w:shd w:val="clear" w:color="auto" w:fill="FFFF00"/>
            <w:tcMar>
              <w:top w:w="43" w:type="dxa"/>
              <w:left w:w="115" w:type="dxa"/>
              <w:bottom w:w="43" w:type="dxa"/>
              <w:right w:w="115" w:type="dxa"/>
            </w:tcMar>
            <w:vAlign w:val="center"/>
          </w:tcPr>
          <w:p w:rsidR="00BA3105" w:rsidRDefault="00BA3105" w:rsidP="00F302FE">
            <w:pPr>
              <w:pStyle w:val="Default"/>
              <w:jc w:val="right"/>
              <w:rPr>
                <w:rStyle w:val="SC2414"/>
                <w:bCs w:val="0"/>
                <w:sz w:val="20"/>
                <w:szCs w:val="20"/>
              </w:rPr>
            </w:pPr>
            <w:r>
              <w:rPr>
                <w:rStyle w:val="SC2414"/>
                <w:bCs w:val="0"/>
                <w:sz w:val="20"/>
                <w:szCs w:val="20"/>
              </w:rPr>
              <w:t>Date:</w:t>
            </w:r>
          </w:p>
        </w:tc>
        <w:tc>
          <w:tcPr>
            <w:tcW w:w="2742" w:type="dxa"/>
            <w:gridSpan w:val="4"/>
            <w:vMerge w:val="restart"/>
            <w:tcBorders>
              <w:top w:val="single" w:sz="4" w:space="0" w:color="auto"/>
              <w:left w:val="single" w:sz="4" w:space="0" w:color="auto"/>
              <w:right w:val="nil"/>
            </w:tcBorders>
            <w:tcMar>
              <w:top w:w="43" w:type="dxa"/>
              <w:left w:w="115" w:type="dxa"/>
              <w:bottom w:w="43" w:type="dxa"/>
              <w:right w:w="115" w:type="dxa"/>
            </w:tcMar>
            <w:vAlign w:val="center"/>
          </w:tcPr>
          <w:p w:rsidR="00BA3105" w:rsidRDefault="00FD13B4" w:rsidP="00F302FE">
            <w:pPr>
              <w:pStyle w:val="Default"/>
            </w:pPr>
            <w:r>
              <w:t>8/4/15</w:t>
            </w:r>
          </w:p>
        </w:tc>
        <w:tc>
          <w:tcPr>
            <w:tcW w:w="372" w:type="dxa"/>
            <w:tcBorders>
              <w:top w:val="nil"/>
              <w:left w:val="nil"/>
              <w:bottom w:val="nil"/>
              <w:right w:val="single" w:sz="12" w:space="0" w:color="auto"/>
            </w:tcBorders>
            <w:tcMar>
              <w:top w:w="43" w:type="dxa"/>
              <w:left w:w="115" w:type="dxa"/>
              <w:bottom w:w="43" w:type="dxa"/>
              <w:right w:w="115" w:type="dxa"/>
            </w:tcMar>
          </w:tcPr>
          <w:p w:rsidR="00BA3105" w:rsidRDefault="00BA3105" w:rsidP="00F302FE">
            <w:pPr>
              <w:pStyle w:val="Default"/>
            </w:pPr>
          </w:p>
        </w:tc>
      </w:tr>
      <w:tr w:rsidR="00BA3105" w:rsidTr="00DF1CAC">
        <w:trPr>
          <w:trHeight w:val="27"/>
          <w:jc w:val="center"/>
        </w:trPr>
        <w:tc>
          <w:tcPr>
            <w:tcW w:w="2250" w:type="dxa"/>
            <w:gridSpan w:val="4"/>
            <w:tcBorders>
              <w:top w:val="single" w:sz="4" w:space="0" w:color="auto"/>
              <w:left w:val="single" w:sz="12" w:space="0" w:color="auto"/>
              <w:bottom w:val="single" w:sz="12" w:space="0" w:color="auto"/>
              <w:right w:val="single" w:sz="4" w:space="0" w:color="auto"/>
            </w:tcBorders>
            <w:shd w:val="clear" w:color="auto" w:fill="FFFF00"/>
            <w:tcMar>
              <w:top w:w="43" w:type="dxa"/>
              <w:left w:w="115" w:type="dxa"/>
              <w:bottom w:w="43" w:type="dxa"/>
              <w:right w:w="115" w:type="dxa"/>
            </w:tcMar>
            <w:hideMark/>
          </w:tcPr>
          <w:p w:rsidR="00BA3105" w:rsidRDefault="00BA3105" w:rsidP="00F302FE">
            <w:pPr>
              <w:pStyle w:val="Default"/>
              <w:tabs>
                <w:tab w:val="right" w:pos="3125"/>
              </w:tabs>
              <w:rPr>
                <w:sz w:val="20"/>
                <w:szCs w:val="20"/>
              </w:rPr>
            </w:pPr>
            <w:r>
              <w:rPr>
                <w:rStyle w:val="SC2414"/>
                <w:bCs w:val="0"/>
                <w:sz w:val="20"/>
                <w:szCs w:val="20"/>
              </w:rPr>
              <w:t>Document Owner(s):</w:t>
            </w:r>
          </w:p>
        </w:tc>
        <w:tc>
          <w:tcPr>
            <w:tcW w:w="4978" w:type="dxa"/>
            <w:gridSpan w:val="2"/>
            <w:tcBorders>
              <w:top w:val="single" w:sz="4" w:space="0" w:color="auto"/>
              <w:left w:val="single" w:sz="4" w:space="0" w:color="auto"/>
              <w:bottom w:val="single" w:sz="12" w:space="0" w:color="auto"/>
              <w:right w:val="single" w:sz="4" w:space="0" w:color="auto"/>
            </w:tcBorders>
            <w:tcMar>
              <w:top w:w="43" w:type="dxa"/>
              <w:left w:w="115" w:type="dxa"/>
              <w:bottom w:w="43" w:type="dxa"/>
              <w:right w:w="115" w:type="dxa"/>
            </w:tcMar>
            <w:hideMark/>
          </w:tcPr>
          <w:p w:rsidR="00BA3105" w:rsidRDefault="00FD13B4" w:rsidP="00F302FE">
            <w:pPr>
              <w:pStyle w:val="Default"/>
            </w:pPr>
            <w:r>
              <w:t>Riad Suleiman Dave Meekins</w:t>
            </w:r>
          </w:p>
        </w:tc>
        <w:tc>
          <w:tcPr>
            <w:tcW w:w="818" w:type="dxa"/>
            <w:vMerge/>
            <w:tcBorders>
              <w:left w:val="single" w:sz="4" w:space="0" w:color="auto"/>
              <w:bottom w:val="single" w:sz="12" w:space="0" w:color="auto"/>
              <w:right w:val="single" w:sz="4" w:space="0" w:color="auto"/>
            </w:tcBorders>
            <w:shd w:val="clear" w:color="auto" w:fill="FFFF00"/>
            <w:tcMar>
              <w:top w:w="43" w:type="dxa"/>
              <w:left w:w="115" w:type="dxa"/>
              <w:bottom w:w="43" w:type="dxa"/>
              <w:right w:w="115" w:type="dxa"/>
            </w:tcMar>
            <w:vAlign w:val="center"/>
            <w:hideMark/>
          </w:tcPr>
          <w:p w:rsidR="00BA3105" w:rsidRDefault="00BA3105" w:rsidP="00F302FE">
            <w:pPr>
              <w:pStyle w:val="Default"/>
              <w:jc w:val="right"/>
              <w:rPr>
                <w:sz w:val="20"/>
                <w:szCs w:val="20"/>
              </w:rPr>
            </w:pPr>
          </w:p>
        </w:tc>
        <w:tc>
          <w:tcPr>
            <w:tcW w:w="2742" w:type="dxa"/>
            <w:gridSpan w:val="4"/>
            <w:vMerge/>
            <w:tcBorders>
              <w:top w:val="nil"/>
              <w:left w:val="single" w:sz="4" w:space="0" w:color="auto"/>
              <w:bottom w:val="single" w:sz="12" w:space="0" w:color="auto"/>
              <w:right w:val="nil"/>
            </w:tcBorders>
            <w:tcMar>
              <w:top w:w="43" w:type="dxa"/>
              <w:left w:w="115" w:type="dxa"/>
              <w:bottom w:w="43" w:type="dxa"/>
              <w:right w:w="115" w:type="dxa"/>
            </w:tcMar>
            <w:vAlign w:val="center"/>
            <w:hideMark/>
          </w:tcPr>
          <w:p w:rsidR="00BA3105" w:rsidRDefault="00BA3105" w:rsidP="00F302FE">
            <w:pPr>
              <w:pStyle w:val="Default"/>
            </w:pPr>
          </w:p>
        </w:tc>
        <w:tc>
          <w:tcPr>
            <w:tcW w:w="372" w:type="dxa"/>
            <w:tcBorders>
              <w:top w:val="nil"/>
              <w:left w:val="nil"/>
              <w:bottom w:val="single" w:sz="12" w:space="0" w:color="auto"/>
              <w:right w:val="single" w:sz="12" w:space="0" w:color="auto"/>
            </w:tcBorders>
            <w:tcMar>
              <w:top w:w="43" w:type="dxa"/>
              <w:left w:w="115" w:type="dxa"/>
              <w:bottom w:w="43" w:type="dxa"/>
              <w:right w:w="115" w:type="dxa"/>
            </w:tcMar>
          </w:tcPr>
          <w:p w:rsidR="00BA3105" w:rsidRDefault="00BA3105" w:rsidP="00F302FE">
            <w:pPr>
              <w:pStyle w:val="Default"/>
            </w:pPr>
          </w:p>
        </w:tc>
      </w:tr>
      <w:tr w:rsidR="00221062" w:rsidTr="00BA3105">
        <w:trPr>
          <w:trHeight w:val="267"/>
          <w:jc w:val="center"/>
        </w:trPr>
        <w:tc>
          <w:tcPr>
            <w:tcW w:w="11160" w:type="dxa"/>
            <w:gridSpan w:val="12"/>
            <w:tcBorders>
              <w:top w:val="single" w:sz="12" w:space="0" w:color="auto"/>
              <w:left w:val="single" w:sz="12" w:space="0" w:color="auto"/>
              <w:bottom w:val="single" w:sz="12" w:space="0" w:color="auto"/>
              <w:right w:val="single" w:sz="12" w:space="0" w:color="auto"/>
            </w:tcBorders>
            <w:shd w:val="clear" w:color="auto" w:fill="FFFF00"/>
            <w:vAlign w:val="center"/>
          </w:tcPr>
          <w:p w:rsidR="00221062" w:rsidRPr="00A271AB" w:rsidRDefault="00A271AB" w:rsidP="00221062">
            <w:pPr>
              <w:pStyle w:val="Default"/>
              <w:jc w:val="center"/>
              <w:rPr>
                <w:rStyle w:val="SC2414"/>
                <w:b w:val="0"/>
                <w:bCs w:val="0"/>
                <w:color w:val="auto"/>
                <w:sz w:val="20"/>
                <w:szCs w:val="20"/>
              </w:rPr>
            </w:pPr>
            <w:r w:rsidRPr="00A271AB">
              <w:rPr>
                <w:rStyle w:val="SC2414"/>
                <w:sz w:val="20"/>
                <w:szCs w:val="20"/>
              </w:rPr>
              <w:t>Document History (Optional)</w:t>
            </w:r>
          </w:p>
        </w:tc>
      </w:tr>
      <w:tr w:rsidR="00221062" w:rsidTr="00BA3105">
        <w:trPr>
          <w:trHeight w:val="420"/>
          <w:jc w:val="center"/>
        </w:trPr>
        <w:tc>
          <w:tcPr>
            <w:tcW w:w="1036" w:type="dxa"/>
            <w:gridSpan w:val="2"/>
            <w:tcBorders>
              <w:top w:val="single" w:sz="12" w:space="0" w:color="auto"/>
              <w:left w:val="single" w:sz="12" w:space="0" w:color="auto"/>
              <w:bottom w:val="single" w:sz="12" w:space="0" w:color="auto"/>
              <w:right w:val="single" w:sz="12" w:space="0" w:color="auto"/>
            </w:tcBorders>
            <w:shd w:val="clear" w:color="auto" w:fill="FFFF00"/>
            <w:tcMar>
              <w:top w:w="0" w:type="dxa"/>
              <w:left w:w="108" w:type="dxa"/>
              <w:bottom w:w="0" w:type="dxa"/>
              <w:right w:w="108" w:type="dxa"/>
            </w:tcMar>
            <w:vAlign w:val="bottom"/>
            <w:hideMark/>
          </w:tcPr>
          <w:p w:rsidR="00221062" w:rsidRDefault="00221062" w:rsidP="00F302FE">
            <w:pPr>
              <w:pStyle w:val="Default"/>
              <w:rPr>
                <w:sz w:val="20"/>
                <w:szCs w:val="20"/>
              </w:rPr>
            </w:pPr>
            <w:r>
              <w:rPr>
                <w:rStyle w:val="SC2414"/>
                <w:sz w:val="20"/>
                <w:szCs w:val="20"/>
              </w:rPr>
              <w:t>Revision:</w:t>
            </w:r>
          </w:p>
        </w:tc>
        <w:tc>
          <w:tcPr>
            <w:tcW w:w="7291" w:type="dxa"/>
            <w:gridSpan w:val="7"/>
            <w:tcBorders>
              <w:top w:val="single" w:sz="12" w:space="0" w:color="auto"/>
              <w:left w:val="single" w:sz="12" w:space="0" w:color="auto"/>
              <w:bottom w:val="single" w:sz="12" w:space="0" w:color="auto"/>
              <w:right w:val="single" w:sz="12" w:space="0" w:color="auto"/>
            </w:tcBorders>
            <w:shd w:val="clear" w:color="auto" w:fill="FFFF00"/>
            <w:tcMar>
              <w:top w:w="0" w:type="dxa"/>
              <w:left w:w="108" w:type="dxa"/>
              <w:bottom w:w="0" w:type="dxa"/>
              <w:right w:w="108" w:type="dxa"/>
            </w:tcMar>
            <w:vAlign w:val="bottom"/>
            <w:hideMark/>
          </w:tcPr>
          <w:p w:rsidR="00221062" w:rsidRDefault="00221062" w:rsidP="00F302FE">
            <w:pPr>
              <w:pStyle w:val="Default"/>
              <w:rPr>
                <w:sz w:val="20"/>
                <w:szCs w:val="20"/>
              </w:rPr>
            </w:pPr>
            <w:r>
              <w:rPr>
                <w:rStyle w:val="SC2414"/>
                <w:sz w:val="20"/>
                <w:szCs w:val="20"/>
              </w:rPr>
              <w:t>Reason for revision or update:</w:t>
            </w:r>
          </w:p>
        </w:tc>
        <w:tc>
          <w:tcPr>
            <w:tcW w:w="2833" w:type="dxa"/>
            <w:gridSpan w:val="3"/>
            <w:tcBorders>
              <w:top w:val="single" w:sz="12" w:space="0" w:color="auto"/>
              <w:left w:val="single" w:sz="12" w:space="0" w:color="auto"/>
              <w:bottom w:val="single" w:sz="12" w:space="0" w:color="auto"/>
              <w:right w:val="single" w:sz="12" w:space="0" w:color="auto"/>
            </w:tcBorders>
            <w:shd w:val="clear" w:color="auto" w:fill="FFFF00"/>
            <w:tcMar>
              <w:top w:w="0" w:type="dxa"/>
              <w:left w:w="108" w:type="dxa"/>
              <w:bottom w:w="0" w:type="dxa"/>
              <w:right w:w="108" w:type="dxa"/>
            </w:tcMar>
            <w:vAlign w:val="bottom"/>
            <w:hideMark/>
          </w:tcPr>
          <w:p w:rsidR="00221062" w:rsidRDefault="00221062" w:rsidP="00F302FE">
            <w:pPr>
              <w:pStyle w:val="Default"/>
              <w:jc w:val="center"/>
              <w:rPr>
                <w:sz w:val="20"/>
                <w:szCs w:val="20"/>
              </w:rPr>
            </w:pPr>
            <w:r>
              <w:rPr>
                <w:rStyle w:val="SC2414"/>
                <w:sz w:val="20"/>
                <w:szCs w:val="20"/>
              </w:rPr>
              <w:t>Serial number of superseded document</w:t>
            </w:r>
          </w:p>
        </w:tc>
      </w:tr>
      <w:tr w:rsidR="00221062" w:rsidTr="00BA3105">
        <w:trPr>
          <w:trHeight w:val="402"/>
          <w:jc w:val="center"/>
        </w:trPr>
        <w:tc>
          <w:tcPr>
            <w:tcW w:w="1036" w:type="dxa"/>
            <w:gridSpan w:val="2"/>
            <w:tcBorders>
              <w:top w:val="single" w:sz="12" w:space="0" w:color="auto"/>
              <w:left w:val="single" w:sz="12" w:space="0" w:color="auto"/>
              <w:bottom w:val="single" w:sz="12" w:space="0" w:color="auto"/>
              <w:right w:val="single" w:sz="4" w:space="0" w:color="auto"/>
            </w:tcBorders>
            <w:tcMar>
              <w:top w:w="0" w:type="dxa"/>
              <w:left w:w="108" w:type="dxa"/>
              <w:bottom w:w="0" w:type="dxa"/>
              <w:right w:w="108" w:type="dxa"/>
            </w:tcMar>
            <w:vAlign w:val="center"/>
            <w:hideMark/>
          </w:tcPr>
          <w:p w:rsidR="00221062" w:rsidRPr="00A271AB" w:rsidRDefault="00221062" w:rsidP="00221062">
            <w:pPr>
              <w:pStyle w:val="Default"/>
              <w:rPr>
                <w:rStyle w:val="SC2414"/>
                <w:b w:val="0"/>
              </w:rPr>
            </w:pPr>
          </w:p>
        </w:tc>
        <w:tc>
          <w:tcPr>
            <w:tcW w:w="7291" w:type="dxa"/>
            <w:gridSpan w:val="7"/>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221062" w:rsidRPr="00A271AB" w:rsidRDefault="00221062" w:rsidP="00221062">
            <w:pPr>
              <w:pStyle w:val="Default"/>
              <w:rPr>
                <w:rStyle w:val="SC2414"/>
                <w:b w:val="0"/>
              </w:rPr>
            </w:pPr>
          </w:p>
        </w:tc>
        <w:tc>
          <w:tcPr>
            <w:tcW w:w="2833" w:type="dxa"/>
            <w:gridSpan w:val="3"/>
            <w:tcBorders>
              <w:top w:val="single" w:sz="12" w:space="0" w:color="auto"/>
              <w:left w:val="single" w:sz="4" w:space="0" w:color="auto"/>
              <w:bottom w:val="single" w:sz="12" w:space="0" w:color="auto"/>
              <w:right w:val="single" w:sz="12" w:space="0" w:color="auto"/>
            </w:tcBorders>
            <w:tcMar>
              <w:top w:w="0" w:type="dxa"/>
              <w:left w:w="108" w:type="dxa"/>
              <w:bottom w:w="0" w:type="dxa"/>
              <w:right w:w="108" w:type="dxa"/>
            </w:tcMar>
            <w:vAlign w:val="center"/>
            <w:hideMark/>
          </w:tcPr>
          <w:p w:rsidR="00221062" w:rsidRPr="00A271AB" w:rsidRDefault="00221062" w:rsidP="00221062">
            <w:pPr>
              <w:pStyle w:val="Default"/>
              <w:rPr>
                <w:rStyle w:val="SC2414"/>
                <w:b w:val="0"/>
              </w:rPr>
            </w:pPr>
          </w:p>
        </w:tc>
      </w:tr>
    </w:tbl>
    <w:p w:rsidR="001F3719" w:rsidRPr="001F3719" w:rsidRDefault="001F3719">
      <w:pPr>
        <w:rPr>
          <w:sz w:val="8"/>
          <w:szCs w:val="8"/>
        </w:rPr>
      </w:pPr>
    </w:p>
    <w:tbl>
      <w:tblPr>
        <w:tblW w:w="11160" w:type="dxa"/>
        <w:jc w:val="center"/>
        <w:tblBorders>
          <w:top w:val="single" w:sz="12" w:space="0" w:color="auto"/>
          <w:left w:val="single" w:sz="12" w:space="0" w:color="auto"/>
          <w:bottom w:val="single" w:sz="12" w:space="0" w:color="auto"/>
          <w:right w:val="single" w:sz="12" w:space="0" w:color="auto"/>
        </w:tblBorders>
        <w:tblCellMar>
          <w:top w:w="43" w:type="dxa"/>
          <w:left w:w="115" w:type="dxa"/>
          <w:bottom w:w="43" w:type="dxa"/>
          <w:right w:w="115" w:type="dxa"/>
        </w:tblCellMar>
        <w:tblLook w:val="04A0" w:firstRow="1" w:lastRow="0" w:firstColumn="1" w:lastColumn="0" w:noHBand="0" w:noVBand="1"/>
      </w:tblPr>
      <w:tblGrid>
        <w:gridCol w:w="540"/>
        <w:gridCol w:w="10620"/>
      </w:tblGrid>
      <w:tr w:rsidR="00741F3C" w:rsidTr="00FD3467">
        <w:trPr>
          <w:jc w:val="center"/>
        </w:trPr>
        <w:tc>
          <w:tcPr>
            <w:tcW w:w="11160" w:type="dxa"/>
            <w:gridSpan w:val="2"/>
            <w:tcBorders>
              <w:top w:val="single" w:sz="12" w:space="0" w:color="auto"/>
              <w:left w:val="single" w:sz="12" w:space="0" w:color="auto"/>
              <w:bottom w:val="single" w:sz="12" w:space="0" w:color="auto"/>
              <w:right w:val="single" w:sz="12" w:space="0" w:color="auto"/>
            </w:tcBorders>
            <w:shd w:val="clear" w:color="auto" w:fill="FFFF00"/>
            <w:vAlign w:val="center"/>
            <w:hideMark/>
          </w:tcPr>
          <w:p w:rsidR="00741F3C" w:rsidRPr="00741F3C" w:rsidRDefault="006D59B7" w:rsidP="004D2553">
            <w:pPr>
              <w:ind w:left="360"/>
              <w:jc w:val="center"/>
              <w:rPr>
                <w:b/>
              </w:rPr>
            </w:pPr>
            <w:r w:rsidRPr="00741F3C">
              <w:rPr>
                <w:b/>
              </w:rPr>
              <w:t>ANALYZE THE HAZARDS</w:t>
            </w:r>
          </w:p>
        </w:tc>
      </w:tr>
      <w:tr w:rsidR="007E33B6" w:rsidTr="00FD3467">
        <w:trPr>
          <w:jc w:val="center"/>
        </w:trPr>
        <w:tc>
          <w:tcPr>
            <w:tcW w:w="11160" w:type="dxa"/>
            <w:gridSpan w:val="2"/>
            <w:tcBorders>
              <w:top w:val="single" w:sz="12" w:space="0" w:color="auto"/>
              <w:left w:val="single" w:sz="12" w:space="0" w:color="auto"/>
              <w:bottom w:val="single" w:sz="4" w:space="0" w:color="auto"/>
              <w:right w:val="single" w:sz="12" w:space="0" w:color="auto"/>
            </w:tcBorders>
            <w:shd w:val="clear" w:color="auto" w:fill="FFFF00"/>
            <w:vAlign w:val="center"/>
            <w:hideMark/>
          </w:tcPr>
          <w:p w:rsidR="007E33B6" w:rsidRDefault="007E33B6">
            <w:pPr>
              <w:numPr>
                <w:ilvl w:val="0"/>
                <w:numId w:val="2"/>
              </w:numPr>
              <w:jc w:val="left"/>
              <w:rPr>
                <w:b/>
                <w:sz w:val="20"/>
                <w:szCs w:val="20"/>
              </w:rPr>
            </w:pPr>
            <w:r>
              <w:rPr>
                <w:b/>
                <w:sz w:val="20"/>
                <w:szCs w:val="20"/>
              </w:rPr>
              <w:t>Purpose of the Procedure</w:t>
            </w:r>
            <w:r w:rsidR="008C08A2">
              <w:rPr>
                <w:b/>
                <w:sz w:val="20"/>
                <w:szCs w:val="20"/>
              </w:rPr>
              <w:t xml:space="preserve"> – </w:t>
            </w:r>
            <w:r w:rsidR="008C08A2" w:rsidRPr="008C08A2">
              <w:rPr>
                <w:sz w:val="20"/>
                <w:szCs w:val="20"/>
              </w:rPr>
              <w:t xml:space="preserve">Describe </w:t>
            </w:r>
            <w:r w:rsidR="008C08A2">
              <w:rPr>
                <w:sz w:val="20"/>
                <w:szCs w:val="20"/>
              </w:rPr>
              <w:t>in detail the reason for the procedure (what is being done and why).</w:t>
            </w:r>
          </w:p>
        </w:tc>
      </w:tr>
      <w:tr w:rsidR="007E33B6" w:rsidTr="00BD5E6B">
        <w:trPr>
          <w:trHeight w:val="2215"/>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rsidR="007E33B6" w:rsidRDefault="00781DE5" w:rsidP="00AC1282">
            <w:pPr>
              <w:ind w:left="720"/>
              <w:jc w:val="left"/>
            </w:pPr>
            <w:r>
              <w:t xml:space="preserve">The intent is to use the </w:t>
            </w:r>
            <w:r w:rsidR="00AC1282">
              <w:t>CEBAF I</w:t>
            </w:r>
            <w:r>
              <w:t xml:space="preserve">njector test area with a maximum beam energy of 9.5 MeV </w:t>
            </w:r>
            <w:r w:rsidR="00AC1282">
              <w:t xml:space="preserve">(kinetic) </w:t>
            </w:r>
            <w:r>
              <w:t>to test the operational characteristics of the Argonne Bubble Chamber. The electron beam will be fully stopped (with the exception of knock on electrons) by a water cooled copper dump/radiator. The chamber was tested at Duke where a high neutron background adversely affected the results</w:t>
            </w:r>
            <w:r w:rsidR="005B1D3B">
              <w:t xml:space="preserve"> (slight modifications have been made since this test)</w:t>
            </w:r>
            <w:r>
              <w:t>. The detector is not capable of distinguishing events (bubbles) from photons and neutrons. The purpose of the test at JLAB is to determine the photon detection effectiveness in a low neutron background environment. Operating parameters (e.g. pressure, temperature, fluid, event rate, buffer fluid level) shall be adjusted within a safety envelope to improve photon detection and chamber recovery times. The active fluids for the test are N2O and C2F6. Note that 150 ml of mercury is required as a buffer fluid in the detector.</w:t>
            </w:r>
            <w:r w:rsidR="005B1D3B">
              <w:t xml:space="preserve"> See the detailed document Argonne Bubble Chamber Test filed in the pressure system folder PS-TGT-14-002 and attached to the TOSP.</w:t>
            </w:r>
          </w:p>
        </w:tc>
      </w:tr>
      <w:tr w:rsidR="007E33B6" w:rsidTr="00FD3467">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rsidR="007E33B6" w:rsidRDefault="007E33B6" w:rsidP="00AA4C9B">
            <w:pPr>
              <w:numPr>
                <w:ilvl w:val="0"/>
                <w:numId w:val="2"/>
              </w:numPr>
              <w:jc w:val="left"/>
              <w:rPr>
                <w:b/>
                <w:sz w:val="20"/>
                <w:szCs w:val="20"/>
              </w:rPr>
            </w:pPr>
            <w:r>
              <w:rPr>
                <w:b/>
                <w:sz w:val="20"/>
                <w:szCs w:val="20"/>
              </w:rPr>
              <w:t xml:space="preserve">Scope – </w:t>
            </w:r>
            <w:r>
              <w:rPr>
                <w:sz w:val="20"/>
                <w:szCs w:val="20"/>
              </w:rPr>
              <w:t xml:space="preserve">include </w:t>
            </w:r>
            <w:r w:rsidR="00AA4C9B">
              <w:rPr>
                <w:sz w:val="20"/>
                <w:szCs w:val="20"/>
              </w:rPr>
              <w:t xml:space="preserve">all </w:t>
            </w:r>
            <w:r>
              <w:rPr>
                <w:sz w:val="20"/>
                <w:szCs w:val="20"/>
              </w:rPr>
              <w:t xml:space="preserve">operations, people, and/or areas </w:t>
            </w:r>
            <w:r w:rsidR="00AA4C9B">
              <w:rPr>
                <w:sz w:val="20"/>
                <w:szCs w:val="20"/>
              </w:rPr>
              <w:t>that the</w:t>
            </w:r>
            <w:r>
              <w:rPr>
                <w:sz w:val="20"/>
                <w:szCs w:val="20"/>
              </w:rPr>
              <w:t xml:space="preserve"> procedure </w:t>
            </w:r>
            <w:r w:rsidR="00AA4C9B">
              <w:rPr>
                <w:sz w:val="20"/>
                <w:szCs w:val="20"/>
              </w:rPr>
              <w:t>will affect.</w:t>
            </w:r>
          </w:p>
        </w:tc>
      </w:tr>
      <w:tr w:rsidR="007E33B6" w:rsidTr="00BD5E6B">
        <w:trPr>
          <w:trHeight w:val="217"/>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rsidR="007E33B6" w:rsidRDefault="00B81F0A" w:rsidP="001D4321">
            <w:pPr>
              <w:ind w:left="720"/>
              <w:jc w:val="left"/>
            </w:pPr>
            <w:r>
              <w:t xml:space="preserve">The test will take place in the CEBAF Injector area where the chamber is installed. The </w:t>
            </w:r>
            <w:r w:rsidR="001D4321">
              <w:t xml:space="preserve">DAQ and remote controls system </w:t>
            </w:r>
            <w:r>
              <w:t xml:space="preserve">shall be placed in the </w:t>
            </w:r>
            <w:r w:rsidR="00AC1282">
              <w:t>MCC in a similar situation to PE</w:t>
            </w:r>
            <w:r w:rsidR="001D4321">
              <w:t>PPo.</w:t>
            </w:r>
          </w:p>
        </w:tc>
      </w:tr>
      <w:tr w:rsidR="007E33B6" w:rsidTr="00FD3467">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rsidR="007E33B6" w:rsidRPr="00AA4C9B" w:rsidRDefault="007E33B6" w:rsidP="00AA4C9B">
            <w:pPr>
              <w:numPr>
                <w:ilvl w:val="0"/>
                <w:numId w:val="2"/>
              </w:numPr>
              <w:jc w:val="left"/>
              <w:rPr>
                <w:b/>
                <w:sz w:val="20"/>
                <w:szCs w:val="20"/>
              </w:rPr>
            </w:pPr>
            <w:r>
              <w:rPr>
                <w:b/>
                <w:sz w:val="20"/>
                <w:szCs w:val="20"/>
              </w:rPr>
              <w:t>Description of the Facility</w:t>
            </w:r>
            <w:r w:rsidR="00AA4C9B">
              <w:rPr>
                <w:b/>
                <w:sz w:val="20"/>
                <w:szCs w:val="20"/>
              </w:rPr>
              <w:t xml:space="preserve"> – </w:t>
            </w:r>
            <w:r w:rsidRPr="00AA4C9B">
              <w:rPr>
                <w:sz w:val="20"/>
                <w:szCs w:val="20"/>
              </w:rPr>
              <w:t>include floor plans and layout of a typical experiment or operation</w:t>
            </w:r>
            <w:r w:rsidR="00AA4C9B">
              <w:rPr>
                <w:sz w:val="20"/>
                <w:szCs w:val="20"/>
              </w:rPr>
              <w:t>.</w:t>
            </w:r>
          </w:p>
        </w:tc>
      </w:tr>
      <w:tr w:rsidR="007E33B6" w:rsidTr="00BD5E6B">
        <w:trPr>
          <w:trHeight w:val="145"/>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rsidR="007E33B6" w:rsidRDefault="00A43A0A" w:rsidP="00BD5E6B">
            <w:pPr>
              <w:ind w:left="720"/>
              <w:jc w:val="left"/>
            </w:pPr>
            <w:r>
              <w:t xml:space="preserve">Test shall be performed in the CEBAF Injector area at the end of the 5D beamline. The formal </w:t>
            </w:r>
            <w:proofErr w:type="spellStart"/>
            <w:r>
              <w:t>songsheet</w:t>
            </w:r>
            <w:proofErr w:type="spellEnd"/>
            <w:r>
              <w:t xml:space="preserve"> for the beamline is given in ACC2008000-1100.</w:t>
            </w:r>
          </w:p>
        </w:tc>
      </w:tr>
      <w:tr w:rsidR="007E33B6" w:rsidTr="00FD3467">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rsidR="007E33B6" w:rsidRDefault="007E33B6">
            <w:pPr>
              <w:numPr>
                <w:ilvl w:val="0"/>
                <w:numId w:val="2"/>
              </w:numPr>
              <w:jc w:val="left"/>
              <w:rPr>
                <w:b/>
                <w:sz w:val="20"/>
                <w:szCs w:val="20"/>
              </w:rPr>
            </w:pPr>
            <w:r>
              <w:rPr>
                <w:b/>
                <w:sz w:val="20"/>
                <w:szCs w:val="20"/>
              </w:rPr>
              <w:t>Authority and Responsibility:</w:t>
            </w:r>
          </w:p>
        </w:tc>
      </w:tr>
      <w:tr w:rsidR="007E33B6" w:rsidTr="00AA4C9B">
        <w:trPr>
          <w:jc w:val="center"/>
        </w:trPr>
        <w:tc>
          <w:tcPr>
            <w:tcW w:w="540" w:type="dxa"/>
            <w:tcBorders>
              <w:top w:val="single" w:sz="4" w:space="0" w:color="auto"/>
              <w:left w:val="single" w:sz="12" w:space="0" w:color="auto"/>
              <w:bottom w:val="nil"/>
              <w:right w:val="single" w:sz="4" w:space="0" w:color="auto"/>
            </w:tcBorders>
            <w:shd w:val="thinDiagStripe" w:color="auto" w:fill="auto"/>
            <w:vAlign w:val="center"/>
          </w:tcPr>
          <w:p w:rsidR="007E33B6" w:rsidRDefault="007E33B6">
            <w:pPr>
              <w:ind w:left="360"/>
              <w:jc w:val="left"/>
              <w:rPr>
                <w:b/>
                <w:sz w:val="20"/>
                <w:szCs w:val="20"/>
              </w:rPr>
            </w:pPr>
          </w:p>
        </w:tc>
        <w:tc>
          <w:tcPr>
            <w:tcW w:w="10620" w:type="dxa"/>
            <w:tcBorders>
              <w:top w:val="single" w:sz="4" w:space="0" w:color="auto"/>
              <w:left w:val="single" w:sz="4" w:space="0" w:color="auto"/>
              <w:bottom w:val="single" w:sz="4" w:space="0" w:color="auto"/>
              <w:right w:val="single" w:sz="12" w:space="0" w:color="auto"/>
            </w:tcBorders>
            <w:shd w:val="clear" w:color="auto" w:fill="FFFF00"/>
            <w:vAlign w:val="center"/>
            <w:hideMark/>
          </w:tcPr>
          <w:p w:rsidR="007C47C6" w:rsidRPr="007C47C6" w:rsidRDefault="007E33B6" w:rsidP="007C47C6">
            <w:pPr>
              <w:numPr>
                <w:ilvl w:val="1"/>
                <w:numId w:val="10"/>
              </w:numPr>
              <w:ind w:left="513" w:hanging="513"/>
              <w:jc w:val="left"/>
              <w:rPr>
                <w:b/>
                <w:sz w:val="20"/>
                <w:szCs w:val="20"/>
              </w:rPr>
            </w:pPr>
            <w:r w:rsidRPr="007C47C6">
              <w:rPr>
                <w:b/>
                <w:sz w:val="20"/>
                <w:szCs w:val="20"/>
              </w:rPr>
              <w:t>Who has authority to implement/terminate</w:t>
            </w:r>
          </w:p>
        </w:tc>
      </w:tr>
      <w:tr w:rsidR="007C47C6" w:rsidTr="00BD5E6B">
        <w:trPr>
          <w:trHeight w:val="164"/>
          <w:jc w:val="center"/>
        </w:trPr>
        <w:tc>
          <w:tcPr>
            <w:tcW w:w="540" w:type="dxa"/>
            <w:tcBorders>
              <w:top w:val="nil"/>
              <w:left w:val="single" w:sz="12" w:space="0" w:color="auto"/>
              <w:bottom w:val="nil"/>
              <w:right w:val="single" w:sz="4" w:space="0" w:color="auto"/>
            </w:tcBorders>
            <w:shd w:val="thinDiagStripe" w:color="auto" w:fill="auto"/>
            <w:vAlign w:val="center"/>
            <w:hideMark/>
          </w:tcPr>
          <w:p w:rsidR="007C47C6" w:rsidRDefault="007C47C6">
            <w:pPr>
              <w:ind w:left="720"/>
              <w:jc w:val="left"/>
            </w:pPr>
          </w:p>
        </w:tc>
        <w:tc>
          <w:tcPr>
            <w:tcW w:w="10620" w:type="dxa"/>
            <w:tcBorders>
              <w:top w:val="nil"/>
              <w:left w:val="single" w:sz="4" w:space="0" w:color="auto"/>
              <w:bottom w:val="single" w:sz="4" w:space="0" w:color="auto"/>
              <w:right w:val="single" w:sz="12" w:space="0" w:color="auto"/>
            </w:tcBorders>
          </w:tcPr>
          <w:p w:rsidR="007C47C6" w:rsidRDefault="00A43A0A" w:rsidP="00BD5E6B">
            <w:pPr>
              <w:ind w:left="720"/>
              <w:jc w:val="left"/>
            </w:pPr>
            <w:r>
              <w:t>Riad Suleiman</w:t>
            </w:r>
            <w:r w:rsidR="00A0591C">
              <w:t>, Brad DiGiov</w:t>
            </w:r>
            <w:r w:rsidR="0044489F">
              <w:t>i</w:t>
            </w:r>
            <w:r w:rsidR="00A0591C">
              <w:t>ne</w:t>
            </w:r>
          </w:p>
        </w:tc>
      </w:tr>
      <w:tr w:rsidR="007C47C6" w:rsidTr="00AA4C9B">
        <w:trPr>
          <w:jc w:val="center"/>
        </w:trPr>
        <w:tc>
          <w:tcPr>
            <w:tcW w:w="540" w:type="dxa"/>
            <w:tcBorders>
              <w:top w:val="nil"/>
              <w:left w:val="single" w:sz="12" w:space="0" w:color="auto"/>
              <w:bottom w:val="nil"/>
              <w:right w:val="single" w:sz="4" w:space="0" w:color="auto"/>
            </w:tcBorders>
            <w:shd w:val="thinDiagStripe" w:color="auto" w:fill="auto"/>
            <w:vAlign w:val="center"/>
          </w:tcPr>
          <w:p w:rsidR="007C47C6" w:rsidRDefault="007C47C6">
            <w:pPr>
              <w:ind w:left="360"/>
              <w:jc w:val="left"/>
              <w:rPr>
                <w:b/>
                <w:sz w:val="20"/>
                <w:szCs w:val="20"/>
              </w:rPr>
            </w:pPr>
          </w:p>
        </w:tc>
        <w:tc>
          <w:tcPr>
            <w:tcW w:w="10620" w:type="dxa"/>
            <w:tcBorders>
              <w:top w:val="single" w:sz="4" w:space="0" w:color="auto"/>
              <w:left w:val="single" w:sz="4" w:space="0" w:color="auto"/>
              <w:bottom w:val="single" w:sz="4" w:space="0" w:color="auto"/>
              <w:right w:val="single" w:sz="12" w:space="0" w:color="auto"/>
            </w:tcBorders>
            <w:shd w:val="clear" w:color="auto" w:fill="FFFF00"/>
            <w:vAlign w:val="center"/>
            <w:hideMark/>
          </w:tcPr>
          <w:p w:rsidR="007C47C6" w:rsidRPr="007C47C6" w:rsidRDefault="007C47C6" w:rsidP="007C47C6">
            <w:pPr>
              <w:numPr>
                <w:ilvl w:val="1"/>
                <w:numId w:val="10"/>
              </w:numPr>
              <w:ind w:left="513" w:hanging="513"/>
              <w:jc w:val="left"/>
              <w:rPr>
                <w:b/>
                <w:sz w:val="20"/>
                <w:szCs w:val="20"/>
              </w:rPr>
            </w:pPr>
            <w:r w:rsidRPr="007C47C6">
              <w:rPr>
                <w:b/>
                <w:sz w:val="20"/>
                <w:szCs w:val="20"/>
              </w:rPr>
              <w:t xml:space="preserve">Who </w:t>
            </w:r>
            <w:r>
              <w:rPr>
                <w:b/>
                <w:sz w:val="20"/>
                <w:szCs w:val="20"/>
              </w:rPr>
              <w:t>is responsible for key tasks</w:t>
            </w:r>
          </w:p>
        </w:tc>
      </w:tr>
      <w:tr w:rsidR="007C47C6" w:rsidTr="00BD5E6B">
        <w:trPr>
          <w:trHeight w:val="128"/>
          <w:jc w:val="center"/>
        </w:trPr>
        <w:tc>
          <w:tcPr>
            <w:tcW w:w="540" w:type="dxa"/>
            <w:tcBorders>
              <w:top w:val="nil"/>
              <w:left w:val="single" w:sz="12" w:space="0" w:color="auto"/>
              <w:bottom w:val="nil"/>
              <w:right w:val="single" w:sz="4" w:space="0" w:color="auto"/>
            </w:tcBorders>
            <w:shd w:val="thinDiagStripe" w:color="auto" w:fill="auto"/>
            <w:vAlign w:val="center"/>
            <w:hideMark/>
          </w:tcPr>
          <w:p w:rsidR="007C47C6" w:rsidRDefault="007C47C6">
            <w:pPr>
              <w:ind w:left="720"/>
              <w:jc w:val="left"/>
            </w:pPr>
          </w:p>
        </w:tc>
        <w:tc>
          <w:tcPr>
            <w:tcW w:w="10620" w:type="dxa"/>
            <w:tcBorders>
              <w:top w:val="nil"/>
              <w:left w:val="single" w:sz="4" w:space="0" w:color="auto"/>
              <w:bottom w:val="single" w:sz="4" w:space="0" w:color="auto"/>
              <w:right w:val="single" w:sz="12" w:space="0" w:color="auto"/>
            </w:tcBorders>
          </w:tcPr>
          <w:p w:rsidR="007C47C6" w:rsidRDefault="00A43A0A" w:rsidP="00A43A0A">
            <w:pPr>
              <w:pStyle w:val="ListParagraph"/>
              <w:numPr>
                <w:ilvl w:val="0"/>
                <w:numId w:val="22"/>
              </w:numPr>
              <w:jc w:val="left"/>
            </w:pPr>
            <w:r>
              <w:t>Brad DiGiov</w:t>
            </w:r>
            <w:r w:rsidR="0044489F">
              <w:t>i</w:t>
            </w:r>
            <w:r>
              <w:t>ne:  Reassembly, installation, leak testing, alignment, filling, operation, disassembly, removal.</w:t>
            </w:r>
          </w:p>
          <w:p w:rsidR="00A43A0A" w:rsidRPr="006E0091" w:rsidRDefault="00A43A0A" w:rsidP="00A43A0A">
            <w:pPr>
              <w:pStyle w:val="ListParagraph"/>
              <w:numPr>
                <w:ilvl w:val="0"/>
                <w:numId w:val="22"/>
              </w:numPr>
              <w:jc w:val="left"/>
            </w:pPr>
            <w:r>
              <w:t xml:space="preserve">Riad Suleiman:  </w:t>
            </w:r>
            <w:r w:rsidR="001D4321">
              <w:t>Beam operation, beam current and energy changes</w:t>
            </w:r>
          </w:p>
        </w:tc>
      </w:tr>
      <w:tr w:rsidR="007C47C6" w:rsidTr="00AA4C9B">
        <w:trPr>
          <w:jc w:val="center"/>
        </w:trPr>
        <w:tc>
          <w:tcPr>
            <w:tcW w:w="540" w:type="dxa"/>
            <w:tcBorders>
              <w:top w:val="nil"/>
              <w:left w:val="single" w:sz="12" w:space="0" w:color="auto"/>
              <w:bottom w:val="nil"/>
              <w:right w:val="single" w:sz="4" w:space="0" w:color="auto"/>
            </w:tcBorders>
            <w:shd w:val="thinDiagStripe" w:color="auto" w:fill="auto"/>
            <w:vAlign w:val="center"/>
            <w:hideMark/>
          </w:tcPr>
          <w:p w:rsidR="007C47C6" w:rsidRDefault="007C47C6" w:rsidP="007C47C6">
            <w:pPr>
              <w:jc w:val="left"/>
              <w:rPr>
                <w:b/>
                <w:sz w:val="20"/>
                <w:szCs w:val="20"/>
              </w:rPr>
            </w:pPr>
          </w:p>
        </w:tc>
        <w:tc>
          <w:tcPr>
            <w:tcW w:w="10620" w:type="dxa"/>
            <w:tcBorders>
              <w:top w:val="single" w:sz="4" w:space="0" w:color="auto"/>
              <w:left w:val="single" w:sz="4" w:space="0" w:color="auto"/>
              <w:bottom w:val="single" w:sz="4" w:space="0" w:color="auto"/>
              <w:right w:val="single" w:sz="12" w:space="0" w:color="auto"/>
            </w:tcBorders>
            <w:shd w:val="clear" w:color="auto" w:fill="FFFF00"/>
            <w:vAlign w:val="center"/>
          </w:tcPr>
          <w:p w:rsidR="007C47C6" w:rsidRPr="007C47C6" w:rsidRDefault="007C47C6" w:rsidP="007C47C6">
            <w:pPr>
              <w:numPr>
                <w:ilvl w:val="1"/>
                <w:numId w:val="10"/>
              </w:numPr>
              <w:ind w:left="513" w:hanging="513"/>
              <w:jc w:val="left"/>
              <w:rPr>
                <w:b/>
                <w:sz w:val="20"/>
                <w:szCs w:val="20"/>
              </w:rPr>
            </w:pPr>
            <w:r w:rsidRPr="007C47C6">
              <w:rPr>
                <w:b/>
                <w:sz w:val="20"/>
                <w:szCs w:val="20"/>
              </w:rPr>
              <w:t xml:space="preserve">Who analyzes the special or unusual hazards </w:t>
            </w:r>
            <w:r w:rsidRPr="00A21F0F">
              <w:rPr>
                <w:sz w:val="20"/>
                <w:szCs w:val="20"/>
              </w:rPr>
              <w:t xml:space="preserve">(See </w:t>
            </w:r>
            <w:hyperlink r:id="rId13" w:history="1">
              <w:r w:rsidRPr="00A21F0F">
                <w:rPr>
                  <w:rStyle w:val="Hyperlink"/>
                  <w:bCs/>
                  <w:sz w:val="20"/>
                  <w:szCs w:val="20"/>
                </w:rPr>
                <w:t>ES&amp;H Manual Chapter 3210 Appendix T1 Work Planning, Control, and Authorization Procedure</w:t>
              </w:r>
            </w:hyperlink>
            <w:r w:rsidRPr="00A21F0F">
              <w:rPr>
                <w:sz w:val="20"/>
                <w:szCs w:val="20"/>
              </w:rPr>
              <w:t>)</w:t>
            </w:r>
          </w:p>
        </w:tc>
      </w:tr>
      <w:tr w:rsidR="007C47C6" w:rsidTr="00BD5E6B">
        <w:trPr>
          <w:trHeight w:val="163"/>
          <w:jc w:val="center"/>
        </w:trPr>
        <w:tc>
          <w:tcPr>
            <w:tcW w:w="540" w:type="dxa"/>
            <w:tcBorders>
              <w:top w:val="nil"/>
              <w:left w:val="single" w:sz="12" w:space="0" w:color="auto"/>
              <w:bottom w:val="nil"/>
              <w:right w:val="single" w:sz="4" w:space="0" w:color="auto"/>
            </w:tcBorders>
            <w:shd w:val="thinDiagStripe" w:color="auto" w:fill="auto"/>
            <w:vAlign w:val="center"/>
            <w:hideMark/>
          </w:tcPr>
          <w:p w:rsidR="007C47C6" w:rsidRDefault="007C47C6">
            <w:pPr>
              <w:ind w:left="720"/>
              <w:jc w:val="left"/>
            </w:pPr>
          </w:p>
        </w:tc>
        <w:tc>
          <w:tcPr>
            <w:tcW w:w="10620" w:type="dxa"/>
            <w:tcBorders>
              <w:top w:val="single" w:sz="4" w:space="0" w:color="auto"/>
              <w:left w:val="single" w:sz="4" w:space="0" w:color="auto"/>
              <w:bottom w:val="single" w:sz="4" w:space="0" w:color="auto"/>
              <w:right w:val="single" w:sz="12" w:space="0" w:color="auto"/>
            </w:tcBorders>
          </w:tcPr>
          <w:p w:rsidR="007C47C6" w:rsidRDefault="00A43A0A" w:rsidP="00BD5E6B">
            <w:pPr>
              <w:ind w:left="720"/>
              <w:jc w:val="left"/>
            </w:pPr>
            <w:r>
              <w:t xml:space="preserve">Todd </w:t>
            </w:r>
            <w:proofErr w:type="spellStart"/>
            <w:r>
              <w:t>Kujawa</w:t>
            </w:r>
            <w:proofErr w:type="spellEnd"/>
            <w:r>
              <w:t>: Inspect electrical components as required by JLAB (ANL has also performed inspections)</w:t>
            </w:r>
          </w:p>
          <w:p w:rsidR="00A43A0A" w:rsidRDefault="001D4321" w:rsidP="00BD5E6B">
            <w:pPr>
              <w:ind w:left="720"/>
              <w:jc w:val="left"/>
            </w:pPr>
            <w:r>
              <w:t>Jennifer Williams:  A</w:t>
            </w:r>
            <w:r w:rsidR="00A43A0A">
              <w:t xml:space="preserve">nalyze and inspect the </w:t>
            </w:r>
            <w:proofErr w:type="spellStart"/>
            <w:r w:rsidR="00A43A0A">
              <w:t>HazMat</w:t>
            </w:r>
            <w:proofErr w:type="spellEnd"/>
            <w:r w:rsidR="00A43A0A">
              <w:t xml:space="preserve"> systems (ANL has also performed inspections and monitored air quality</w:t>
            </w:r>
            <w:r w:rsidR="00B43F44">
              <w:t xml:space="preserve"> while filling and other operations were performed)</w:t>
            </w:r>
          </w:p>
          <w:p w:rsidR="009D5923" w:rsidRDefault="009D5923" w:rsidP="00BD5E6B">
            <w:pPr>
              <w:ind w:left="720"/>
              <w:jc w:val="left"/>
            </w:pPr>
            <w:r>
              <w:t>Pressure systems DA is Dave Meekins. The reviewer for</w:t>
            </w:r>
            <w:r w:rsidR="001D4321">
              <w:t xml:space="preserve"> pressure systems is Ed Daly</w:t>
            </w:r>
            <w:r>
              <w:t>.</w:t>
            </w:r>
          </w:p>
        </w:tc>
      </w:tr>
      <w:tr w:rsidR="007A2EDA" w:rsidTr="007A2EDA">
        <w:trPr>
          <w:trHeight w:val="163"/>
          <w:jc w:val="center"/>
        </w:trPr>
        <w:tc>
          <w:tcPr>
            <w:tcW w:w="540" w:type="dxa"/>
            <w:tcBorders>
              <w:top w:val="nil"/>
              <w:left w:val="single" w:sz="12" w:space="0" w:color="auto"/>
              <w:bottom w:val="nil"/>
              <w:right w:val="single" w:sz="4" w:space="0" w:color="auto"/>
            </w:tcBorders>
            <w:shd w:val="thinDiagStripe" w:color="auto" w:fill="auto"/>
            <w:vAlign w:val="center"/>
            <w:hideMark/>
          </w:tcPr>
          <w:p w:rsidR="007A2EDA" w:rsidRDefault="007A2EDA">
            <w:pPr>
              <w:ind w:left="720"/>
              <w:jc w:val="left"/>
            </w:pPr>
          </w:p>
        </w:tc>
        <w:tc>
          <w:tcPr>
            <w:tcW w:w="10620" w:type="dxa"/>
            <w:tcBorders>
              <w:top w:val="single" w:sz="4" w:space="0" w:color="auto"/>
              <w:left w:val="single" w:sz="4" w:space="0" w:color="auto"/>
              <w:bottom w:val="single" w:sz="4" w:space="0" w:color="auto"/>
              <w:right w:val="single" w:sz="12" w:space="0" w:color="auto"/>
            </w:tcBorders>
            <w:shd w:val="clear" w:color="auto" w:fill="FFFF00"/>
            <w:vAlign w:val="center"/>
          </w:tcPr>
          <w:p w:rsidR="007A2EDA" w:rsidRPr="007C47C6" w:rsidRDefault="007A2EDA" w:rsidP="002143FB">
            <w:pPr>
              <w:numPr>
                <w:ilvl w:val="1"/>
                <w:numId w:val="10"/>
              </w:numPr>
              <w:ind w:left="513" w:hanging="513"/>
              <w:jc w:val="left"/>
              <w:rPr>
                <w:b/>
                <w:sz w:val="20"/>
                <w:szCs w:val="20"/>
              </w:rPr>
            </w:pPr>
            <w:r>
              <w:rPr>
                <w:b/>
                <w:sz w:val="20"/>
                <w:szCs w:val="20"/>
              </w:rPr>
              <w:t>What are the Training Requirements</w:t>
            </w:r>
            <w:r w:rsidR="00A21F0F">
              <w:rPr>
                <w:b/>
                <w:sz w:val="20"/>
                <w:szCs w:val="20"/>
              </w:rPr>
              <w:t xml:space="preserve"> </w:t>
            </w:r>
            <w:r w:rsidR="00A21F0F">
              <w:rPr>
                <w:sz w:val="20"/>
              </w:rPr>
              <w:t>(</w:t>
            </w:r>
            <w:r w:rsidR="00A21F0F" w:rsidRPr="00920832">
              <w:rPr>
                <w:sz w:val="20"/>
              </w:rPr>
              <w:t xml:space="preserve">See </w:t>
            </w:r>
            <w:hyperlink r:id="rId14" w:history="1">
              <w:r w:rsidR="00A21F0F" w:rsidRPr="00920832">
                <w:rPr>
                  <w:rStyle w:val="Hyperlink"/>
                  <w:sz w:val="20"/>
                </w:rPr>
                <w:t>http://www.jlab.org/div_dept/train/poc.pdf</w:t>
              </w:r>
            </w:hyperlink>
            <w:r w:rsidR="00A21F0F">
              <w:rPr>
                <w:sz w:val="20"/>
              </w:rPr>
              <w:t>)</w:t>
            </w:r>
          </w:p>
        </w:tc>
      </w:tr>
      <w:tr w:rsidR="007A2EDA" w:rsidTr="00BD5E6B">
        <w:trPr>
          <w:trHeight w:val="163"/>
          <w:jc w:val="center"/>
        </w:trPr>
        <w:tc>
          <w:tcPr>
            <w:tcW w:w="540" w:type="dxa"/>
            <w:tcBorders>
              <w:top w:val="nil"/>
              <w:left w:val="single" w:sz="12" w:space="0" w:color="auto"/>
              <w:bottom w:val="single" w:sz="4" w:space="0" w:color="auto"/>
              <w:right w:val="single" w:sz="4" w:space="0" w:color="auto"/>
            </w:tcBorders>
            <w:shd w:val="thinDiagStripe" w:color="auto" w:fill="auto"/>
            <w:vAlign w:val="center"/>
            <w:hideMark/>
          </w:tcPr>
          <w:p w:rsidR="007A2EDA" w:rsidRDefault="007A2EDA">
            <w:pPr>
              <w:ind w:left="720"/>
              <w:jc w:val="left"/>
            </w:pPr>
          </w:p>
        </w:tc>
        <w:tc>
          <w:tcPr>
            <w:tcW w:w="10620" w:type="dxa"/>
            <w:tcBorders>
              <w:top w:val="single" w:sz="4" w:space="0" w:color="auto"/>
              <w:left w:val="single" w:sz="4" w:space="0" w:color="auto"/>
              <w:bottom w:val="single" w:sz="4" w:space="0" w:color="auto"/>
              <w:right w:val="single" w:sz="12" w:space="0" w:color="auto"/>
            </w:tcBorders>
          </w:tcPr>
          <w:p w:rsidR="007A2EDA" w:rsidRDefault="00A0591C" w:rsidP="00BD5E6B">
            <w:pPr>
              <w:ind w:left="720"/>
              <w:jc w:val="left"/>
            </w:pPr>
            <w:r>
              <w:t xml:space="preserve">SAF 801 </w:t>
            </w:r>
            <w:r w:rsidR="00A43A0A">
              <w:t>Rad worker I</w:t>
            </w:r>
          </w:p>
          <w:p w:rsidR="00A43A0A" w:rsidRDefault="00A0591C" w:rsidP="00BD5E6B">
            <w:pPr>
              <w:ind w:left="720"/>
              <w:jc w:val="left"/>
            </w:pPr>
            <w:r>
              <w:t xml:space="preserve">SAF 103 </w:t>
            </w:r>
            <w:r w:rsidR="00A43A0A">
              <w:t>ODH</w:t>
            </w:r>
          </w:p>
          <w:p w:rsidR="00A43A0A" w:rsidRDefault="00A0591C" w:rsidP="00BD5E6B">
            <w:pPr>
              <w:ind w:left="720"/>
              <w:jc w:val="left"/>
            </w:pPr>
            <w:r>
              <w:t xml:space="preserve">SAF 130 </w:t>
            </w:r>
            <w:r w:rsidR="00B43F44">
              <w:t>Oil Spill Training</w:t>
            </w:r>
            <w:r>
              <w:t xml:space="preserve"> (not required for all personnel)</w:t>
            </w:r>
          </w:p>
          <w:p w:rsidR="00A0591C" w:rsidRDefault="00A0591C" w:rsidP="00BD5E6B">
            <w:pPr>
              <w:ind w:left="720"/>
              <w:jc w:val="left"/>
            </w:pPr>
            <w:r>
              <w:t>SAF 13</w:t>
            </w:r>
            <w:r w:rsidR="001D4321">
              <w:t>2 Tunnel worker safety</w:t>
            </w:r>
          </w:p>
          <w:p w:rsidR="00056A86" w:rsidRDefault="00A0591C" w:rsidP="00BD5E6B">
            <w:pPr>
              <w:ind w:left="720"/>
              <w:jc w:val="left"/>
            </w:pPr>
            <w:r>
              <w:t xml:space="preserve">SAF 801kd </w:t>
            </w:r>
            <w:r w:rsidR="00056A86">
              <w:t>RWP for tunnel access</w:t>
            </w:r>
          </w:p>
          <w:p w:rsidR="00B43F44" w:rsidRDefault="00056A86" w:rsidP="00A0591C">
            <w:pPr>
              <w:ind w:left="720"/>
              <w:jc w:val="left"/>
            </w:pPr>
            <w:r>
              <w:t>SAF 100  General safety</w:t>
            </w:r>
          </w:p>
        </w:tc>
      </w:tr>
      <w:tr w:rsidR="007A2EDA" w:rsidTr="00FD3467">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rsidR="007A2EDA" w:rsidRDefault="007A2EDA" w:rsidP="0025114D">
            <w:pPr>
              <w:numPr>
                <w:ilvl w:val="0"/>
                <w:numId w:val="2"/>
              </w:numPr>
              <w:jc w:val="left"/>
              <w:rPr>
                <w:b/>
                <w:sz w:val="20"/>
                <w:szCs w:val="20"/>
              </w:rPr>
            </w:pPr>
            <w:r>
              <w:rPr>
                <w:b/>
                <w:sz w:val="20"/>
                <w:szCs w:val="20"/>
              </w:rPr>
              <w:t xml:space="preserve">Personal and </w:t>
            </w:r>
            <w:r w:rsidR="00F302FE">
              <w:rPr>
                <w:b/>
                <w:sz w:val="20"/>
                <w:szCs w:val="20"/>
              </w:rPr>
              <w:t>Environmental Hazard Controls Including</w:t>
            </w:r>
            <w:r>
              <w:rPr>
                <w:b/>
                <w:sz w:val="20"/>
                <w:szCs w:val="20"/>
              </w:rPr>
              <w:t>:</w:t>
            </w:r>
          </w:p>
        </w:tc>
      </w:tr>
      <w:tr w:rsidR="007A2EDA" w:rsidTr="006144CA">
        <w:trPr>
          <w:trHeight w:val="299"/>
          <w:jc w:val="center"/>
        </w:trPr>
        <w:tc>
          <w:tcPr>
            <w:tcW w:w="540" w:type="dxa"/>
            <w:tcBorders>
              <w:top w:val="nil"/>
              <w:left w:val="single" w:sz="12" w:space="0" w:color="auto"/>
              <w:bottom w:val="nil"/>
              <w:right w:val="single" w:sz="4" w:space="0" w:color="auto"/>
            </w:tcBorders>
            <w:shd w:val="thinDiagStripe" w:color="auto" w:fill="auto"/>
            <w:vAlign w:val="center"/>
            <w:hideMark/>
          </w:tcPr>
          <w:p w:rsidR="007A2EDA" w:rsidRDefault="007A2EDA">
            <w:pPr>
              <w:ind w:left="720"/>
              <w:jc w:val="left"/>
            </w:pPr>
          </w:p>
        </w:tc>
        <w:tc>
          <w:tcPr>
            <w:tcW w:w="10620" w:type="dxa"/>
            <w:tcBorders>
              <w:top w:val="single" w:sz="4" w:space="0" w:color="auto"/>
              <w:left w:val="single" w:sz="4" w:space="0" w:color="auto"/>
              <w:bottom w:val="single" w:sz="4" w:space="0" w:color="auto"/>
              <w:right w:val="single" w:sz="12" w:space="0" w:color="auto"/>
            </w:tcBorders>
            <w:shd w:val="clear" w:color="auto" w:fill="FFFF00"/>
            <w:vAlign w:val="center"/>
          </w:tcPr>
          <w:p w:rsidR="007A2EDA" w:rsidRDefault="007A2EDA" w:rsidP="006144CA">
            <w:pPr>
              <w:numPr>
                <w:ilvl w:val="1"/>
                <w:numId w:val="14"/>
              </w:numPr>
              <w:ind w:left="513" w:hanging="513"/>
              <w:jc w:val="left"/>
              <w:rPr>
                <w:b/>
                <w:sz w:val="20"/>
                <w:szCs w:val="20"/>
              </w:rPr>
            </w:pPr>
            <w:r>
              <w:rPr>
                <w:b/>
                <w:sz w:val="20"/>
                <w:szCs w:val="20"/>
              </w:rPr>
              <w:t>Shielding</w:t>
            </w:r>
          </w:p>
        </w:tc>
      </w:tr>
      <w:tr w:rsidR="007A2EDA" w:rsidTr="00BD5E6B">
        <w:trPr>
          <w:trHeight w:val="299"/>
          <w:jc w:val="center"/>
        </w:trPr>
        <w:tc>
          <w:tcPr>
            <w:tcW w:w="540" w:type="dxa"/>
            <w:tcBorders>
              <w:top w:val="nil"/>
              <w:left w:val="single" w:sz="12" w:space="0" w:color="auto"/>
              <w:bottom w:val="nil"/>
              <w:right w:val="single" w:sz="4" w:space="0" w:color="auto"/>
            </w:tcBorders>
            <w:shd w:val="thinDiagStripe" w:color="auto" w:fill="auto"/>
            <w:vAlign w:val="center"/>
            <w:hideMark/>
          </w:tcPr>
          <w:p w:rsidR="007A2EDA" w:rsidRDefault="007A2EDA">
            <w:pPr>
              <w:ind w:left="720"/>
              <w:jc w:val="left"/>
            </w:pPr>
          </w:p>
        </w:tc>
        <w:tc>
          <w:tcPr>
            <w:tcW w:w="10620" w:type="dxa"/>
            <w:tcBorders>
              <w:top w:val="single" w:sz="4" w:space="0" w:color="auto"/>
              <w:left w:val="single" w:sz="4" w:space="0" w:color="auto"/>
              <w:bottom w:val="nil"/>
              <w:right w:val="single" w:sz="12" w:space="0" w:color="auto"/>
            </w:tcBorders>
          </w:tcPr>
          <w:p w:rsidR="007A2EDA" w:rsidRDefault="00B81F0A" w:rsidP="00A419C5">
            <w:pPr>
              <w:ind w:left="720"/>
              <w:jc w:val="left"/>
            </w:pPr>
            <w:r>
              <w:t xml:space="preserve">The </w:t>
            </w:r>
            <w:r w:rsidR="00B4248D">
              <w:t xml:space="preserve">copper beam </w:t>
            </w:r>
            <w:r>
              <w:t>dump, which has already been commissioned, shall r</w:t>
            </w:r>
            <w:r w:rsidR="00B4248D">
              <w:t>equire the shielding package 14-INJ-02. The photon dump shall require same shielding package.</w:t>
            </w:r>
          </w:p>
        </w:tc>
      </w:tr>
      <w:tr w:rsidR="007A2EDA" w:rsidTr="00AA4C9B">
        <w:trPr>
          <w:jc w:val="center"/>
        </w:trPr>
        <w:tc>
          <w:tcPr>
            <w:tcW w:w="540" w:type="dxa"/>
            <w:tcBorders>
              <w:top w:val="nil"/>
              <w:left w:val="single" w:sz="12" w:space="0" w:color="auto"/>
              <w:bottom w:val="nil"/>
              <w:right w:val="single" w:sz="4" w:space="0" w:color="auto"/>
            </w:tcBorders>
            <w:shd w:val="thinDiagStripe" w:color="auto" w:fill="auto"/>
            <w:vAlign w:val="center"/>
          </w:tcPr>
          <w:p w:rsidR="007A2EDA" w:rsidRDefault="007A2EDA">
            <w:pPr>
              <w:ind w:left="360"/>
              <w:jc w:val="left"/>
              <w:rPr>
                <w:b/>
                <w:sz w:val="20"/>
                <w:szCs w:val="20"/>
              </w:rPr>
            </w:pPr>
          </w:p>
        </w:tc>
        <w:tc>
          <w:tcPr>
            <w:tcW w:w="10620" w:type="dxa"/>
            <w:tcBorders>
              <w:top w:val="single" w:sz="4" w:space="0" w:color="auto"/>
              <w:left w:val="single" w:sz="4" w:space="0" w:color="auto"/>
              <w:bottom w:val="single" w:sz="4" w:space="0" w:color="auto"/>
              <w:right w:val="single" w:sz="12" w:space="0" w:color="auto"/>
            </w:tcBorders>
            <w:shd w:val="clear" w:color="auto" w:fill="FFFF00"/>
            <w:vAlign w:val="center"/>
            <w:hideMark/>
          </w:tcPr>
          <w:p w:rsidR="007A2EDA" w:rsidRDefault="007A2EDA" w:rsidP="0025114D">
            <w:pPr>
              <w:numPr>
                <w:ilvl w:val="1"/>
                <w:numId w:val="14"/>
              </w:numPr>
              <w:ind w:left="513" w:hanging="513"/>
              <w:jc w:val="left"/>
              <w:rPr>
                <w:b/>
                <w:sz w:val="20"/>
                <w:szCs w:val="20"/>
              </w:rPr>
            </w:pPr>
            <w:r>
              <w:rPr>
                <w:b/>
                <w:sz w:val="20"/>
                <w:szCs w:val="20"/>
              </w:rPr>
              <w:t>Interlocks</w:t>
            </w:r>
          </w:p>
        </w:tc>
      </w:tr>
      <w:tr w:rsidR="007A2EDA" w:rsidTr="00BD5E6B">
        <w:trPr>
          <w:trHeight w:val="218"/>
          <w:jc w:val="center"/>
        </w:trPr>
        <w:tc>
          <w:tcPr>
            <w:tcW w:w="540" w:type="dxa"/>
            <w:tcBorders>
              <w:top w:val="nil"/>
              <w:left w:val="single" w:sz="12" w:space="0" w:color="auto"/>
              <w:bottom w:val="nil"/>
              <w:right w:val="single" w:sz="4" w:space="0" w:color="auto"/>
            </w:tcBorders>
            <w:shd w:val="thinDiagStripe" w:color="auto" w:fill="auto"/>
            <w:vAlign w:val="center"/>
            <w:hideMark/>
          </w:tcPr>
          <w:p w:rsidR="007A2EDA" w:rsidRDefault="007A2EDA">
            <w:pPr>
              <w:ind w:left="720"/>
              <w:jc w:val="left"/>
            </w:pPr>
          </w:p>
        </w:tc>
        <w:tc>
          <w:tcPr>
            <w:tcW w:w="10620" w:type="dxa"/>
            <w:tcBorders>
              <w:top w:val="nil"/>
              <w:left w:val="single" w:sz="4" w:space="0" w:color="auto"/>
              <w:bottom w:val="nil"/>
              <w:right w:val="single" w:sz="12" w:space="0" w:color="auto"/>
            </w:tcBorders>
          </w:tcPr>
          <w:p w:rsidR="007A2EDA" w:rsidRDefault="00A419C5" w:rsidP="00A419C5">
            <w:pPr>
              <w:ind w:left="720"/>
              <w:jc w:val="left"/>
            </w:pPr>
            <w:r>
              <w:t>The standard interlocks for the PSS system etc. shall be in place in the injector area.</w:t>
            </w:r>
          </w:p>
        </w:tc>
      </w:tr>
      <w:tr w:rsidR="007A2EDA" w:rsidTr="00AA4C9B">
        <w:trPr>
          <w:jc w:val="center"/>
        </w:trPr>
        <w:tc>
          <w:tcPr>
            <w:tcW w:w="540" w:type="dxa"/>
            <w:tcBorders>
              <w:top w:val="nil"/>
              <w:left w:val="single" w:sz="12" w:space="0" w:color="auto"/>
              <w:bottom w:val="nil"/>
              <w:right w:val="single" w:sz="4" w:space="0" w:color="auto"/>
            </w:tcBorders>
            <w:shd w:val="thinDiagStripe" w:color="auto" w:fill="auto"/>
            <w:vAlign w:val="center"/>
          </w:tcPr>
          <w:p w:rsidR="007A2EDA" w:rsidRDefault="007A2EDA">
            <w:pPr>
              <w:ind w:left="720"/>
              <w:jc w:val="left"/>
              <w:rPr>
                <w:b/>
                <w:sz w:val="20"/>
                <w:szCs w:val="20"/>
              </w:rPr>
            </w:pPr>
          </w:p>
        </w:tc>
        <w:tc>
          <w:tcPr>
            <w:tcW w:w="10620" w:type="dxa"/>
            <w:tcBorders>
              <w:top w:val="single" w:sz="4" w:space="0" w:color="auto"/>
              <w:left w:val="single" w:sz="4" w:space="0" w:color="auto"/>
              <w:bottom w:val="single" w:sz="4" w:space="0" w:color="auto"/>
              <w:right w:val="single" w:sz="12" w:space="0" w:color="auto"/>
            </w:tcBorders>
            <w:shd w:val="clear" w:color="auto" w:fill="FFFF00"/>
            <w:vAlign w:val="center"/>
            <w:hideMark/>
          </w:tcPr>
          <w:p w:rsidR="007A2EDA" w:rsidRDefault="007A2EDA" w:rsidP="0025114D">
            <w:pPr>
              <w:numPr>
                <w:ilvl w:val="1"/>
                <w:numId w:val="14"/>
              </w:numPr>
              <w:ind w:left="513" w:hanging="513"/>
              <w:jc w:val="left"/>
              <w:rPr>
                <w:b/>
                <w:sz w:val="20"/>
                <w:szCs w:val="20"/>
              </w:rPr>
            </w:pPr>
            <w:r>
              <w:rPr>
                <w:b/>
                <w:sz w:val="20"/>
                <w:szCs w:val="20"/>
              </w:rPr>
              <w:t>Monitoring systems</w:t>
            </w:r>
          </w:p>
        </w:tc>
      </w:tr>
      <w:tr w:rsidR="007A2EDA" w:rsidTr="00BD5E6B">
        <w:trPr>
          <w:trHeight w:val="218"/>
          <w:jc w:val="center"/>
        </w:trPr>
        <w:tc>
          <w:tcPr>
            <w:tcW w:w="540" w:type="dxa"/>
            <w:tcBorders>
              <w:top w:val="nil"/>
              <w:left w:val="single" w:sz="12" w:space="0" w:color="auto"/>
              <w:bottom w:val="nil"/>
              <w:right w:val="single" w:sz="4" w:space="0" w:color="auto"/>
            </w:tcBorders>
            <w:shd w:val="thinDiagStripe" w:color="auto" w:fill="auto"/>
            <w:vAlign w:val="center"/>
            <w:hideMark/>
          </w:tcPr>
          <w:p w:rsidR="007A2EDA" w:rsidRDefault="007A2EDA">
            <w:pPr>
              <w:ind w:left="720"/>
              <w:jc w:val="left"/>
            </w:pPr>
          </w:p>
        </w:tc>
        <w:tc>
          <w:tcPr>
            <w:tcW w:w="10620" w:type="dxa"/>
            <w:tcBorders>
              <w:top w:val="nil"/>
              <w:left w:val="single" w:sz="4" w:space="0" w:color="auto"/>
              <w:bottom w:val="single" w:sz="4" w:space="0" w:color="auto"/>
              <w:right w:val="single" w:sz="12" w:space="0" w:color="auto"/>
            </w:tcBorders>
          </w:tcPr>
          <w:p w:rsidR="007A2EDA" w:rsidRDefault="00A419C5" w:rsidP="00B43F44">
            <w:pPr>
              <w:ind w:left="720"/>
              <w:jc w:val="left"/>
            </w:pPr>
            <w:r>
              <w:t>Standard monitoring systems shall be</w:t>
            </w:r>
            <w:r w:rsidR="00B43F44">
              <w:t xml:space="preserve"> in place in the injector area.</w:t>
            </w:r>
          </w:p>
        </w:tc>
      </w:tr>
      <w:tr w:rsidR="007A2EDA" w:rsidTr="00AA4C9B">
        <w:trPr>
          <w:jc w:val="center"/>
        </w:trPr>
        <w:tc>
          <w:tcPr>
            <w:tcW w:w="540" w:type="dxa"/>
            <w:tcBorders>
              <w:top w:val="nil"/>
              <w:left w:val="single" w:sz="12" w:space="0" w:color="auto"/>
              <w:bottom w:val="nil"/>
              <w:right w:val="single" w:sz="4" w:space="0" w:color="auto"/>
            </w:tcBorders>
            <w:shd w:val="thinDiagStripe" w:color="auto" w:fill="auto"/>
            <w:vAlign w:val="center"/>
            <w:hideMark/>
          </w:tcPr>
          <w:p w:rsidR="007A2EDA" w:rsidRDefault="007A2EDA" w:rsidP="004B56F0">
            <w:pPr>
              <w:jc w:val="left"/>
              <w:rPr>
                <w:b/>
                <w:sz w:val="20"/>
                <w:szCs w:val="20"/>
              </w:rPr>
            </w:pPr>
          </w:p>
        </w:tc>
        <w:tc>
          <w:tcPr>
            <w:tcW w:w="10620" w:type="dxa"/>
            <w:tcBorders>
              <w:top w:val="single" w:sz="4" w:space="0" w:color="auto"/>
              <w:left w:val="single" w:sz="4" w:space="0" w:color="auto"/>
              <w:bottom w:val="single" w:sz="4" w:space="0" w:color="auto"/>
              <w:right w:val="single" w:sz="12" w:space="0" w:color="auto"/>
            </w:tcBorders>
            <w:shd w:val="clear" w:color="auto" w:fill="FFFF00"/>
            <w:vAlign w:val="center"/>
          </w:tcPr>
          <w:p w:rsidR="007A2EDA" w:rsidRDefault="007A2EDA" w:rsidP="0025114D">
            <w:pPr>
              <w:numPr>
                <w:ilvl w:val="1"/>
                <w:numId w:val="14"/>
              </w:numPr>
              <w:ind w:left="513" w:hanging="513"/>
              <w:jc w:val="left"/>
              <w:rPr>
                <w:b/>
                <w:sz w:val="20"/>
                <w:szCs w:val="20"/>
              </w:rPr>
            </w:pPr>
            <w:r>
              <w:rPr>
                <w:b/>
                <w:sz w:val="20"/>
                <w:szCs w:val="20"/>
              </w:rPr>
              <w:t>Ventilation</w:t>
            </w:r>
          </w:p>
        </w:tc>
      </w:tr>
      <w:tr w:rsidR="007A2EDA" w:rsidTr="00BD5E6B">
        <w:trPr>
          <w:trHeight w:val="208"/>
          <w:jc w:val="center"/>
        </w:trPr>
        <w:tc>
          <w:tcPr>
            <w:tcW w:w="540" w:type="dxa"/>
            <w:tcBorders>
              <w:top w:val="nil"/>
              <w:left w:val="single" w:sz="12" w:space="0" w:color="auto"/>
              <w:bottom w:val="nil"/>
              <w:right w:val="single" w:sz="4" w:space="0" w:color="auto"/>
            </w:tcBorders>
            <w:shd w:val="thinDiagStripe" w:color="auto" w:fill="auto"/>
            <w:vAlign w:val="center"/>
            <w:hideMark/>
          </w:tcPr>
          <w:p w:rsidR="007A2EDA" w:rsidRDefault="007A2EDA">
            <w:pPr>
              <w:ind w:left="720"/>
              <w:jc w:val="left"/>
            </w:pPr>
          </w:p>
        </w:tc>
        <w:tc>
          <w:tcPr>
            <w:tcW w:w="10620" w:type="dxa"/>
            <w:tcBorders>
              <w:top w:val="single" w:sz="4" w:space="0" w:color="auto"/>
              <w:left w:val="single" w:sz="4" w:space="0" w:color="auto"/>
              <w:bottom w:val="single" w:sz="4" w:space="0" w:color="auto"/>
              <w:right w:val="single" w:sz="12" w:space="0" w:color="auto"/>
            </w:tcBorders>
          </w:tcPr>
          <w:p w:rsidR="007A2EDA" w:rsidRDefault="00A43A0A" w:rsidP="00BD5E6B">
            <w:pPr>
              <w:ind w:left="720"/>
              <w:jc w:val="left"/>
            </w:pPr>
            <w:r>
              <w:t>Standard ventilation of the injector area is required</w:t>
            </w:r>
            <w:r w:rsidR="00B43F44">
              <w:t>.</w:t>
            </w:r>
          </w:p>
        </w:tc>
      </w:tr>
      <w:tr w:rsidR="007A2EDA" w:rsidTr="00AA4C9B">
        <w:trPr>
          <w:jc w:val="center"/>
        </w:trPr>
        <w:tc>
          <w:tcPr>
            <w:tcW w:w="540" w:type="dxa"/>
            <w:tcBorders>
              <w:top w:val="nil"/>
              <w:left w:val="single" w:sz="12" w:space="0" w:color="auto"/>
              <w:bottom w:val="nil"/>
              <w:right w:val="single" w:sz="4" w:space="0" w:color="auto"/>
            </w:tcBorders>
            <w:shd w:val="thinDiagStripe" w:color="auto" w:fill="auto"/>
            <w:vAlign w:val="center"/>
            <w:hideMark/>
          </w:tcPr>
          <w:p w:rsidR="007A2EDA" w:rsidRDefault="007A2EDA" w:rsidP="004B56F0">
            <w:pPr>
              <w:jc w:val="left"/>
              <w:rPr>
                <w:b/>
                <w:sz w:val="20"/>
                <w:szCs w:val="20"/>
              </w:rPr>
            </w:pPr>
          </w:p>
        </w:tc>
        <w:tc>
          <w:tcPr>
            <w:tcW w:w="10620" w:type="dxa"/>
            <w:tcBorders>
              <w:top w:val="single" w:sz="4" w:space="0" w:color="auto"/>
              <w:left w:val="single" w:sz="4" w:space="0" w:color="auto"/>
              <w:bottom w:val="single" w:sz="4" w:space="0" w:color="auto"/>
              <w:right w:val="single" w:sz="12" w:space="0" w:color="auto"/>
            </w:tcBorders>
            <w:shd w:val="clear" w:color="auto" w:fill="FFFF00"/>
            <w:vAlign w:val="center"/>
          </w:tcPr>
          <w:p w:rsidR="007A2EDA" w:rsidRDefault="007A2EDA" w:rsidP="00CF76DD">
            <w:pPr>
              <w:numPr>
                <w:ilvl w:val="1"/>
                <w:numId w:val="14"/>
              </w:numPr>
              <w:ind w:left="513" w:hanging="513"/>
              <w:jc w:val="left"/>
              <w:rPr>
                <w:b/>
                <w:sz w:val="20"/>
                <w:szCs w:val="20"/>
              </w:rPr>
            </w:pPr>
            <w:r>
              <w:rPr>
                <w:b/>
                <w:sz w:val="20"/>
                <w:szCs w:val="20"/>
              </w:rPr>
              <w:t>Other</w:t>
            </w:r>
            <w:r w:rsidR="007D4DC9">
              <w:rPr>
                <w:b/>
                <w:sz w:val="20"/>
                <w:szCs w:val="20"/>
              </w:rPr>
              <w:t xml:space="preserve"> (Electrical, ODH, Trip, Ladder)</w:t>
            </w:r>
            <w:r w:rsidR="00CF76DD">
              <w:rPr>
                <w:sz w:val="20"/>
                <w:szCs w:val="20"/>
              </w:rPr>
              <w:t xml:space="preserve"> (Attach related Temporary Work Permits or Safety Reviews as appropriate.)</w:t>
            </w:r>
          </w:p>
        </w:tc>
      </w:tr>
      <w:tr w:rsidR="007A2EDA" w:rsidTr="00BD5E6B">
        <w:trPr>
          <w:trHeight w:val="208"/>
          <w:jc w:val="center"/>
        </w:trPr>
        <w:tc>
          <w:tcPr>
            <w:tcW w:w="540" w:type="dxa"/>
            <w:tcBorders>
              <w:top w:val="nil"/>
              <w:left w:val="single" w:sz="12" w:space="0" w:color="auto"/>
              <w:bottom w:val="single" w:sz="4" w:space="0" w:color="auto"/>
              <w:right w:val="single" w:sz="4" w:space="0" w:color="auto"/>
            </w:tcBorders>
            <w:shd w:val="thinDiagStripe" w:color="auto" w:fill="auto"/>
            <w:vAlign w:val="center"/>
            <w:hideMark/>
          </w:tcPr>
          <w:p w:rsidR="007A2EDA" w:rsidRDefault="007A2EDA">
            <w:pPr>
              <w:ind w:left="720"/>
              <w:jc w:val="left"/>
            </w:pPr>
          </w:p>
        </w:tc>
        <w:tc>
          <w:tcPr>
            <w:tcW w:w="10620" w:type="dxa"/>
            <w:tcBorders>
              <w:top w:val="single" w:sz="4" w:space="0" w:color="auto"/>
              <w:left w:val="single" w:sz="4" w:space="0" w:color="auto"/>
              <w:bottom w:val="single" w:sz="4" w:space="0" w:color="auto"/>
              <w:right w:val="single" w:sz="12" w:space="0" w:color="auto"/>
            </w:tcBorders>
          </w:tcPr>
          <w:p w:rsidR="007A2EDA" w:rsidRDefault="00B07C96" w:rsidP="00BD5E6B">
            <w:pPr>
              <w:ind w:left="720"/>
              <w:jc w:val="left"/>
            </w:pPr>
            <w:r>
              <w:t xml:space="preserve">The system has been reviewed and inspected by Todd </w:t>
            </w:r>
            <w:proofErr w:type="spellStart"/>
            <w:r>
              <w:t>Kujawa</w:t>
            </w:r>
            <w:proofErr w:type="spellEnd"/>
            <w:r>
              <w:t>.</w:t>
            </w:r>
          </w:p>
        </w:tc>
      </w:tr>
      <w:tr w:rsidR="004D2553" w:rsidTr="00FD3467">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rsidR="004D2553" w:rsidRPr="004D2553" w:rsidRDefault="004D2553" w:rsidP="004D2553">
            <w:pPr>
              <w:numPr>
                <w:ilvl w:val="0"/>
                <w:numId w:val="2"/>
              </w:numPr>
              <w:jc w:val="left"/>
              <w:rPr>
                <w:b/>
                <w:sz w:val="20"/>
                <w:szCs w:val="20"/>
              </w:rPr>
            </w:pPr>
            <w:r>
              <w:rPr>
                <w:b/>
                <w:sz w:val="20"/>
                <w:szCs w:val="20"/>
              </w:rPr>
              <w:t>List of Safety Equipment:</w:t>
            </w:r>
          </w:p>
        </w:tc>
      </w:tr>
      <w:tr w:rsidR="004D2553" w:rsidTr="006144CA">
        <w:trPr>
          <w:trHeight w:val="208"/>
          <w:jc w:val="center"/>
        </w:trPr>
        <w:tc>
          <w:tcPr>
            <w:tcW w:w="540" w:type="dxa"/>
            <w:tcBorders>
              <w:top w:val="single" w:sz="4" w:space="0" w:color="auto"/>
              <w:left w:val="single" w:sz="12" w:space="0" w:color="auto"/>
              <w:bottom w:val="nil"/>
              <w:right w:val="single" w:sz="4" w:space="0" w:color="auto"/>
            </w:tcBorders>
            <w:shd w:val="thinDiagStripe" w:color="auto" w:fill="auto"/>
            <w:vAlign w:val="center"/>
            <w:hideMark/>
          </w:tcPr>
          <w:p w:rsidR="004D2553" w:rsidRPr="00AA4C9B" w:rsidRDefault="004D2553" w:rsidP="00AA4C9B">
            <w:pPr>
              <w:jc w:val="left"/>
              <w:rPr>
                <w:sz w:val="20"/>
                <w:szCs w:val="20"/>
              </w:rPr>
            </w:pPr>
          </w:p>
        </w:tc>
        <w:tc>
          <w:tcPr>
            <w:tcW w:w="10620" w:type="dxa"/>
            <w:tcBorders>
              <w:top w:val="single" w:sz="4" w:space="0" w:color="auto"/>
              <w:left w:val="single" w:sz="4" w:space="0" w:color="auto"/>
              <w:bottom w:val="single" w:sz="4" w:space="0" w:color="auto"/>
              <w:right w:val="single" w:sz="12" w:space="0" w:color="auto"/>
            </w:tcBorders>
            <w:shd w:val="clear" w:color="auto" w:fill="FFFF00"/>
            <w:vAlign w:val="center"/>
          </w:tcPr>
          <w:p w:rsidR="004D2553" w:rsidRDefault="004D2553" w:rsidP="004D2553">
            <w:pPr>
              <w:numPr>
                <w:ilvl w:val="1"/>
                <w:numId w:val="2"/>
              </w:numPr>
              <w:ind w:left="515" w:hanging="515"/>
              <w:jc w:val="left"/>
              <w:rPr>
                <w:b/>
                <w:sz w:val="20"/>
                <w:szCs w:val="20"/>
              </w:rPr>
            </w:pPr>
            <w:r>
              <w:rPr>
                <w:b/>
                <w:sz w:val="20"/>
                <w:szCs w:val="20"/>
              </w:rPr>
              <w:t>List of Safety Equipment:</w:t>
            </w:r>
          </w:p>
        </w:tc>
      </w:tr>
      <w:tr w:rsidR="004D2553" w:rsidTr="00BD5E6B">
        <w:trPr>
          <w:trHeight w:val="208"/>
          <w:jc w:val="center"/>
        </w:trPr>
        <w:tc>
          <w:tcPr>
            <w:tcW w:w="540" w:type="dxa"/>
            <w:tcBorders>
              <w:top w:val="nil"/>
              <w:left w:val="single" w:sz="12" w:space="0" w:color="auto"/>
              <w:bottom w:val="nil"/>
              <w:right w:val="single" w:sz="4" w:space="0" w:color="auto"/>
            </w:tcBorders>
            <w:shd w:val="thinDiagStripe" w:color="auto" w:fill="auto"/>
            <w:vAlign w:val="center"/>
            <w:hideMark/>
          </w:tcPr>
          <w:p w:rsidR="004D2553" w:rsidRDefault="004D2553" w:rsidP="00AA4C9B">
            <w:pPr>
              <w:jc w:val="left"/>
            </w:pPr>
          </w:p>
        </w:tc>
        <w:tc>
          <w:tcPr>
            <w:tcW w:w="10620" w:type="dxa"/>
            <w:tcBorders>
              <w:top w:val="single" w:sz="4" w:space="0" w:color="auto"/>
              <w:left w:val="single" w:sz="4" w:space="0" w:color="auto"/>
              <w:bottom w:val="single" w:sz="4" w:space="0" w:color="auto"/>
              <w:right w:val="single" w:sz="12" w:space="0" w:color="auto"/>
            </w:tcBorders>
          </w:tcPr>
          <w:p w:rsidR="004D2553" w:rsidRDefault="00B43F44" w:rsidP="00B43F44">
            <w:pPr>
              <w:rPr>
                <w:rStyle w:val="Strong"/>
                <w:b w:val="0"/>
              </w:rPr>
            </w:pPr>
            <w:r>
              <w:rPr>
                <w:rStyle w:val="Strong"/>
                <w:b w:val="0"/>
              </w:rPr>
              <w:t>SKC Elemental Mercury Passive sampler</w:t>
            </w:r>
          </w:p>
          <w:p w:rsidR="00B43F44" w:rsidRPr="00B43F44" w:rsidRDefault="00B43F44" w:rsidP="00B43F44">
            <w:pPr>
              <w:rPr>
                <w:rStyle w:val="Strong"/>
                <w:b w:val="0"/>
              </w:rPr>
            </w:pPr>
            <w:r>
              <w:rPr>
                <w:rStyle w:val="Strong"/>
                <w:b w:val="0"/>
              </w:rPr>
              <w:t>Assay Technology 575 Nitrous Oxide sampler</w:t>
            </w:r>
          </w:p>
        </w:tc>
      </w:tr>
      <w:tr w:rsidR="004D2553" w:rsidTr="006144CA">
        <w:trPr>
          <w:trHeight w:val="208"/>
          <w:jc w:val="center"/>
        </w:trPr>
        <w:tc>
          <w:tcPr>
            <w:tcW w:w="540" w:type="dxa"/>
            <w:tcBorders>
              <w:top w:val="nil"/>
              <w:left w:val="single" w:sz="12" w:space="0" w:color="auto"/>
              <w:bottom w:val="nil"/>
              <w:right w:val="single" w:sz="4" w:space="0" w:color="auto"/>
            </w:tcBorders>
            <w:shd w:val="thinDiagStripe" w:color="auto" w:fill="auto"/>
            <w:vAlign w:val="center"/>
            <w:hideMark/>
          </w:tcPr>
          <w:p w:rsidR="004D2553" w:rsidRPr="00F54850" w:rsidRDefault="004D2553" w:rsidP="00AA4C9B">
            <w:pPr>
              <w:jc w:val="left"/>
              <w:rPr>
                <w:sz w:val="20"/>
                <w:szCs w:val="20"/>
              </w:rPr>
            </w:pPr>
          </w:p>
        </w:tc>
        <w:tc>
          <w:tcPr>
            <w:tcW w:w="10620" w:type="dxa"/>
            <w:tcBorders>
              <w:top w:val="single" w:sz="4" w:space="0" w:color="auto"/>
              <w:left w:val="single" w:sz="4" w:space="0" w:color="auto"/>
              <w:bottom w:val="single" w:sz="4" w:space="0" w:color="auto"/>
              <w:right w:val="single" w:sz="12" w:space="0" w:color="auto"/>
            </w:tcBorders>
            <w:shd w:val="clear" w:color="auto" w:fill="FFFF00"/>
            <w:vAlign w:val="center"/>
          </w:tcPr>
          <w:p w:rsidR="004D2553" w:rsidRDefault="004D2553" w:rsidP="004D2553">
            <w:pPr>
              <w:numPr>
                <w:ilvl w:val="1"/>
                <w:numId w:val="2"/>
              </w:numPr>
              <w:ind w:left="515" w:hanging="515"/>
              <w:jc w:val="left"/>
              <w:rPr>
                <w:b/>
                <w:sz w:val="20"/>
                <w:szCs w:val="20"/>
              </w:rPr>
            </w:pPr>
            <w:r>
              <w:rPr>
                <w:b/>
                <w:sz w:val="20"/>
                <w:szCs w:val="20"/>
              </w:rPr>
              <w:t>Special Tools:</w:t>
            </w:r>
          </w:p>
        </w:tc>
      </w:tr>
      <w:tr w:rsidR="004D2553" w:rsidTr="00BD5E6B">
        <w:trPr>
          <w:trHeight w:val="208"/>
          <w:jc w:val="center"/>
        </w:trPr>
        <w:tc>
          <w:tcPr>
            <w:tcW w:w="540" w:type="dxa"/>
            <w:tcBorders>
              <w:top w:val="nil"/>
              <w:left w:val="single" w:sz="12" w:space="0" w:color="auto"/>
              <w:bottom w:val="single" w:sz="12" w:space="0" w:color="auto"/>
              <w:right w:val="single" w:sz="4" w:space="0" w:color="auto"/>
            </w:tcBorders>
            <w:shd w:val="thinDiagStripe" w:color="auto" w:fill="auto"/>
            <w:vAlign w:val="center"/>
            <w:hideMark/>
          </w:tcPr>
          <w:p w:rsidR="004D2553" w:rsidRDefault="004D2553" w:rsidP="00AA4C9B">
            <w:pPr>
              <w:jc w:val="left"/>
            </w:pPr>
          </w:p>
        </w:tc>
        <w:tc>
          <w:tcPr>
            <w:tcW w:w="10620" w:type="dxa"/>
            <w:tcBorders>
              <w:top w:val="single" w:sz="4" w:space="0" w:color="auto"/>
              <w:left w:val="single" w:sz="4" w:space="0" w:color="auto"/>
              <w:bottom w:val="single" w:sz="12" w:space="0" w:color="auto"/>
              <w:right w:val="single" w:sz="12" w:space="0" w:color="auto"/>
            </w:tcBorders>
          </w:tcPr>
          <w:p w:rsidR="004D2553" w:rsidRDefault="00B81F0A" w:rsidP="00BD5E6B">
            <w:pPr>
              <w:jc w:val="left"/>
            </w:pPr>
            <w:r>
              <w:t>There are no special tools required</w:t>
            </w:r>
          </w:p>
        </w:tc>
      </w:tr>
    </w:tbl>
    <w:p w:rsidR="004B56F0" w:rsidRDefault="004B56F0">
      <w:pPr>
        <w:rPr>
          <w:sz w:val="8"/>
          <w:szCs w:val="8"/>
        </w:rPr>
      </w:pPr>
    </w:p>
    <w:tbl>
      <w:tblPr>
        <w:tblW w:w="11160" w:type="dxa"/>
        <w:jc w:val="center"/>
        <w:tblBorders>
          <w:top w:val="single" w:sz="12" w:space="0" w:color="auto"/>
          <w:left w:val="single" w:sz="12" w:space="0" w:color="auto"/>
          <w:bottom w:val="single" w:sz="12" w:space="0" w:color="auto"/>
          <w:right w:val="single" w:sz="12" w:space="0" w:color="auto"/>
        </w:tblBorders>
        <w:tblCellMar>
          <w:top w:w="43" w:type="dxa"/>
          <w:left w:w="115" w:type="dxa"/>
          <w:bottom w:w="43" w:type="dxa"/>
          <w:right w:w="115" w:type="dxa"/>
        </w:tblCellMar>
        <w:tblLook w:val="04A0" w:firstRow="1" w:lastRow="0" w:firstColumn="1" w:lastColumn="0" w:noHBand="0" w:noVBand="1"/>
      </w:tblPr>
      <w:tblGrid>
        <w:gridCol w:w="513"/>
        <w:gridCol w:w="10647"/>
      </w:tblGrid>
      <w:tr w:rsidR="00741F3C" w:rsidTr="005F41CB">
        <w:trPr>
          <w:trHeight w:val="208"/>
          <w:jc w:val="center"/>
        </w:trPr>
        <w:tc>
          <w:tcPr>
            <w:tcW w:w="11160" w:type="dxa"/>
            <w:gridSpan w:val="2"/>
            <w:tcBorders>
              <w:top w:val="single" w:sz="12" w:space="0" w:color="auto"/>
              <w:left w:val="single" w:sz="12" w:space="0" w:color="auto"/>
              <w:bottom w:val="single" w:sz="12" w:space="0" w:color="auto"/>
              <w:right w:val="single" w:sz="12" w:space="0" w:color="auto"/>
            </w:tcBorders>
            <w:shd w:val="clear" w:color="auto" w:fill="FFFF00"/>
            <w:vAlign w:val="center"/>
            <w:hideMark/>
          </w:tcPr>
          <w:p w:rsidR="00741F3C" w:rsidRPr="004B56F0" w:rsidRDefault="006D59B7" w:rsidP="004B56F0">
            <w:pPr>
              <w:jc w:val="center"/>
              <w:rPr>
                <w:b/>
              </w:rPr>
            </w:pPr>
            <w:r>
              <w:rPr>
                <w:b/>
              </w:rPr>
              <w:t>DEVELOP THE PROCEDURE</w:t>
            </w:r>
          </w:p>
        </w:tc>
      </w:tr>
      <w:tr w:rsidR="007E33B6" w:rsidTr="005F41CB">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rsidR="007E33B6" w:rsidRDefault="007E33B6" w:rsidP="00D74B8C">
            <w:pPr>
              <w:numPr>
                <w:ilvl w:val="0"/>
                <w:numId w:val="7"/>
              </w:numPr>
              <w:jc w:val="left"/>
              <w:rPr>
                <w:b/>
                <w:sz w:val="20"/>
                <w:szCs w:val="20"/>
              </w:rPr>
            </w:pPr>
            <w:r>
              <w:rPr>
                <w:b/>
                <w:sz w:val="20"/>
                <w:szCs w:val="20"/>
              </w:rPr>
              <w:t xml:space="preserve">Associated </w:t>
            </w:r>
            <w:r w:rsidR="00D74B8C">
              <w:rPr>
                <w:b/>
                <w:sz w:val="20"/>
                <w:szCs w:val="20"/>
              </w:rPr>
              <w:t xml:space="preserve">Administrative Controls  </w:t>
            </w:r>
          </w:p>
        </w:tc>
      </w:tr>
      <w:tr w:rsidR="007E33B6" w:rsidTr="003328D2">
        <w:trPr>
          <w:trHeight w:val="208"/>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rsidR="007E33B6" w:rsidRDefault="00B81F0A" w:rsidP="003328D2">
            <w:pPr>
              <w:ind w:left="720"/>
              <w:jc w:val="left"/>
            </w:pPr>
            <w:r>
              <w:t>The access to the injector area is controlled via the PSS. For Injector energies in excess of 8 MeV, a Radiological sweep shall be performed for the controlled access. This shall be performed several times until it is verified that there is acceptable levels of radiation in the Injector area for 8-10 MeV operations.</w:t>
            </w:r>
          </w:p>
        </w:tc>
      </w:tr>
      <w:tr w:rsidR="007E33B6" w:rsidTr="005F41CB">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rsidR="007E33B6" w:rsidRDefault="00D74B8C" w:rsidP="004B56F0">
            <w:pPr>
              <w:numPr>
                <w:ilvl w:val="0"/>
                <w:numId w:val="7"/>
              </w:numPr>
              <w:jc w:val="left"/>
              <w:rPr>
                <w:b/>
                <w:sz w:val="20"/>
                <w:szCs w:val="20"/>
              </w:rPr>
            </w:pPr>
            <w:r>
              <w:rPr>
                <w:b/>
                <w:sz w:val="20"/>
                <w:szCs w:val="20"/>
              </w:rPr>
              <w:lastRenderedPageBreak/>
              <w:t>Operating G</w:t>
            </w:r>
            <w:r w:rsidR="007E33B6">
              <w:rPr>
                <w:b/>
                <w:sz w:val="20"/>
                <w:szCs w:val="20"/>
              </w:rPr>
              <w:t>uidelines</w:t>
            </w:r>
          </w:p>
        </w:tc>
      </w:tr>
      <w:tr w:rsidR="007E33B6" w:rsidTr="003328D2">
        <w:trPr>
          <w:trHeight w:val="208"/>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rsidR="007E33B6" w:rsidRDefault="005B1D3B" w:rsidP="003328D2">
            <w:pPr>
              <w:ind w:left="720"/>
              <w:jc w:val="left"/>
            </w:pPr>
            <w:r>
              <w:t>See procedural document with detailed description.</w:t>
            </w:r>
          </w:p>
        </w:tc>
      </w:tr>
      <w:tr w:rsidR="007E33B6" w:rsidTr="005F41CB">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rsidR="007E33B6" w:rsidRDefault="0025114D" w:rsidP="006E192C">
            <w:pPr>
              <w:numPr>
                <w:ilvl w:val="0"/>
                <w:numId w:val="7"/>
              </w:numPr>
              <w:jc w:val="left"/>
              <w:rPr>
                <w:b/>
                <w:sz w:val="20"/>
                <w:szCs w:val="20"/>
              </w:rPr>
            </w:pPr>
            <w:r>
              <w:rPr>
                <w:b/>
                <w:sz w:val="20"/>
                <w:szCs w:val="20"/>
              </w:rPr>
              <w:t>Notification</w:t>
            </w:r>
            <w:r w:rsidR="00D74B8C">
              <w:rPr>
                <w:b/>
                <w:sz w:val="20"/>
                <w:szCs w:val="20"/>
              </w:rPr>
              <w:t xml:space="preserve"> of Affected P</w:t>
            </w:r>
            <w:r w:rsidR="007E33B6">
              <w:rPr>
                <w:b/>
                <w:sz w:val="20"/>
                <w:szCs w:val="20"/>
              </w:rPr>
              <w:t>ersonnel (</w:t>
            </w:r>
            <w:r w:rsidR="006E192C">
              <w:rPr>
                <w:b/>
                <w:sz w:val="20"/>
                <w:szCs w:val="20"/>
              </w:rPr>
              <w:t>who, h</w:t>
            </w:r>
            <w:r w:rsidR="007E33B6">
              <w:rPr>
                <w:b/>
                <w:sz w:val="20"/>
                <w:szCs w:val="20"/>
              </w:rPr>
              <w:t>ow</w:t>
            </w:r>
            <w:r w:rsidR="006E192C">
              <w:rPr>
                <w:b/>
                <w:sz w:val="20"/>
                <w:szCs w:val="20"/>
              </w:rPr>
              <w:t>, and when</w:t>
            </w:r>
            <w:r w:rsidR="007E33B6">
              <w:rPr>
                <w:b/>
                <w:sz w:val="20"/>
                <w:szCs w:val="20"/>
              </w:rPr>
              <w:t>)</w:t>
            </w:r>
          </w:p>
        </w:tc>
      </w:tr>
      <w:tr w:rsidR="007E33B6" w:rsidTr="003328D2">
        <w:trPr>
          <w:trHeight w:val="208"/>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rsidR="007E33B6" w:rsidRDefault="001D4321" w:rsidP="005A4107">
            <w:pPr>
              <w:pStyle w:val="ListParagraph"/>
              <w:numPr>
                <w:ilvl w:val="0"/>
                <w:numId w:val="24"/>
              </w:numPr>
              <w:jc w:val="left"/>
            </w:pPr>
            <w:r>
              <w:t>Use of the AT</w:t>
            </w:r>
            <w:r w:rsidR="005A4107">
              <w:t>Lis work planning tool.</w:t>
            </w:r>
          </w:p>
          <w:p w:rsidR="005A4107" w:rsidRDefault="00853029" w:rsidP="005A4107">
            <w:pPr>
              <w:pStyle w:val="ListParagraph"/>
              <w:numPr>
                <w:ilvl w:val="0"/>
                <w:numId w:val="24"/>
              </w:numPr>
              <w:jc w:val="left"/>
            </w:pPr>
            <w:r>
              <w:t>Briefings at accelerator 0800 meeting</w:t>
            </w:r>
          </w:p>
        </w:tc>
      </w:tr>
      <w:tr w:rsidR="007E33B6" w:rsidTr="005F41CB">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rsidR="007E33B6" w:rsidRDefault="006144CA" w:rsidP="004B56F0">
            <w:pPr>
              <w:numPr>
                <w:ilvl w:val="0"/>
                <w:numId w:val="7"/>
              </w:numPr>
              <w:jc w:val="left"/>
              <w:rPr>
                <w:b/>
                <w:sz w:val="20"/>
                <w:szCs w:val="20"/>
              </w:rPr>
            </w:pPr>
            <w:r>
              <w:rPr>
                <w:b/>
                <w:sz w:val="20"/>
                <w:szCs w:val="20"/>
              </w:rPr>
              <w:t>List the</w:t>
            </w:r>
            <w:r w:rsidR="007E33B6">
              <w:rPr>
                <w:b/>
                <w:sz w:val="20"/>
                <w:szCs w:val="20"/>
              </w:rPr>
              <w:t xml:space="preserve"> </w:t>
            </w:r>
            <w:r w:rsidR="00D74B8C">
              <w:rPr>
                <w:b/>
                <w:sz w:val="20"/>
                <w:szCs w:val="20"/>
              </w:rPr>
              <w:t>Steps Required to Execute the Procedure</w:t>
            </w:r>
            <w:r w:rsidR="006E192C">
              <w:rPr>
                <w:b/>
                <w:sz w:val="20"/>
                <w:szCs w:val="20"/>
              </w:rPr>
              <w:t>:</w:t>
            </w:r>
            <w:r w:rsidR="007E33B6">
              <w:rPr>
                <w:b/>
                <w:sz w:val="20"/>
                <w:szCs w:val="20"/>
              </w:rPr>
              <w:t xml:space="preserve"> </w:t>
            </w:r>
            <w:r w:rsidR="007E33B6" w:rsidRPr="006E192C">
              <w:rPr>
                <w:sz w:val="20"/>
                <w:szCs w:val="20"/>
              </w:rPr>
              <w:t>from start to finish.</w:t>
            </w:r>
          </w:p>
        </w:tc>
      </w:tr>
      <w:tr w:rsidR="007E33B6" w:rsidTr="003328D2">
        <w:trPr>
          <w:trHeight w:val="208"/>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rsidR="007E33B6" w:rsidRDefault="00F90A6B" w:rsidP="00F90A6B">
            <w:pPr>
              <w:pStyle w:val="ListParagraph"/>
              <w:numPr>
                <w:ilvl w:val="0"/>
                <w:numId w:val="21"/>
              </w:numPr>
              <w:jc w:val="left"/>
            </w:pPr>
            <w:r>
              <w:t>Reassemble, install and align the bubble chamber</w:t>
            </w:r>
          </w:p>
          <w:p w:rsidR="00F90A6B" w:rsidRDefault="00F90A6B" w:rsidP="00F90A6B">
            <w:pPr>
              <w:pStyle w:val="ListParagraph"/>
              <w:numPr>
                <w:ilvl w:val="0"/>
                <w:numId w:val="21"/>
              </w:numPr>
              <w:jc w:val="left"/>
            </w:pPr>
            <w:r>
              <w:t>Leak test the bubble chamber and record results</w:t>
            </w:r>
          </w:p>
          <w:p w:rsidR="00F90A6B" w:rsidRDefault="00F90A6B" w:rsidP="00F90A6B">
            <w:pPr>
              <w:pStyle w:val="ListParagraph"/>
              <w:numPr>
                <w:ilvl w:val="0"/>
                <w:numId w:val="21"/>
              </w:numPr>
              <w:jc w:val="left"/>
            </w:pPr>
            <w:r>
              <w:t>Install operating cables and test</w:t>
            </w:r>
          </w:p>
          <w:p w:rsidR="00F90A6B" w:rsidRDefault="00F90A6B" w:rsidP="00B81F0A">
            <w:pPr>
              <w:pStyle w:val="ListParagraph"/>
              <w:numPr>
                <w:ilvl w:val="0"/>
                <w:numId w:val="21"/>
              </w:numPr>
              <w:jc w:val="left"/>
            </w:pPr>
            <w:r>
              <w:t xml:space="preserve">Inspect electrical systems (Todd </w:t>
            </w:r>
            <w:proofErr w:type="spellStart"/>
            <w:r>
              <w:t>Kujawa</w:t>
            </w:r>
            <w:proofErr w:type="spellEnd"/>
            <w:r>
              <w:t>)</w:t>
            </w:r>
          </w:p>
          <w:p w:rsidR="00B4248D" w:rsidRDefault="00B4248D" w:rsidP="00B81F0A">
            <w:pPr>
              <w:pStyle w:val="ListParagraph"/>
              <w:numPr>
                <w:ilvl w:val="0"/>
                <w:numId w:val="21"/>
              </w:numPr>
              <w:jc w:val="left"/>
            </w:pPr>
            <w:r>
              <w:t>Fill detector and startup refrigeration</w:t>
            </w:r>
          </w:p>
          <w:p w:rsidR="00B4248D" w:rsidRDefault="00B4248D" w:rsidP="00B81F0A">
            <w:pPr>
              <w:pStyle w:val="ListParagraph"/>
              <w:numPr>
                <w:ilvl w:val="0"/>
                <w:numId w:val="21"/>
              </w:numPr>
              <w:jc w:val="left"/>
            </w:pPr>
            <w:r>
              <w:t>Place detector in standby mode</w:t>
            </w:r>
          </w:p>
          <w:p w:rsidR="00B4248D" w:rsidRDefault="00B4248D" w:rsidP="00B81F0A">
            <w:pPr>
              <w:pStyle w:val="ListParagraph"/>
              <w:numPr>
                <w:ilvl w:val="0"/>
                <w:numId w:val="21"/>
              </w:numPr>
              <w:jc w:val="left"/>
            </w:pPr>
            <w:r>
              <w:t>Take test DAQ measurements</w:t>
            </w:r>
          </w:p>
          <w:p w:rsidR="00B4248D" w:rsidRDefault="00B4248D" w:rsidP="00B81F0A">
            <w:pPr>
              <w:pStyle w:val="ListParagraph"/>
              <w:numPr>
                <w:ilvl w:val="0"/>
                <w:numId w:val="21"/>
              </w:numPr>
              <w:jc w:val="left"/>
            </w:pPr>
            <w:r>
              <w:t>Perform measurements with the beam on the 5D beam dump</w:t>
            </w:r>
          </w:p>
          <w:p w:rsidR="00B4248D" w:rsidRDefault="00B4248D" w:rsidP="00B81F0A">
            <w:pPr>
              <w:pStyle w:val="ListParagraph"/>
              <w:numPr>
                <w:ilvl w:val="0"/>
                <w:numId w:val="21"/>
              </w:numPr>
              <w:jc w:val="left"/>
            </w:pPr>
            <w:r>
              <w:t>Access as need to make adjustments to and to perform detector calibrations</w:t>
            </w:r>
          </w:p>
          <w:p w:rsidR="00DE7AC3" w:rsidRDefault="00DE7AC3" w:rsidP="00B81F0A">
            <w:pPr>
              <w:pStyle w:val="ListParagraph"/>
              <w:numPr>
                <w:ilvl w:val="0"/>
                <w:numId w:val="21"/>
              </w:numPr>
              <w:jc w:val="left"/>
            </w:pPr>
            <w:proofErr w:type="spellStart"/>
            <w:r>
              <w:t>Deenergize</w:t>
            </w:r>
            <w:proofErr w:type="spellEnd"/>
            <w:r>
              <w:t xml:space="preserve"> system</w:t>
            </w:r>
          </w:p>
          <w:p w:rsidR="00DE7AC3" w:rsidRDefault="00DE7AC3" w:rsidP="00B81F0A">
            <w:pPr>
              <w:pStyle w:val="ListParagraph"/>
              <w:numPr>
                <w:ilvl w:val="0"/>
                <w:numId w:val="21"/>
              </w:numPr>
              <w:jc w:val="left"/>
            </w:pPr>
            <w:r>
              <w:t>Remove detector from Injector area</w:t>
            </w:r>
          </w:p>
          <w:p w:rsidR="001D4321" w:rsidRDefault="001D4321" w:rsidP="001D4321">
            <w:pPr>
              <w:jc w:val="left"/>
            </w:pPr>
          </w:p>
          <w:p w:rsidR="001D4321" w:rsidRDefault="001D4321" w:rsidP="001D4321">
            <w:pPr>
              <w:jc w:val="left"/>
            </w:pPr>
            <w:r>
              <w:t>Detailed procedures can be found in the attached reference document and in the pressure system folder PS-TGT-14-002.</w:t>
            </w:r>
          </w:p>
        </w:tc>
      </w:tr>
      <w:tr w:rsidR="007E33B6" w:rsidTr="005F41CB">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rsidR="007E33B6" w:rsidRDefault="00D74B8C" w:rsidP="00D74B8C">
            <w:pPr>
              <w:numPr>
                <w:ilvl w:val="0"/>
                <w:numId w:val="7"/>
              </w:numPr>
              <w:jc w:val="left"/>
              <w:rPr>
                <w:b/>
                <w:sz w:val="20"/>
                <w:szCs w:val="20"/>
              </w:rPr>
            </w:pPr>
            <w:r>
              <w:rPr>
                <w:b/>
                <w:sz w:val="20"/>
                <w:szCs w:val="20"/>
              </w:rPr>
              <w:t>Back O</w:t>
            </w:r>
            <w:r w:rsidR="007E33B6">
              <w:rPr>
                <w:b/>
                <w:sz w:val="20"/>
                <w:szCs w:val="20"/>
              </w:rPr>
              <w:t xml:space="preserve">ut </w:t>
            </w:r>
            <w:r>
              <w:rPr>
                <w:b/>
                <w:sz w:val="20"/>
                <w:szCs w:val="20"/>
              </w:rPr>
              <w:t>P</w:t>
            </w:r>
            <w:r w:rsidR="007E33B6">
              <w:rPr>
                <w:b/>
                <w:sz w:val="20"/>
                <w:szCs w:val="20"/>
              </w:rPr>
              <w:t>rocedure</w:t>
            </w:r>
            <w:r w:rsidR="006E192C">
              <w:rPr>
                <w:b/>
                <w:sz w:val="20"/>
                <w:szCs w:val="20"/>
              </w:rPr>
              <w:t>(</w:t>
            </w:r>
            <w:r w:rsidR="007E33B6">
              <w:rPr>
                <w:b/>
                <w:sz w:val="20"/>
                <w:szCs w:val="20"/>
              </w:rPr>
              <w:t>s</w:t>
            </w:r>
            <w:r w:rsidR="006E192C">
              <w:rPr>
                <w:b/>
                <w:sz w:val="20"/>
                <w:szCs w:val="20"/>
              </w:rPr>
              <w:t>)</w:t>
            </w:r>
            <w:r w:rsidR="006E192C" w:rsidRPr="006E192C">
              <w:rPr>
                <w:sz w:val="20"/>
                <w:szCs w:val="20"/>
              </w:rPr>
              <w:t xml:space="preserve"> i.e</w:t>
            </w:r>
            <w:r w:rsidR="006E192C">
              <w:rPr>
                <w:sz w:val="20"/>
                <w:szCs w:val="20"/>
              </w:rPr>
              <w:t>.</w:t>
            </w:r>
            <w:r w:rsidR="007E33B6" w:rsidRPr="006E192C">
              <w:rPr>
                <w:sz w:val="20"/>
                <w:szCs w:val="20"/>
              </w:rPr>
              <w:t xml:space="preserve"> steps necessary to restore the equipment/area to a safe level.</w:t>
            </w:r>
          </w:p>
        </w:tc>
      </w:tr>
      <w:tr w:rsidR="007E33B6" w:rsidTr="003328D2">
        <w:trPr>
          <w:trHeight w:val="208"/>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rsidR="007E33B6" w:rsidRDefault="00DE7AC3" w:rsidP="00DE7AC3">
            <w:pPr>
              <w:ind w:left="720"/>
              <w:jc w:val="left"/>
            </w:pPr>
            <w:r>
              <w:t xml:space="preserve">The system may be </w:t>
            </w:r>
            <w:proofErr w:type="spellStart"/>
            <w:r>
              <w:t>deenergized</w:t>
            </w:r>
            <w:proofErr w:type="spellEnd"/>
            <w:r>
              <w:t xml:space="preserve"> by the system expert Brad DiGiov</w:t>
            </w:r>
            <w:r w:rsidR="0044489F">
              <w:t>i</w:t>
            </w:r>
            <w:bookmarkStart w:id="0" w:name="_GoBack"/>
            <w:bookmarkEnd w:id="0"/>
            <w:r>
              <w:t xml:space="preserve">ne if required. During emergencies, the system may be </w:t>
            </w:r>
            <w:proofErr w:type="spellStart"/>
            <w:r>
              <w:t>deenergized</w:t>
            </w:r>
            <w:proofErr w:type="spellEnd"/>
            <w:r>
              <w:t xml:space="preserve"> by following the emergency </w:t>
            </w:r>
            <w:proofErr w:type="spellStart"/>
            <w:r>
              <w:t>Deenergizing</w:t>
            </w:r>
            <w:proofErr w:type="spellEnd"/>
            <w:r>
              <w:t xml:space="preserve"> procedure. This second procedure is likely to break the inner glass vessel which will not result in hazard to personnel and will remove the stored energy from the system.</w:t>
            </w:r>
          </w:p>
        </w:tc>
      </w:tr>
      <w:tr w:rsidR="007E33B6" w:rsidTr="005F41CB">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rsidR="007E33B6" w:rsidRPr="003328D2" w:rsidRDefault="007E33B6" w:rsidP="003328D2">
            <w:pPr>
              <w:numPr>
                <w:ilvl w:val="0"/>
                <w:numId w:val="7"/>
              </w:numPr>
              <w:jc w:val="left"/>
              <w:rPr>
                <w:b/>
                <w:sz w:val="20"/>
                <w:szCs w:val="20"/>
              </w:rPr>
            </w:pPr>
            <w:r w:rsidRPr="003328D2">
              <w:rPr>
                <w:b/>
                <w:sz w:val="20"/>
                <w:szCs w:val="20"/>
              </w:rPr>
              <w:t>Special environmental control requirements:</w:t>
            </w:r>
          </w:p>
        </w:tc>
      </w:tr>
      <w:tr w:rsidR="004D2553" w:rsidTr="005F41CB">
        <w:trPr>
          <w:jc w:val="center"/>
        </w:trPr>
        <w:tc>
          <w:tcPr>
            <w:tcW w:w="513" w:type="dxa"/>
            <w:tcBorders>
              <w:top w:val="nil"/>
              <w:left w:val="single" w:sz="12" w:space="0" w:color="auto"/>
              <w:bottom w:val="nil"/>
              <w:right w:val="single" w:sz="4" w:space="0" w:color="auto"/>
            </w:tcBorders>
            <w:shd w:val="thinDiagStripe" w:color="auto" w:fill="auto"/>
            <w:vAlign w:val="center"/>
          </w:tcPr>
          <w:p w:rsidR="004D2553" w:rsidRPr="00FD3467" w:rsidRDefault="004D2553" w:rsidP="006E192C">
            <w:pPr>
              <w:jc w:val="left"/>
              <w:rPr>
                <w:sz w:val="20"/>
                <w:szCs w:val="20"/>
              </w:rPr>
            </w:pPr>
          </w:p>
        </w:tc>
        <w:tc>
          <w:tcPr>
            <w:tcW w:w="10647" w:type="dxa"/>
            <w:tcBorders>
              <w:top w:val="single" w:sz="4" w:space="0" w:color="auto"/>
              <w:left w:val="single" w:sz="4" w:space="0" w:color="auto"/>
              <w:bottom w:val="single" w:sz="4" w:space="0" w:color="auto"/>
              <w:right w:val="single" w:sz="12" w:space="0" w:color="auto"/>
            </w:tcBorders>
            <w:shd w:val="clear" w:color="auto" w:fill="FFFF00"/>
            <w:vAlign w:val="center"/>
          </w:tcPr>
          <w:p w:rsidR="004D2553" w:rsidRDefault="003328D2" w:rsidP="004D2553">
            <w:pPr>
              <w:numPr>
                <w:ilvl w:val="1"/>
                <w:numId w:val="7"/>
              </w:numPr>
              <w:jc w:val="left"/>
              <w:rPr>
                <w:b/>
                <w:sz w:val="20"/>
                <w:szCs w:val="20"/>
              </w:rPr>
            </w:pPr>
            <w:r>
              <w:rPr>
                <w:b/>
                <w:sz w:val="20"/>
                <w:szCs w:val="20"/>
              </w:rPr>
              <w:t xml:space="preserve">Environmental impacts  </w:t>
            </w:r>
            <w:r w:rsidRPr="0062557B">
              <w:rPr>
                <w:sz w:val="20"/>
                <w:szCs w:val="20"/>
              </w:rPr>
              <w:t xml:space="preserve">(See </w:t>
            </w:r>
            <w:hyperlink r:id="rId15" w:history="1">
              <w:r w:rsidRPr="0062557B">
                <w:rPr>
                  <w:rStyle w:val="Hyperlink"/>
                  <w:sz w:val="20"/>
                  <w:szCs w:val="20"/>
                </w:rPr>
                <w:t xml:space="preserve">EMP-04 </w:t>
              </w:r>
              <w:r w:rsidRPr="0062557B">
                <w:rPr>
                  <w:rStyle w:val="Hyperlink"/>
                  <w:iCs/>
                  <w:sz w:val="20"/>
                  <w:szCs w:val="20"/>
                </w:rPr>
                <w:t>Project/Activity/Experiment Environmental Review</w:t>
              </w:r>
            </w:hyperlink>
            <w:r w:rsidRPr="0062557B">
              <w:rPr>
                <w:sz w:val="20"/>
                <w:szCs w:val="20"/>
              </w:rPr>
              <w:t>)</w:t>
            </w:r>
          </w:p>
        </w:tc>
      </w:tr>
      <w:tr w:rsidR="004D2553" w:rsidTr="003328D2">
        <w:trPr>
          <w:trHeight w:val="190"/>
          <w:jc w:val="center"/>
        </w:trPr>
        <w:tc>
          <w:tcPr>
            <w:tcW w:w="513" w:type="dxa"/>
            <w:tcBorders>
              <w:top w:val="nil"/>
              <w:left w:val="single" w:sz="12" w:space="0" w:color="auto"/>
              <w:bottom w:val="nil"/>
              <w:right w:val="single" w:sz="4" w:space="0" w:color="auto"/>
            </w:tcBorders>
            <w:shd w:val="thinDiagStripe" w:color="auto" w:fill="auto"/>
            <w:vAlign w:val="center"/>
            <w:hideMark/>
          </w:tcPr>
          <w:p w:rsidR="004D2553" w:rsidRPr="00FD3467" w:rsidRDefault="004D2553">
            <w:pPr>
              <w:ind w:left="720"/>
              <w:jc w:val="left"/>
            </w:pPr>
          </w:p>
        </w:tc>
        <w:tc>
          <w:tcPr>
            <w:tcW w:w="10647" w:type="dxa"/>
            <w:tcBorders>
              <w:top w:val="single" w:sz="4" w:space="0" w:color="auto"/>
              <w:left w:val="single" w:sz="4" w:space="0" w:color="auto"/>
              <w:bottom w:val="single" w:sz="4" w:space="0" w:color="auto"/>
              <w:right w:val="single" w:sz="12" w:space="0" w:color="auto"/>
            </w:tcBorders>
          </w:tcPr>
          <w:p w:rsidR="004D2553" w:rsidRDefault="00F90A6B" w:rsidP="003328D2">
            <w:pPr>
              <w:ind w:left="720"/>
              <w:jc w:val="left"/>
            </w:pPr>
            <w:r>
              <w:t>Under normal operating conditions, release of  &lt; 20 STP liters N2O or C2F6</w:t>
            </w:r>
          </w:p>
          <w:p w:rsidR="00F90A6B" w:rsidRDefault="00F90A6B" w:rsidP="00781DE5">
            <w:pPr>
              <w:ind w:left="720"/>
              <w:jc w:val="left"/>
            </w:pPr>
            <w:r>
              <w:t xml:space="preserve">Should leaks develop it is possible to release 150 ml of mercury. A secondary containment pan is installed under the chamber to </w:t>
            </w:r>
            <w:r w:rsidR="00781DE5">
              <w:t>contain the mercury.</w:t>
            </w:r>
          </w:p>
        </w:tc>
      </w:tr>
      <w:tr w:rsidR="003328D2" w:rsidTr="005F41CB">
        <w:trPr>
          <w:jc w:val="center"/>
        </w:trPr>
        <w:tc>
          <w:tcPr>
            <w:tcW w:w="513" w:type="dxa"/>
            <w:tcBorders>
              <w:top w:val="nil"/>
              <w:left w:val="single" w:sz="12" w:space="0" w:color="auto"/>
              <w:bottom w:val="nil"/>
              <w:right w:val="single" w:sz="4" w:space="0" w:color="auto"/>
            </w:tcBorders>
            <w:shd w:val="thinDiagStripe" w:color="auto" w:fill="auto"/>
            <w:vAlign w:val="center"/>
          </w:tcPr>
          <w:p w:rsidR="003328D2" w:rsidRPr="00FD3467" w:rsidRDefault="003328D2" w:rsidP="006E192C">
            <w:pPr>
              <w:jc w:val="left"/>
              <w:rPr>
                <w:sz w:val="20"/>
                <w:szCs w:val="20"/>
              </w:rPr>
            </w:pPr>
          </w:p>
        </w:tc>
        <w:tc>
          <w:tcPr>
            <w:tcW w:w="10647" w:type="dxa"/>
            <w:tcBorders>
              <w:top w:val="single" w:sz="4" w:space="0" w:color="auto"/>
              <w:left w:val="single" w:sz="4" w:space="0" w:color="auto"/>
              <w:bottom w:val="single" w:sz="4" w:space="0" w:color="auto"/>
              <w:right w:val="single" w:sz="12" w:space="0" w:color="auto"/>
            </w:tcBorders>
            <w:shd w:val="clear" w:color="auto" w:fill="FFFF00"/>
            <w:vAlign w:val="center"/>
          </w:tcPr>
          <w:p w:rsidR="003328D2" w:rsidRDefault="003328D2" w:rsidP="00DF1CAC">
            <w:pPr>
              <w:numPr>
                <w:ilvl w:val="1"/>
                <w:numId w:val="7"/>
              </w:numPr>
              <w:jc w:val="left"/>
              <w:rPr>
                <w:b/>
                <w:sz w:val="20"/>
                <w:szCs w:val="20"/>
              </w:rPr>
            </w:pPr>
            <w:r>
              <w:rPr>
                <w:b/>
                <w:sz w:val="20"/>
                <w:szCs w:val="20"/>
              </w:rPr>
              <w:t>Abatement steps  (</w:t>
            </w:r>
            <w:r w:rsidRPr="00FD3467">
              <w:rPr>
                <w:sz w:val="20"/>
                <w:szCs w:val="20"/>
              </w:rPr>
              <w:t>sec</w:t>
            </w:r>
            <w:r>
              <w:rPr>
                <w:sz w:val="20"/>
                <w:szCs w:val="20"/>
              </w:rPr>
              <w:t>ondary containment or special p</w:t>
            </w:r>
            <w:r w:rsidRPr="00FD3467">
              <w:rPr>
                <w:sz w:val="20"/>
                <w:szCs w:val="20"/>
              </w:rPr>
              <w:t>ackaging requirements</w:t>
            </w:r>
            <w:r>
              <w:rPr>
                <w:sz w:val="20"/>
                <w:szCs w:val="20"/>
              </w:rPr>
              <w:t>)</w:t>
            </w:r>
          </w:p>
        </w:tc>
      </w:tr>
      <w:tr w:rsidR="004D2553" w:rsidTr="003328D2">
        <w:trPr>
          <w:trHeight w:val="208"/>
          <w:jc w:val="center"/>
        </w:trPr>
        <w:tc>
          <w:tcPr>
            <w:tcW w:w="513" w:type="dxa"/>
            <w:tcBorders>
              <w:top w:val="nil"/>
              <w:left w:val="single" w:sz="12" w:space="0" w:color="auto"/>
              <w:bottom w:val="nil"/>
              <w:right w:val="single" w:sz="4" w:space="0" w:color="auto"/>
            </w:tcBorders>
            <w:shd w:val="thinDiagStripe" w:color="auto" w:fill="auto"/>
            <w:vAlign w:val="center"/>
            <w:hideMark/>
          </w:tcPr>
          <w:p w:rsidR="004D2553" w:rsidRPr="00FD3467" w:rsidRDefault="004D2553">
            <w:pPr>
              <w:ind w:left="720"/>
              <w:jc w:val="left"/>
            </w:pPr>
          </w:p>
        </w:tc>
        <w:tc>
          <w:tcPr>
            <w:tcW w:w="10647" w:type="dxa"/>
            <w:tcBorders>
              <w:top w:val="single" w:sz="4" w:space="0" w:color="auto"/>
              <w:left w:val="single" w:sz="4" w:space="0" w:color="auto"/>
              <w:bottom w:val="single" w:sz="4" w:space="0" w:color="auto"/>
              <w:right w:val="single" w:sz="12" w:space="0" w:color="auto"/>
            </w:tcBorders>
          </w:tcPr>
          <w:p w:rsidR="004D2553" w:rsidRDefault="00781DE5" w:rsidP="003328D2">
            <w:pPr>
              <w:ind w:left="720"/>
              <w:jc w:val="left"/>
            </w:pPr>
            <w:r>
              <w:t>The system has been designed and fabricated to National Consensus Codes and Argonne National Lab standards. This makes leaks due to mechanical failure extremely unlikely. There are operating procedures in place for operation of the detector and there is no intent to “handle” mercury at JLAB. The detector was preloaded with mercury in a clean room at ANL.</w:t>
            </w:r>
          </w:p>
        </w:tc>
      </w:tr>
      <w:tr w:rsidR="004D2553" w:rsidTr="005F41CB">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rsidR="004D2553" w:rsidRDefault="004D2553" w:rsidP="005F41CB">
            <w:pPr>
              <w:numPr>
                <w:ilvl w:val="0"/>
                <w:numId w:val="7"/>
              </w:numPr>
              <w:jc w:val="left"/>
              <w:rPr>
                <w:b/>
                <w:sz w:val="20"/>
                <w:szCs w:val="20"/>
              </w:rPr>
            </w:pPr>
            <w:r>
              <w:rPr>
                <w:b/>
                <w:sz w:val="20"/>
                <w:szCs w:val="20"/>
              </w:rPr>
              <w:t xml:space="preserve">Unusual/Emergency Procedures </w:t>
            </w:r>
            <w:r w:rsidRPr="00D0739E">
              <w:rPr>
                <w:sz w:val="20"/>
                <w:szCs w:val="20"/>
              </w:rPr>
              <w:t>(</w:t>
            </w:r>
            <w:r>
              <w:rPr>
                <w:sz w:val="20"/>
                <w:szCs w:val="20"/>
              </w:rPr>
              <w:t>e.g., l</w:t>
            </w:r>
            <w:r w:rsidRPr="00D0739E">
              <w:rPr>
                <w:sz w:val="20"/>
                <w:szCs w:val="20"/>
              </w:rPr>
              <w:t>oss of power</w:t>
            </w:r>
            <w:r>
              <w:rPr>
                <w:sz w:val="20"/>
                <w:szCs w:val="20"/>
              </w:rPr>
              <w:t>, spills, f</w:t>
            </w:r>
            <w:r w:rsidRPr="00D0739E">
              <w:rPr>
                <w:sz w:val="20"/>
                <w:szCs w:val="20"/>
              </w:rPr>
              <w:t>ir</w:t>
            </w:r>
            <w:r>
              <w:rPr>
                <w:sz w:val="20"/>
                <w:szCs w:val="20"/>
              </w:rPr>
              <w:t>e, etc.</w:t>
            </w:r>
            <w:r w:rsidRPr="00D0739E">
              <w:rPr>
                <w:sz w:val="20"/>
                <w:szCs w:val="20"/>
              </w:rPr>
              <w:t>)</w:t>
            </w:r>
          </w:p>
        </w:tc>
      </w:tr>
      <w:tr w:rsidR="004D2553" w:rsidTr="003328D2">
        <w:trPr>
          <w:trHeight w:val="208"/>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rsidR="004D2553" w:rsidRDefault="00781DE5" w:rsidP="001D4321">
            <w:pPr>
              <w:ind w:left="720"/>
              <w:jc w:val="left"/>
            </w:pPr>
            <w:r>
              <w:t xml:space="preserve">During a power loss the mechanical protection on the detector will prevent overpressure. </w:t>
            </w:r>
            <w:r w:rsidR="001D4321">
              <w:t>See the reference documentation attached.</w:t>
            </w:r>
            <w:r>
              <w:t xml:space="preserve"> </w:t>
            </w:r>
            <w:r w:rsidR="001D4321">
              <w:t xml:space="preserve">Detailed procedures can be </w:t>
            </w:r>
            <w:r w:rsidR="009E6CE0">
              <w:t>found in the attached reference document and the pressure system folder PS-TGT-14-002</w:t>
            </w:r>
          </w:p>
        </w:tc>
      </w:tr>
      <w:tr w:rsidR="004D2553" w:rsidTr="005F41CB">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rsidR="004D2553" w:rsidRDefault="004D2553" w:rsidP="0062557B">
            <w:pPr>
              <w:numPr>
                <w:ilvl w:val="0"/>
                <w:numId w:val="7"/>
              </w:numPr>
              <w:jc w:val="left"/>
              <w:rPr>
                <w:b/>
                <w:sz w:val="20"/>
                <w:szCs w:val="20"/>
              </w:rPr>
            </w:pPr>
            <w:r>
              <w:rPr>
                <w:b/>
                <w:sz w:val="20"/>
                <w:szCs w:val="20"/>
              </w:rPr>
              <w:t xml:space="preserve">Instrument Calibration Requirements </w:t>
            </w:r>
            <w:r w:rsidRPr="00D0739E">
              <w:rPr>
                <w:sz w:val="20"/>
                <w:szCs w:val="20"/>
              </w:rPr>
              <w:t>(e.g., safety system/device recertification, RF probe calibration</w:t>
            </w:r>
            <w:r>
              <w:rPr>
                <w:sz w:val="20"/>
                <w:szCs w:val="20"/>
              </w:rPr>
              <w:t>)</w:t>
            </w:r>
          </w:p>
        </w:tc>
      </w:tr>
      <w:tr w:rsidR="004D2553" w:rsidTr="003328D2">
        <w:trPr>
          <w:trHeight w:val="217"/>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rsidR="004D2553" w:rsidRDefault="00781DE5" w:rsidP="003328D2">
            <w:pPr>
              <w:ind w:left="720"/>
              <w:jc w:val="left"/>
            </w:pPr>
            <w:r>
              <w:t>There are no instrument calibrations required for this test</w:t>
            </w:r>
            <w:r w:rsidR="001D4321">
              <w:t>.</w:t>
            </w:r>
          </w:p>
        </w:tc>
      </w:tr>
      <w:tr w:rsidR="004D2553" w:rsidTr="005F41CB">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rsidR="004D2553" w:rsidRDefault="004D2553" w:rsidP="0062557B">
            <w:pPr>
              <w:numPr>
                <w:ilvl w:val="0"/>
                <w:numId w:val="7"/>
              </w:numPr>
              <w:jc w:val="left"/>
              <w:rPr>
                <w:b/>
                <w:sz w:val="20"/>
                <w:szCs w:val="20"/>
              </w:rPr>
            </w:pPr>
            <w:r>
              <w:rPr>
                <w:b/>
                <w:sz w:val="20"/>
                <w:szCs w:val="20"/>
              </w:rPr>
              <w:t>Inspection Schedules</w:t>
            </w:r>
          </w:p>
        </w:tc>
      </w:tr>
      <w:tr w:rsidR="004D2553" w:rsidTr="003328D2">
        <w:trPr>
          <w:trHeight w:val="289"/>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rsidR="004D2553" w:rsidRDefault="00EB3744" w:rsidP="001D4321">
            <w:pPr>
              <w:ind w:left="720"/>
              <w:jc w:val="left"/>
            </w:pPr>
            <w:r>
              <w:lastRenderedPageBreak/>
              <w:t xml:space="preserve">Because of the short duration of the test only initial inspections are required. Air monitoring shall be performed during the filling and venting/relief operations using the equipment listed in 6.1. The electrical components shall be inspected by </w:t>
            </w:r>
            <w:r w:rsidR="001D4321">
              <w:t xml:space="preserve">Todd </w:t>
            </w:r>
            <w:proofErr w:type="spellStart"/>
            <w:r w:rsidR="001D4321">
              <w:t>Kujawa</w:t>
            </w:r>
            <w:proofErr w:type="spellEnd"/>
            <w:r w:rsidR="001D4321">
              <w:t>.</w:t>
            </w:r>
          </w:p>
        </w:tc>
      </w:tr>
      <w:tr w:rsidR="004D2553" w:rsidTr="005F41CB">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rsidR="004D2553" w:rsidRDefault="004D2553" w:rsidP="0062557B">
            <w:pPr>
              <w:numPr>
                <w:ilvl w:val="0"/>
                <w:numId w:val="7"/>
              </w:numPr>
              <w:jc w:val="left"/>
              <w:rPr>
                <w:b/>
                <w:sz w:val="20"/>
                <w:szCs w:val="20"/>
              </w:rPr>
            </w:pPr>
            <w:r>
              <w:rPr>
                <w:b/>
                <w:sz w:val="20"/>
                <w:szCs w:val="20"/>
              </w:rPr>
              <w:t>References/Associated Documentation</w:t>
            </w:r>
          </w:p>
        </w:tc>
      </w:tr>
      <w:tr w:rsidR="004D2553" w:rsidTr="003328D2">
        <w:trPr>
          <w:trHeight w:val="298"/>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rsidR="004D2553" w:rsidRDefault="00B4248D" w:rsidP="00B4248D">
            <w:pPr>
              <w:pStyle w:val="ListParagraph"/>
              <w:numPr>
                <w:ilvl w:val="0"/>
                <w:numId w:val="25"/>
              </w:numPr>
              <w:jc w:val="left"/>
            </w:pPr>
            <w:r>
              <w:t>Please reference PS folder PS-TGT-14-002</w:t>
            </w:r>
          </w:p>
          <w:p w:rsidR="00B4248D" w:rsidRDefault="00AC1282" w:rsidP="00B4248D">
            <w:pPr>
              <w:pStyle w:val="ListParagraph"/>
              <w:numPr>
                <w:ilvl w:val="0"/>
                <w:numId w:val="25"/>
              </w:numPr>
              <w:jc w:val="left"/>
            </w:pPr>
            <w:r>
              <w:t>System P&amp;ID TGT-502-1000-0000</w:t>
            </w:r>
          </w:p>
          <w:p w:rsidR="00AC1282" w:rsidRDefault="00AC1282" w:rsidP="00B4248D">
            <w:pPr>
              <w:pStyle w:val="ListParagraph"/>
              <w:numPr>
                <w:ilvl w:val="0"/>
                <w:numId w:val="25"/>
              </w:numPr>
              <w:jc w:val="left"/>
            </w:pPr>
            <w:r>
              <w:t xml:space="preserve">Detailed procedures and description in </w:t>
            </w:r>
            <w:r w:rsidR="001D4321">
              <w:t>the attached reverence document</w:t>
            </w:r>
            <w:r w:rsidR="00297781">
              <w:t xml:space="preserve"> and the pressure systems folder PS-TGT-14-002.</w:t>
            </w:r>
          </w:p>
        </w:tc>
      </w:tr>
      <w:tr w:rsidR="004D2553" w:rsidTr="005F41CB">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rsidR="004D2553" w:rsidRDefault="004D2553" w:rsidP="0062557B">
            <w:pPr>
              <w:numPr>
                <w:ilvl w:val="0"/>
                <w:numId w:val="7"/>
              </w:numPr>
              <w:jc w:val="left"/>
              <w:rPr>
                <w:b/>
                <w:sz w:val="20"/>
                <w:szCs w:val="20"/>
              </w:rPr>
            </w:pPr>
            <w:r>
              <w:rPr>
                <w:b/>
                <w:sz w:val="20"/>
                <w:szCs w:val="20"/>
              </w:rPr>
              <w:t>List of Records Generated</w:t>
            </w:r>
            <w:r w:rsidRPr="007A2EDA">
              <w:rPr>
                <w:sz w:val="20"/>
                <w:szCs w:val="20"/>
              </w:rPr>
              <w:t xml:space="preserve"> (Include Location / Review and Approved procedure) </w:t>
            </w:r>
          </w:p>
        </w:tc>
      </w:tr>
      <w:tr w:rsidR="004D2553" w:rsidTr="003328D2">
        <w:trPr>
          <w:trHeight w:val="208"/>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rsidR="00B81F0A" w:rsidRDefault="00B81F0A" w:rsidP="00B81F0A">
            <w:pPr>
              <w:pStyle w:val="ListParagraph"/>
              <w:numPr>
                <w:ilvl w:val="0"/>
                <w:numId w:val="23"/>
              </w:numPr>
              <w:jc w:val="left"/>
            </w:pPr>
            <w:r>
              <w:t>This procedure</w:t>
            </w:r>
            <w:r w:rsidR="001D4321">
              <w:t>.</w:t>
            </w:r>
          </w:p>
          <w:p w:rsidR="00B81F0A" w:rsidRDefault="00B81F0A" w:rsidP="00B81F0A">
            <w:pPr>
              <w:pStyle w:val="ListParagraph"/>
              <w:numPr>
                <w:ilvl w:val="0"/>
                <w:numId w:val="23"/>
              </w:numPr>
              <w:jc w:val="left"/>
            </w:pPr>
            <w:r>
              <w:t>The THA associated with this procedure</w:t>
            </w:r>
            <w:r w:rsidR="001D4321">
              <w:t>.</w:t>
            </w:r>
          </w:p>
          <w:p w:rsidR="00B81F0A" w:rsidRDefault="00B81F0A" w:rsidP="00B81F0A">
            <w:pPr>
              <w:pStyle w:val="ListParagraph"/>
              <w:numPr>
                <w:ilvl w:val="0"/>
                <w:numId w:val="23"/>
              </w:numPr>
              <w:jc w:val="left"/>
            </w:pPr>
            <w:r>
              <w:t>All pressure systems documentation is stored in the PS folder PS-TGT-14-002</w:t>
            </w:r>
            <w:r w:rsidR="001D4321">
              <w:t>.</w:t>
            </w:r>
          </w:p>
          <w:p w:rsidR="001D4321" w:rsidRDefault="001D4321" w:rsidP="00B81F0A">
            <w:pPr>
              <w:pStyle w:val="ListParagraph"/>
              <w:numPr>
                <w:ilvl w:val="0"/>
                <w:numId w:val="23"/>
              </w:numPr>
              <w:jc w:val="left"/>
            </w:pPr>
            <w:r>
              <w:t>Attached reference document.</w:t>
            </w:r>
          </w:p>
        </w:tc>
      </w:tr>
      <w:tr w:rsidR="004D2553" w:rsidTr="005F41CB">
        <w:trPr>
          <w:jc w:val="center"/>
        </w:trPr>
        <w:tc>
          <w:tcPr>
            <w:tcW w:w="11160" w:type="dxa"/>
            <w:gridSpan w:val="2"/>
            <w:tcBorders>
              <w:top w:val="single" w:sz="4" w:space="0" w:color="auto"/>
              <w:left w:val="single" w:sz="12" w:space="0" w:color="auto"/>
              <w:bottom w:val="single" w:sz="12" w:space="0" w:color="auto"/>
              <w:right w:val="single" w:sz="12" w:space="0" w:color="auto"/>
            </w:tcBorders>
            <w:vAlign w:val="center"/>
          </w:tcPr>
          <w:p w:rsidR="004D2553" w:rsidRDefault="004D2553">
            <w:pPr>
              <w:ind w:left="713"/>
              <w:jc w:val="left"/>
              <w:rPr>
                <w:sz w:val="8"/>
              </w:rPr>
            </w:pPr>
          </w:p>
        </w:tc>
      </w:tr>
    </w:tbl>
    <w:p w:rsidR="00A271AB" w:rsidRDefault="00A271AB" w:rsidP="00A271AB">
      <w:pPr>
        <w:jc w:val="center"/>
      </w:pPr>
    </w:p>
    <w:p w:rsidR="00EF1099" w:rsidRDefault="00C4037C" w:rsidP="00A271AB">
      <w:pPr>
        <w:jc w:val="center"/>
      </w:pPr>
      <w:r>
        <w:rPr>
          <w:noProof/>
        </w:rPr>
        <w:drawing>
          <wp:inline distT="0" distB="0" distL="0" distR="0">
            <wp:extent cx="2179955" cy="643255"/>
            <wp:effectExtent l="0" t="0" r="0" b="0"/>
            <wp:docPr id="34" name="Picture 3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79955" cy="643255"/>
                    </a:xfrm>
                    <a:prstGeom prst="rect">
                      <a:avLst/>
                    </a:prstGeom>
                    <a:noFill/>
                  </pic:spPr>
                </pic:pic>
              </a:graphicData>
            </a:graphic>
          </wp:inline>
        </w:drawing>
      </w:r>
    </w:p>
    <w:p w:rsidR="00EF1099" w:rsidRDefault="00B906B6">
      <w:pPr>
        <w:pStyle w:val="Default"/>
        <w:rPr>
          <w:rStyle w:val="SC2443"/>
        </w:rPr>
      </w:pPr>
      <w:r>
        <w:rPr>
          <w:rStyle w:val="SC2443"/>
          <w:b/>
          <w:bCs/>
        </w:rPr>
        <w:t xml:space="preserve">Distribution: </w:t>
      </w:r>
      <w:r>
        <w:rPr>
          <w:rStyle w:val="SC2443"/>
        </w:rPr>
        <w:t>Copies to: affected area, authors, Division Safety Officer</w:t>
      </w:r>
    </w:p>
    <w:p w:rsidR="001F3719" w:rsidRPr="001F3719" w:rsidRDefault="001F3719">
      <w:pPr>
        <w:pStyle w:val="Default"/>
      </w:pPr>
      <w:r>
        <w:rPr>
          <w:rStyle w:val="SC2443"/>
          <w:b/>
        </w:rPr>
        <w:t>Expiration:</w:t>
      </w:r>
      <w:r>
        <w:rPr>
          <w:rStyle w:val="SC2443"/>
        </w:rPr>
        <w:t xml:space="preserve">  Forward to ESH&amp;Q Document Control</w:t>
      </w:r>
    </w:p>
    <w:p w:rsidR="00016301" w:rsidRDefault="00016301">
      <w:pPr>
        <w:pStyle w:val="Default"/>
      </w:pPr>
    </w:p>
    <w:tbl>
      <w:tblPr>
        <w:tblW w:w="11160" w:type="dxa"/>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160"/>
      </w:tblGrid>
      <w:tr w:rsidR="00016301" w:rsidTr="009032C5">
        <w:trPr>
          <w:jc w:val="center"/>
        </w:trPr>
        <w:tc>
          <w:tcPr>
            <w:tcW w:w="10656" w:type="dxa"/>
          </w:tcPr>
          <w:p w:rsidR="00016301" w:rsidRPr="00CF31ED" w:rsidRDefault="00016301" w:rsidP="00CF31ED">
            <w:pPr>
              <w:jc w:val="center"/>
              <w:rPr>
                <w:sz w:val="20"/>
                <w:szCs w:val="20"/>
              </w:rPr>
            </w:pPr>
            <w:r w:rsidRPr="00CF31ED">
              <w:rPr>
                <w:b/>
                <w:sz w:val="20"/>
                <w:szCs w:val="20"/>
              </w:rPr>
              <w:t>Form Revision Summary</w:t>
            </w:r>
          </w:p>
          <w:p w:rsidR="00BA3105" w:rsidRPr="00BD5E6B" w:rsidRDefault="00BA3105" w:rsidP="00CF31ED">
            <w:pPr>
              <w:ind w:left="3600" w:hanging="2880"/>
              <w:rPr>
                <w:sz w:val="20"/>
                <w:szCs w:val="20"/>
              </w:rPr>
            </w:pPr>
            <w:r>
              <w:rPr>
                <w:b/>
                <w:sz w:val="20"/>
                <w:szCs w:val="20"/>
              </w:rPr>
              <w:t>Revision 1.3 – 11/2</w:t>
            </w:r>
            <w:r w:rsidR="008A56C6">
              <w:rPr>
                <w:b/>
                <w:sz w:val="20"/>
                <w:szCs w:val="20"/>
              </w:rPr>
              <w:t>7</w:t>
            </w:r>
            <w:r>
              <w:rPr>
                <w:b/>
                <w:sz w:val="20"/>
                <w:szCs w:val="20"/>
              </w:rPr>
              <w:t xml:space="preserve">/13 </w:t>
            </w:r>
            <w:r w:rsidR="00BD5E6B">
              <w:rPr>
                <w:b/>
                <w:sz w:val="20"/>
                <w:szCs w:val="20"/>
              </w:rPr>
              <w:t>–</w:t>
            </w:r>
            <w:r>
              <w:rPr>
                <w:b/>
                <w:sz w:val="20"/>
                <w:szCs w:val="20"/>
              </w:rPr>
              <w:t xml:space="preserve"> </w:t>
            </w:r>
            <w:r w:rsidR="00BD5E6B">
              <w:rPr>
                <w:sz w:val="20"/>
                <w:szCs w:val="20"/>
              </w:rPr>
              <w:t>Added “Owning Organization” to more accurately reflect laboratory operations.</w:t>
            </w:r>
          </w:p>
          <w:p w:rsidR="00B906B6" w:rsidRPr="00B906B6" w:rsidRDefault="00B906B6" w:rsidP="00CF31ED">
            <w:pPr>
              <w:ind w:left="3600" w:hanging="2880"/>
              <w:rPr>
                <w:sz w:val="20"/>
                <w:szCs w:val="20"/>
              </w:rPr>
            </w:pPr>
            <w:r>
              <w:rPr>
                <w:b/>
                <w:sz w:val="20"/>
                <w:szCs w:val="20"/>
              </w:rPr>
              <w:t xml:space="preserve">Revision 1.2 </w:t>
            </w:r>
            <w:r w:rsidR="003B0BD3">
              <w:rPr>
                <w:b/>
                <w:sz w:val="20"/>
                <w:szCs w:val="20"/>
              </w:rPr>
              <w:t>–</w:t>
            </w:r>
            <w:r>
              <w:rPr>
                <w:b/>
                <w:sz w:val="20"/>
                <w:szCs w:val="20"/>
              </w:rPr>
              <w:t xml:space="preserve"> </w:t>
            </w:r>
            <w:r w:rsidR="003B0BD3">
              <w:rPr>
                <w:b/>
                <w:sz w:val="20"/>
                <w:szCs w:val="20"/>
              </w:rPr>
              <w:t>09/15/</w:t>
            </w:r>
            <w:r>
              <w:rPr>
                <w:b/>
                <w:sz w:val="20"/>
                <w:szCs w:val="20"/>
              </w:rPr>
              <w:t xml:space="preserve">12 – </w:t>
            </w:r>
            <w:r>
              <w:rPr>
                <w:sz w:val="20"/>
                <w:szCs w:val="20"/>
              </w:rPr>
              <w:t xml:space="preserve">Update form to conform to </w:t>
            </w:r>
            <w:r w:rsidR="00C716F9">
              <w:rPr>
                <w:sz w:val="20"/>
                <w:szCs w:val="20"/>
              </w:rPr>
              <w:t>electronic review.</w:t>
            </w:r>
          </w:p>
          <w:p w:rsidR="0099729D" w:rsidRPr="0099729D" w:rsidRDefault="0099729D" w:rsidP="00CF31ED">
            <w:pPr>
              <w:ind w:left="3600" w:hanging="2880"/>
              <w:rPr>
                <w:sz w:val="20"/>
                <w:szCs w:val="20"/>
              </w:rPr>
            </w:pPr>
            <w:r>
              <w:rPr>
                <w:b/>
                <w:sz w:val="20"/>
                <w:szCs w:val="20"/>
              </w:rPr>
              <w:t xml:space="preserve">Revision 1.1 – 04/03/12 – </w:t>
            </w:r>
            <w:r>
              <w:rPr>
                <w:sz w:val="20"/>
                <w:szCs w:val="20"/>
              </w:rPr>
              <w:t xml:space="preserve">Risk Code 0 switched to N to be consistent with </w:t>
            </w:r>
            <w:hyperlink r:id="rId18" w:history="1">
              <w:r w:rsidRPr="0099729D">
                <w:rPr>
                  <w:rStyle w:val="Hyperlink"/>
                  <w:sz w:val="20"/>
                  <w:szCs w:val="20"/>
                </w:rPr>
                <w:t>3210 T3 Risk Code Assignment</w:t>
              </w:r>
            </w:hyperlink>
            <w:r>
              <w:rPr>
                <w:sz w:val="20"/>
                <w:szCs w:val="20"/>
              </w:rPr>
              <w:t>.</w:t>
            </w:r>
          </w:p>
          <w:p w:rsidR="00016301" w:rsidRPr="00CF31ED" w:rsidRDefault="00016301" w:rsidP="00CF31ED">
            <w:pPr>
              <w:ind w:left="3600" w:hanging="2880"/>
              <w:rPr>
                <w:sz w:val="20"/>
                <w:szCs w:val="20"/>
              </w:rPr>
            </w:pPr>
            <w:r w:rsidRPr="00CF31ED">
              <w:rPr>
                <w:b/>
                <w:sz w:val="20"/>
                <w:szCs w:val="20"/>
              </w:rPr>
              <w:t>Revision 1</w:t>
            </w:r>
            <w:r w:rsidR="00626318">
              <w:rPr>
                <w:b/>
                <w:sz w:val="20"/>
                <w:szCs w:val="20"/>
              </w:rPr>
              <w:t>.0</w:t>
            </w:r>
            <w:r w:rsidRPr="00CF31ED">
              <w:rPr>
                <w:b/>
                <w:sz w:val="20"/>
                <w:szCs w:val="20"/>
              </w:rPr>
              <w:t xml:space="preserve"> – 12/01/11 </w:t>
            </w:r>
            <w:r w:rsidR="00626318" w:rsidRPr="00CF31ED">
              <w:rPr>
                <w:b/>
                <w:sz w:val="20"/>
                <w:szCs w:val="20"/>
              </w:rPr>
              <w:t>–</w:t>
            </w:r>
            <w:r w:rsidRPr="00CF31ED">
              <w:rPr>
                <w:b/>
                <w:sz w:val="20"/>
                <w:szCs w:val="20"/>
              </w:rPr>
              <w:t xml:space="preserve"> </w:t>
            </w:r>
            <w:r w:rsidRPr="00CF31ED">
              <w:rPr>
                <w:sz w:val="20"/>
                <w:szCs w:val="20"/>
              </w:rPr>
              <w:t xml:space="preserve">Added </w:t>
            </w:r>
            <w:r w:rsidR="00177FED" w:rsidRPr="00CF31ED">
              <w:rPr>
                <w:sz w:val="20"/>
                <w:szCs w:val="20"/>
              </w:rPr>
              <w:t xml:space="preserve">reasoning for OSP to aid in appropriate review </w:t>
            </w:r>
            <w:r w:rsidRPr="00CF31ED">
              <w:rPr>
                <w:sz w:val="20"/>
                <w:szCs w:val="20"/>
              </w:rPr>
              <w:t>determination.</w:t>
            </w:r>
          </w:p>
          <w:p w:rsidR="00016301" w:rsidRPr="00CF31ED" w:rsidRDefault="00016301" w:rsidP="00CF31ED">
            <w:pPr>
              <w:ind w:left="3600" w:hanging="2880"/>
              <w:rPr>
                <w:sz w:val="20"/>
                <w:szCs w:val="20"/>
              </w:rPr>
            </w:pPr>
            <w:r w:rsidRPr="00CF31ED">
              <w:rPr>
                <w:b/>
                <w:sz w:val="20"/>
                <w:szCs w:val="20"/>
              </w:rPr>
              <w:t>Revision 0</w:t>
            </w:r>
            <w:r w:rsidR="00626318">
              <w:rPr>
                <w:b/>
                <w:sz w:val="20"/>
                <w:szCs w:val="20"/>
              </w:rPr>
              <w:t xml:space="preserve">   </w:t>
            </w:r>
            <w:r w:rsidRPr="00CF31ED">
              <w:rPr>
                <w:b/>
                <w:sz w:val="20"/>
                <w:szCs w:val="20"/>
              </w:rPr>
              <w:t xml:space="preserve"> </w:t>
            </w:r>
            <w:r w:rsidR="00626318" w:rsidRPr="00CF31ED">
              <w:rPr>
                <w:b/>
                <w:sz w:val="20"/>
                <w:szCs w:val="20"/>
              </w:rPr>
              <w:t>–</w:t>
            </w:r>
            <w:r w:rsidRPr="00CF31ED">
              <w:rPr>
                <w:b/>
                <w:sz w:val="20"/>
                <w:szCs w:val="20"/>
              </w:rPr>
              <w:t xml:space="preserve"> 10/05/09 – </w:t>
            </w:r>
            <w:r w:rsidRPr="00CF31ED">
              <w:rPr>
                <w:sz w:val="20"/>
                <w:szCs w:val="20"/>
              </w:rPr>
              <w:t>Updated to reflect current laboratory operations</w:t>
            </w:r>
          </w:p>
          <w:tbl>
            <w:tblPr>
              <w:tblW w:w="0" w:type="auto"/>
              <w:jc w:val="center"/>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1E0" w:firstRow="1" w:lastRow="1" w:firstColumn="1" w:lastColumn="1" w:noHBand="0" w:noVBand="0"/>
            </w:tblPr>
            <w:tblGrid>
              <w:gridCol w:w="2049"/>
              <w:gridCol w:w="3240"/>
              <w:gridCol w:w="1440"/>
              <w:gridCol w:w="2160"/>
              <w:gridCol w:w="788"/>
            </w:tblGrid>
            <w:tr w:rsidR="008C08A2" w:rsidRPr="0035766B" w:rsidTr="008C08A2">
              <w:trPr>
                <w:trHeight w:val="20"/>
                <w:jc w:val="center"/>
              </w:trPr>
              <w:tc>
                <w:tcPr>
                  <w:tcW w:w="2049" w:type="dxa"/>
                  <w:tcBorders>
                    <w:top w:val="double" w:sz="12" w:space="0" w:color="auto"/>
                    <w:left w:val="single" w:sz="4" w:space="0" w:color="auto"/>
                    <w:bottom w:val="single" w:sz="4" w:space="0" w:color="auto"/>
                    <w:right w:val="single" w:sz="4" w:space="0" w:color="auto"/>
                  </w:tcBorders>
                  <w:vAlign w:val="bottom"/>
                  <w:hideMark/>
                </w:tcPr>
                <w:p w:rsidR="008C08A2" w:rsidRDefault="008C08A2" w:rsidP="00016301">
                  <w:pPr>
                    <w:pStyle w:val="Header"/>
                    <w:jc w:val="center"/>
                    <w:rPr>
                      <w:b/>
                      <w:sz w:val="14"/>
                      <w:szCs w:val="14"/>
                    </w:rPr>
                  </w:pPr>
                  <w:r>
                    <w:rPr>
                      <w:b/>
                      <w:sz w:val="14"/>
                      <w:szCs w:val="14"/>
                    </w:rPr>
                    <w:t>ISSUING AUTHORITY</w:t>
                  </w:r>
                </w:p>
              </w:tc>
              <w:tc>
                <w:tcPr>
                  <w:tcW w:w="3240" w:type="dxa"/>
                  <w:tcBorders>
                    <w:top w:val="double" w:sz="12" w:space="0" w:color="auto"/>
                    <w:left w:val="single" w:sz="4" w:space="0" w:color="auto"/>
                    <w:bottom w:val="single" w:sz="4" w:space="0" w:color="auto"/>
                    <w:right w:val="single" w:sz="4" w:space="0" w:color="auto"/>
                  </w:tcBorders>
                  <w:vAlign w:val="bottom"/>
                  <w:hideMark/>
                </w:tcPr>
                <w:p w:rsidR="008C08A2" w:rsidRDefault="008C08A2" w:rsidP="008C08A2">
                  <w:pPr>
                    <w:pStyle w:val="Header"/>
                    <w:jc w:val="center"/>
                    <w:rPr>
                      <w:b/>
                      <w:sz w:val="14"/>
                      <w:szCs w:val="14"/>
                    </w:rPr>
                  </w:pPr>
                  <w:r>
                    <w:rPr>
                      <w:b/>
                      <w:sz w:val="14"/>
                      <w:szCs w:val="14"/>
                    </w:rPr>
                    <w:t>FORM TECHNICAL POINT-OF-CONTACT</w:t>
                  </w:r>
                </w:p>
              </w:tc>
              <w:tc>
                <w:tcPr>
                  <w:tcW w:w="1440" w:type="dxa"/>
                  <w:tcBorders>
                    <w:top w:val="double" w:sz="12" w:space="0" w:color="auto"/>
                    <w:left w:val="single" w:sz="4" w:space="0" w:color="auto"/>
                    <w:bottom w:val="single" w:sz="4" w:space="0" w:color="auto"/>
                    <w:right w:val="single" w:sz="4" w:space="0" w:color="auto"/>
                  </w:tcBorders>
                  <w:vAlign w:val="bottom"/>
                  <w:hideMark/>
                </w:tcPr>
                <w:p w:rsidR="008C08A2" w:rsidRDefault="008C08A2" w:rsidP="00016301">
                  <w:pPr>
                    <w:pStyle w:val="Header"/>
                    <w:jc w:val="center"/>
                    <w:rPr>
                      <w:b/>
                      <w:sz w:val="14"/>
                      <w:szCs w:val="14"/>
                    </w:rPr>
                  </w:pPr>
                  <w:r>
                    <w:rPr>
                      <w:b/>
                      <w:sz w:val="14"/>
                      <w:szCs w:val="14"/>
                    </w:rPr>
                    <w:t>APPROVAL DATE</w:t>
                  </w:r>
                </w:p>
              </w:tc>
              <w:tc>
                <w:tcPr>
                  <w:tcW w:w="2160" w:type="dxa"/>
                  <w:tcBorders>
                    <w:top w:val="double" w:sz="12" w:space="0" w:color="auto"/>
                    <w:left w:val="single" w:sz="4" w:space="0" w:color="auto"/>
                    <w:bottom w:val="single" w:sz="4" w:space="0" w:color="auto"/>
                    <w:right w:val="single" w:sz="4" w:space="0" w:color="auto"/>
                  </w:tcBorders>
                  <w:vAlign w:val="bottom"/>
                  <w:hideMark/>
                </w:tcPr>
                <w:p w:rsidR="008C08A2" w:rsidRDefault="008C08A2" w:rsidP="00016301">
                  <w:pPr>
                    <w:pStyle w:val="Header"/>
                    <w:jc w:val="center"/>
                    <w:rPr>
                      <w:b/>
                      <w:sz w:val="14"/>
                      <w:szCs w:val="14"/>
                    </w:rPr>
                  </w:pPr>
                  <w:r>
                    <w:rPr>
                      <w:b/>
                      <w:sz w:val="14"/>
                      <w:szCs w:val="14"/>
                    </w:rPr>
                    <w:t>REVIEW REQUIRED DATE</w:t>
                  </w:r>
                </w:p>
              </w:tc>
              <w:tc>
                <w:tcPr>
                  <w:tcW w:w="788" w:type="dxa"/>
                  <w:tcBorders>
                    <w:top w:val="double" w:sz="12" w:space="0" w:color="auto"/>
                    <w:left w:val="single" w:sz="4" w:space="0" w:color="auto"/>
                    <w:bottom w:val="single" w:sz="4" w:space="0" w:color="auto"/>
                    <w:right w:val="single" w:sz="4" w:space="0" w:color="auto"/>
                  </w:tcBorders>
                  <w:vAlign w:val="bottom"/>
                  <w:hideMark/>
                </w:tcPr>
                <w:p w:rsidR="008C08A2" w:rsidRDefault="008C08A2" w:rsidP="00016301">
                  <w:pPr>
                    <w:pStyle w:val="Header"/>
                    <w:jc w:val="center"/>
                    <w:rPr>
                      <w:b/>
                      <w:sz w:val="14"/>
                      <w:szCs w:val="14"/>
                    </w:rPr>
                  </w:pPr>
                  <w:r>
                    <w:rPr>
                      <w:b/>
                      <w:sz w:val="14"/>
                      <w:szCs w:val="14"/>
                    </w:rPr>
                    <w:t>REV.</w:t>
                  </w:r>
                </w:p>
              </w:tc>
            </w:tr>
            <w:tr w:rsidR="008C08A2" w:rsidRPr="0035766B" w:rsidTr="008C08A2">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8C08A2" w:rsidRDefault="008C08A2" w:rsidP="00016301">
                  <w:pPr>
                    <w:pStyle w:val="Header"/>
                    <w:jc w:val="center"/>
                    <w:rPr>
                      <w:sz w:val="14"/>
                      <w:szCs w:val="20"/>
                    </w:rPr>
                  </w:pPr>
                  <w:r>
                    <w:rPr>
                      <w:sz w:val="14"/>
                      <w:szCs w:val="20"/>
                    </w:rPr>
                    <w:t>ESH&amp;Q Division</w:t>
                  </w:r>
                </w:p>
              </w:tc>
              <w:tc>
                <w:tcPr>
                  <w:tcW w:w="3240" w:type="dxa"/>
                  <w:tcBorders>
                    <w:top w:val="single" w:sz="4" w:space="0" w:color="auto"/>
                    <w:left w:val="single" w:sz="4" w:space="0" w:color="auto"/>
                    <w:bottom w:val="single" w:sz="4" w:space="0" w:color="auto"/>
                    <w:right w:val="single" w:sz="4" w:space="0" w:color="auto"/>
                  </w:tcBorders>
                  <w:vAlign w:val="center"/>
                  <w:hideMark/>
                </w:tcPr>
                <w:p w:rsidR="008C08A2" w:rsidRDefault="007F22E4" w:rsidP="00016301">
                  <w:pPr>
                    <w:pStyle w:val="Header"/>
                    <w:jc w:val="center"/>
                    <w:rPr>
                      <w:sz w:val="14"/>
                      <w:szCs w:val="20"/>
                    </w:rPr>
                  </w:pPr>
                  <w:hyperlink r:id="rId19" w:history="1">
                    <w:r w:rsidR="008C08A2">
                      <w:rPr>
                        <w:rStyle w:val="Hyperlink"/>
                        <w:sz w:val="14"/>
                        <w:szCs w:val="20"/>
                      </w:rPr>
                      <w:t>Harry Fanning</w:t>
                    </w:r>
                  </w:hyperlink>
                </w:p>
              </w:tc>
              <w:tc>
                <w:tcPr>
                  <w:tcW w:w="1440" w:type="dxa"/>
                  <w:tcBorders>
                    <w:top w:val="single" w:sz="4" w:space="0" w:color="auto"/>
                    <w:left w:val="single" w:sz="4" w:space="0" w:color="auto"/>
                    <w:bottom w:val="single" w:sz="4" w:space="0" w:color="auto"/>
                    <w:right w:val="single" w:sz="4" w:space="0" w:color="auto"/>
                  </w:tcBorders>
                  <w:vAlign w:val="center"/>
                  <w:hideMark/>
                </w:tcPr>
                <w:p w:rsidR="008C08A2" w:rsidRDefault="008C08A2" w:rsidP="00016301">
                  <w:pPr>
                    <w:pStyle w:val="Header"/>
                    <w:jc w:val="center"/>
                    <w:rPr>
                      <w:sz w:val="14"/>
                      <w:szCs w:val="20"/>
                    </w:rPr>
                  </w:pPr>
                  <w:r>
                    <w:rPr>
                      <w:sz w:val="14"/>
                      <w:szCs w:val="20"/>
                    </w:rPr>
                    <w:t>12/01/11</w:t>
                  </w:r>
                </w:p>
              </w:tc>
              <w:tc>
                <w:tcPr>
                  <w:tcW w:w="2160" w:type="dxa"/>
                  <w:tcBorders>
                    <w:top w:val="single" w:sz="4" w:space="0" w:color="auto"/>
                    <w:left w:val="single" w:sz="4" w:space="0" w:color="auto"/>
                    <w:bottom w:val="single" w:sz="4" w:space="0" w:color="auto"/>
                    <w:right w:val="single" w:sz="4" w:space="0" w:color="auto"/>
                  </w:tcBorders>
                  <w:vAlign w:val="center"/>
                  <w:hideMark/>
                </w:tcPr>
                <w:p w:rsidR="008C08A2" w:rsidRDefault="008C08A2" w:rsidP="00016301">
                  <w:pPr>
                    <w:pStyle w:val="Header"/>
                    <w:jc w:val="center"/>
                    <w:rPr>
                      <w:sz w:val="14"/>
                      <w:szCs w:val="20"/>
                    </w:rPr>
                  </w:pPr>
                  <w:r>
                    <w:rPr>
                      <w:sz w:val="14"/>
                      <w:szCs w:val="20"/>
                    </w:rPr>
                    <w:t>12/01/14</w:t>
                  </w:r>
                </w:p>
              </w:tc>
              <w:tc>
                <w:tcPr>
                  <w:tcW w:w="788" w:type="dxa"/>
                  <w:tcBorders>
                    <w:top w:val="single" w:sz="4" w:space="0" w:color="auto"/>
                    <w:left w:val="single" w:sz="4" w:space="0" w:color="auto"/>
                    <w:bottom w:val="single" w:sz="4" w:space="0" w:color="auto"/>
                    <w:right w:val="single" w:sz="4" w:space="0" w:color="auto"/>
                  </w:tcBorders>
                  <w:vAlign w:val="center"/>
                  <w:hideMark/>
                </w:tcPr>
                <w:p w:rsidR="008C08A2" w:rsidRDefault="00BA3105" w:rsidP="00016301">
                  <w:pPr>
                    <w:pStyle w:val="Header"/>
                    <w:jc w:val="center"/>
                    <w:rPr>
                      <w:sz w:val="14"/>
                      <w:szCs w:val="20"/>
                    </w:rPr>
                  </w:pPr>
                  <w:r>
                    <w:rPr>
                      <w:sz w:val="14"/>
                      <w:szCs w:val="20"/>
                    </w:rPr>
                    <w:t>1.3</w:t>
                  </w:r>
                </w:p>
              </w:tc>
            </w:tr>
          </w:tbl>
          <w:p w:rsidR="00016301" w:rsidRPr="00CF31ED" w:rsidRDefault="00016301" w:rsidP="00CF31ED">
            <w:pPr>
              <w:pStyle w:val="Footer"/>
              <w:tabs>
                <w:tab w:val="clear" w:pos="8640"/>
                <w:tab w:val="right" w:pos="9720"/>
              </w:tabs>
              <w:jc w:val="center"/>
              <w:rPr>
                <w:rFonts w:ascii="Times New Roman" w:hAnsi="Times New Roman"/>
                <w:sz w:val="16"/>
                <w:szCs w:val="16"/>
              </w:rPr>
            </w:pPr>
            <w:r w:rsidRPr="00CF31ED">
              <w:rPr>
                <w:rFonts w:ascii="Times New Roman" w:hAnsi="Times New Roman"/>
                <w:b/>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CF31ED">
              <w:rPr>
                <w:rFonts w:ascii="Times New Roman" w:hAnsi="Times New Roman"/>
                <w:b/>
                <w:i/>
                <w:sz w:val="16"/>
                <w:szCs w:val="16"/>
              </w:rPr>
              <w:fldChar w:fldCharType="begin"/>
            </w:r>
            <w:r w:rsidRPr="00CF31ED">
              <w:rPr>
                <w:rFonts w:ascii="Times New Roman" w:hAnsi="Times New Roman"/>
                <w:b/>
                <w:i/>
                <w:sz w:val="16"/>
                <w:szCs w:val="16"/>
              </w:rPr>
              <w:instrText xml:space="preserve"> DATE \@ "M/d/yyyy" </w:instrText>
            </w:r>
            <w:r w:rsidRPr="00CF31ED">
              <w:rPr>
                <w:rFonts w:ascii="Times New Roman" w:hAnsi="Times New Roman"/>
                <w:b/>
                <w:i/>
                <w:sz w:val="16"/>
                <w:szCs w:val="16"/>
              </w:rPr>
              <w:fldChar w:fldCharType="separate"/>
            </w:r>
            <w:r w:rsidR="007F22E4">
              <w:rPr>
                <w:rFonts w:ascii="Times New Roman" w:hAnsi="Times New Roman"/>
                <w:b/>
                <w:i/>
                <w:noProof/>
                <w:sz w:val="16"/>
                <w:szCs w:val="16"/>
              </w:rPr>
              <w:t>8/16/2015</w:t>
            </w:r>
            <w:r w:rsidRPr="00CF31ED">
              <w:rPr>
                <w:rFonts w:ascii="Times New Roman" w:hAnsi="Times New Roman"/>
                <w:b/>
                <w:i/>
                <w:sz w:val="16"/>
                <w:szCs w:val="16"/>
              </w:rPr>
              <w:fldChar w:fldCharType="end"/>
            </w:r>
            <w:r w:rsidRPr="00CF31ED">
              <w:rPr>
                <w:rFonts w:ascii="Times New Roman" w:hAnsi="Times New Roman"/>
                <w:b/>
                <w:i/>
                <w:sz w:val="16"/>
                <w:szCs w:val="16"/>
              </w:rPr>
              <w:t>.</w:t>
            </w:r>
          </w:p>
        </w:tc>
      </w:tr>
    </w:tbl>
    <w:p w:rsidR="001F3719" w:rsidRDefault="001F3719" w:rsidP="00CF76DD"/>
    <w:sectPr w:rsidR="001F3719">
      <w:headerReference w:type="default" r:id="rId20"/>
      <w:footerReference w:type="default" r:id="rId21"/>
      <w:headerReference w:type="first" r:id="rId22"/>
      <w:footerReference w:type="first" r:id="rId23"/>
      <w:pgSz w:w="12240" w:h="15840"/>
      <w:pgMar w:top="360" w:right="720" w:bottom="360" w:left="108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A52" w:rsidRDefault="00CA0A52">
      <w:r>
        <w:separator/>
      </w:r>
    </w:p>
  </w:endnote>
  <w:endnote w:type="continuationSeparator" w:id="0">
    <w:p w:rsidR="00CA0A52" w:rsidRDefault="00CA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CAC" w:rsidRPr="008C1EAD" w:rsidRDefault="00DF1CAC" w:rsidP="004674A7">
    <w:pPr>
      <w:rPr>
        <w:sz w:val="8"/>
        <w:szCs w:val="8"/>
      </w:rPr>
    </w:pPr>
  </w:p>
  <w:tbl>
    <w:tblPr>
      <w:tblW w:w="10728" w:type="dxa"/>
      <w:tblLook w:val="04A0" w:firstRow="1" w:lastRow="0" w:firstColumn="1" w:lastColumn="0" w:noHBand="0" w:noVBand="1"/>
    </w:tblPr>
    <w:tblGrid>
      <w:gridCol w:w="9738"/>
      <w:gridCol w:w="990"/>
    </w:tblGrid>
    <w:tr w:rsidR="00DF1CAC" w:rsidRPr="00425654" w:rsidTr="00BD5E6B">
      <w:tc>
        <w:tcPr>
          <w:tcW w:w="9738" w:type="dxa"/>
        </w:tcPr>
        <w:p w:rsidR="00DF1CAC" w:rsidRPr="0005634E" w:rsidRDefault="00DF1CAC" w:rsidP="004674A7">
          <w:pPr>
            <w:pStyle w:val="Footer"/>
            <w:tabs>
              <w:tab w:val="clear" w:pos="8640"/>
              <w:tab w:val="right" w:pos="9720"/>
            </w:tabs>
            <w:jc w:val="center"/>
            <w:rPr>
              <w:rFonts w:ascii="Times New Roman" w:hAnsi="Times New Roman"/>
              <w:b/>
              <w:sz w:val="14"/>
              <w:szCs w:val="16"/>
            </w:rPr>
          </w:pPr>
          <w:r w:rsidRPr="0005634E">
            <w:rPr>
              <w:rFonts w:ascii="Times New Roman" w:hAnsi="Times New Roman"/>
              <w:b/>
              <w:sz w:val="14"/>
              <w:szCs w:val="16"/>
            </w:rPr>
            <w:t xml:space="preserve">For questions or comments regarding this form contact the Technical Point-of-Contact </w:t>
          </w:r>
          <w:hyperlink r:id="rId1" w:history="1">
            <w:r w:rsidRPr="0005634E">
              <w:rPr>
                <w:rStyle w:val="Hyperlink"/>
                <w:rFonts w:ascii="Times New Roman" w:hAnsi="Times New Roman"/>
                <w:b/>
                <w:sz w:val="14"/>
                <w:szCs w:val="16"/>
              </w:rPr>
              <w:t>Harry Fanning</w:t>
            </w:r>
          </w:hyperlink>
        </w:p>
        <w:p w:rsidR="00DF1CAC" w:rsidRPr="0005634E" w:rsidRDefault="00DF1CAC" w:rsidP="004674A7">
          <w:pPr>
            <w:pStyle w:val="Footer"/>
            <w:tabs>
              <w:tab w:val="clear" w:pos="8640"/>
              <w:tab w:val="right" w:pos="9720"/>
            </w:tabs>
            <w:jc w:val="center"/>
            <w:rPr>
              <w:rFonts w:ascii="Times New Roman" w:hAnsi="Times New Roman"/>
              <w:sz w:val="14"/>
              <w:szCs w:val="16"/>
            </w:rPr>
          </w:pPr>
          <w:r w:rsidRPr="0005634E">
            <w:rPr>
              <w:rFonts w:ascii="Times New Roman" w:hAnsi="Times New Roman"/>
              <w:b/>
              <w:i/>
              <w:sz w:val="14"/>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05634E">
            <w:rPr>
              <w:rFonts w:ascii="Times New Roman" w:hAnsi="Times New Roman"/>
              <w:b/>
              <w:i/>
              <w:sz w:val="14"/>
              <w:szCs w:val="16"/>
            </w:rPr>
            <w:fldChar w:fldCharType="begin"/>
          </w:r>
          <w:r w:rsidRPr="0005634E">
            <w:rPr>
              <w:rFonts w:ascii="Times New Roman" w:hAnsi="Times New Roman"/>
              <w:b/>
              <w:i/>
              <w:sz w:val="14"/>
              <w:szCs w:val="16"/>
            </w:rPr>
            <w:instrText xml:space="preserve"> DATE \@ "M/d/yyyy" </w:instrText>
          </w:r>
          <w:r w:rsidRPr="0005634E">
            <w:rPr>
              <w:rFonts w:ascii="Times New Roman" w:hAnsi="Times New Roman"/>
              <w:b/>
              <w:i/>
              <w:sz w:val="14"/>
              <w:szCs w:val="16"/>
            </w:rPr>
            <w:fldChar w:fldCharType="separate"/>
          </w:r>
          <w:r w:rsidR="007F22E4">
            <w:rPr>
              <w:rFonts w:ascii="Times New Roman" w:hAnsi="Times New Roman"/>
              <w:b/>
              <w:i/>
              <w:noProof/>
              <w:sz w:val="14"/>
              <w:szCs w:val="16"/>
            </w:rPr>
            <w:t>8/16/2015</w:t>
          </w:r>
          <w:r w:rsidRPr="0005634E">
            <w:rPr>
              <w:rFonts w:ascii="Times New Roman" w:hAnsi="Times New Roman"/>
              <w:b/>
              <w:i/>
              <w:sz w:val="14"/>
              <w:szCs w:val="16"/>
            </w:rPr>
            <w:fldChar w:fldCharType="end"/>
          </w:r>
          <w:r w:rsidRPr="0005634E">
            <w:rPr>
              <w:rFonts w:ascii="Times New Roman" w:hAnsi="Times New Roman"/>
              <w:b/>
              <w:i/>
              <w:sz w:val="14"/>
              <w:szCs w:val="16"/>
            </w:rPr>
            <w:t>.</w:t>
          </w:r>
        </w:p>
      </w:tc>
      <w:tc>
        <w:tcPr>
          <w:tcW w:w="990" w:type="dxa"/>
        </w:tcPr>
        <w:p w:rsidR="00DF1CAC" w:rsidRPr="0005634E" w:rsidRDefault="00DF1CAC" w:rsidP="004674A7">
          <w:pPr>
            <w:pStyle w:val="Header"/>
            <w:jc w:val="center"/>
            <w:rPr>
              <w:b/>
              <w:sz w:val="14"/>
              <w:szCs w:val="14"/>
            </w:rPr>
          </w:pPr>
          <w:r w:rsidRPr="0005634E">
            <w:rPr>
              <w:b/>
              <w:sz w:val="14"/>
              <w:szCs w:val="14"/>
            </w:rPr>
            <w:t xml:space="preserve">Page </w:t>
          </w:r>
        </w:p>
        <w:p w:rsidR="00DF1CAC" w:rsidRPr="0005634E" w:rsidRDefault="00DF1CAC" w:rsidP="004674A7">
          <w:pPr>
            <w:pStyle w:val="Footer"/>
            <w:tabs>
              <w:tab w:val="clear" w:pos="8640"/>
              <w:tab w:val="right" w:pos="9720"/>
            </w:tabs>
            <w:jc w:val="center"/>
            <w:rPr>
              <w:rFonts w:ascii="Times New Roman" w:hAnsi="Times New Roman"/>
              <w:b/>
              <w:i/>
              <w:sz w:val="14"/>
              <w:szCs w:val="16"/>
            </w:rPr>
          </w:pPr>
          <w:r w:rsidRPr="0005634E">
            <w:rPr>
              <w:rFonts w:ascii="Times New Roman" w:hAnsi="Times New Roman"/>
              <w:b/>
              <w:sz w:val="14"/>
              <w:szCs w:val="14"/>
            </w:rPr>
            <w:fldChar w:fldCharType="begin"/>
          </w:r>
          <w:r w:rsidRPr="0005634E">
            <w:rPr>
              <w:rFonts w:ascii="Times New Roman" w:hAnsi="Times New Roman"/>
              <w:b/>
              <w:sz w:val="14"/>
              <w:szCs w:val="14"/>
            </w:rPr>
            <w:instrText xml:space="preserve"> PAGE </w:instrText>
          </w:r>
          <w:r w:rsidRPr="0005634E">
            <w:rPr>
              <w:rFonts w:ascii="Times New Roman" w:hAnsi="Times New Roman"/>
              <w:b/>
              <w:sz w:val="14"/>
              <w:szCs w:val="14"/>
            </w:rPr>
            <w:fldChar w:fldCharType="separate"/>
          </w:r>
          <w:r w:rsidR="007F22E4">
            <w:rPr>
              <w:rFonts w:ascii="Times New Roman" w:hAnsi="Times New Roman"/>
              <w:b/>
              <w:noProof/>
              <w:sz w:val="14"/>
              <w:szCs w:val="14"/>
            </w:rPr>
            <w:t>2</w:t>
          </w:r>
          <w:r w:rsidRPr="0005634E">
            <w:rPr>
              <w:rFonts w:ascii="Times New Roman" w:hAnsi="Times New Roman"/>
              <w:b/>
              <w:sz w:val="14"/>
              <w:szCs w:val="14"/>
            </w:rPr>
            <w:fldChar w:fldCharType="end"/>
          </w:r>
          <w:r w:rsidRPr="0005634E">
            <w:rPr>
              <w:rFonts w:ascii="Times New Roman" w:hAnsi="Times New Roman"/>
              <w:b/>
              <w:sz w:val="14"/>
              <w:szCs w:val="14"/>
            </w:rPr>
            <w:t xml:space="preserve"> of </w:t>
          </w:r>
          <w:r w:rsidRPr="0005634E">
            <w:rPr>
              <w:rFonts w:ascii="Times New Roman" w:hAnsi="Times New Roman"/>
              <w:b/>
              <w:sz w:val="14"/>
              <w:szCs w:val="14"/>
            </w:rPr>
            <w:fldChar w:fldCharType="begin"/>
          </w:r>
          <w:r w:rsidRPr="0005634E">
            <w:rPr>
              <w:rFonts w:ascii="Times New Roman" w:hAnsi="Times New Roman"/>
              <w:b/>
              <w:sz w:val="14"/>
              <w:szCs w:val="14"/>
            </w:rPr>
            <w:instrText xml:space="preserve"> NUMPAGES </w:instrText>
          </w:r>
          <w:r w:rsidRPr="0005634E">
            <w:rPr>
              <w:rFonts w:ascii="Times New Roman" w:hAnsi="Times New Roman"/>
              <w:b/>
              <w:sz w:val="14"/>
              <w:szCs w:val="14"/>
            </w:rPr>
            <w:fldChar w:fldCharType="separate"/>
          </w:r>
          <w:r w:rsidR="007F22E4">
            <w:rPr>
              <w:rFonts w:ascii="Times New Roman" w:hAnsi="Times New Roman"/>
              <w:b/>
              <w:noProof/>
              <w:sz w:val="14"/>
              <w:szCs w:val="14"/>
            </w:rPr>
            <w:t>4</w:t>
          </w:r>
          <w:r w:rsidRPr="0005634E">
            <w:rPr>
              <w:rFonts w:ascii="Times New Roman" w:hAnsi="Times New Roman"/>
              <w:b/>
              <w:sz w:val="14"/>
              <w:szCs w:val="14"/>
            </w:rPr>
            <w:fldChar w:fldCharType="end"/>
          </w:r>
        </w:p>
      </w:tc>
    </w:tr>
  </w:tbl>
  <w:p w:rsidR="00DF1CAC" w:rsidRPr="0017177D" w:rsidRDefault="00DF1CAC" w:rsidP="004674A7">
    <w:pPr>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CAC" w:rsidRPr="008C1EAD" w:rsidRDefault="00DF1CAC" w:rsidP="004674A7">
    <w:pPr>
      <w:rPr>
        <w:sz w:val="8"/>
        <w:szCs w:val="8"/>
      </w:rPr>
    </w:pPr>
  </w:p>
  <w:tbl>
    <w:tblPr>
      <w:tblW w:w="10728" w:type="dxa"/>
      <w:tblLook w:val="04A0" w:firstRow="1" w:lastRow="0" w:firstColumn="1" w:lastColumn="0" w:noHBand="0" w:noVBand="1"/>
    </w:tblPr>
    <w:tblGrid>
      <w:gridCol w:w="9738"/>
      <w:gridCol w:w="990"/>
    </w:tblGrid>
    <w:tr w:rsidR="00DF1CAC" w:rsidRPr="00425654" w:rsidTr="00BD5E6B">
      <w:tc>
        <w:tcPr>
          <w:tcW w:w="9738" w:type="dxa"/>
        </w:tcPr>
        <w:p w:rsidR="00DF1CAC" w:rsidRPr="0005634E" w:rsidRDefault="00DF1CAC" w:rsidP="00BD5E6B">
          <w:pPr>
            <w:pStyle w:val="Footer"/>
            <w:tabs>
              <w:tab w:val="clear" w:pos="8640"/>
              <w:tab w:val="right" w:pos="9720"/>
            </w:tabs>
            <w:jc w:val="center"/>
            <w:rPr>
              <w:rFonts w:ascii="Times New Roman" w:hAnsi="Times New Roman"/>
              <w:b/>
              <w:sz w:val="14"/>
              <w:szCs w:val="16"/>
            </w:rPr>
          </w:pPr>
          <w:r w:rsidRPr="0005634E">
            <w:rPr>
              <w:rFonts w:ascii="Times New Roman" w:hAnsi="Times New Roman"/>
              <w:b/>
              <w:sz w:val="14"/>
              <w:szCs w:val="16"/>
            </w:rPr>
            <w:t xml:space="preserve">For questions or comments regarding this form contact the Technical Point-of-Contact </w:t>
          </w:r>
          <w:hyperlink r:id="rId1" w:history="1">
            <w:r w:rsidRPr="0005634E">
              <w:rPr>
                <w:rStyle w:val="Hyperlink"/>
                <w:rFonts w:ascii="Times New Roman" w:hAnsi="Times New Roman"/>
                <w:b/>
                <w:sz w:val="14"/>
                <w:szCs w:val="16"/>
              </w:rPr>
              <w:t>Harry Fanning</w:t>
            </w:r>
          </w:hyperlink>
        </w:p>
        <w:p w:rsidR="00DF1CAC" w:rsidRPr="0005634E" w:rsidRDefault="00DF1CAC" w:rsidP="00BD5E6B">
          <w:pPr>
            <w:pStyle w:val="Footer"/>
            <w:tabs>
              <w:tab w:val="clear" w:pos="8640"/>
              <w:tab w:val="right" w:pos="9720"/>
            </w:tabs>
            <w:jc w:val="center"/>
            <w:rPr>
              <w:rFonts w:ascii="Times New Roman" w:hAnsi="Times New Roman"/>
              <w:sz w:val="14"/>
              <w:szCs w:val="16"/>
            </w:rPr>
          </w:pPr>
          <w:r w:rsidRPr="0005634E">
            <w:rPr>
              <w:rFonts w:ascii="Times New Roman" w:hAnsi="Times New Roman"/>
              <w:b/>
              <w:i/>
              <w:sz w:val="14"/>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05634E">
            <w:rPr>
              <w:rFonts w:ascii="Times New Roman" w:hAnsi="Times New Roman"/>
              <w:b/>
              <w:i/>
              <w:sz w:val="14"/>
              <w:szCs w:val="16"/>
            </w:rPr>
            <w:fldChar w:fldCharType="begin"/>
          </w:r>
          <w:r w:rsidRPr="0005634E">
            <w:rPr>
              <w:rFonts w:ascii="Times New Roman" w:hAnsi="Times New Roman"/>
              <w:b/>
              <w:i/>
              <w:sz w:val="14"/>
              <w:szCs w:val="16"/>
            </w:rPr>
            <w:instrText xml:space="preserve"> DATE \@ "M/d/yyyy" </w:instrText>
          </w:r>
          <w:r w:rsidRPr="0005634E">
            <w:rPr>
              <w:rFonts w:ascii="Times New Roman" w:hAnsi="Times New Roman"/>
              <w:b/>
              <w:i/>
              <w:sz w:val="14"/>
              <w:szCs w:val="16"/>
            </w:rPr>
            <w:fldChar w:fldCharType="separate"/>
          </w:r>
          <w:r w:rsidR="007F22E4">
            <w:rPr>
              <w:rFonts w:ascii="Times New Roman" w:hAnsi="Times New Roman"/>
              <w:b/>
              <w:i/>
              <w:noProof/>
              <w:sz w:val="14"/>
              <w:szCs w:val="16"/>
            </w:rPr>
            <w:t>8/16/2015</w:t>
          </w:r>
          <w:r w:rsidRPr="0005634E">
            <w:rPr>
              <w:rFonts w:ascii="Times New Roman" w:hAnsi="Times New Roman"/>
              <w:b/>
              <w:i/>
              <w:sz w:val="14"/>
              <w:szCs w:val="16"/>
            </w:rPr>
            <w:fldChar w:fldCharType="end"/>
          </w:r>
          <w:r w:rsidRPr="0005634E">
            <w:rPr>
              <w:rFonts w:ascii="Times New Roman" w:hAnsi="Times New Roman"/>
              <w:b/>
              <w:i/>
              <w:sz w:val="14"/>
              <w:szCs w:val="16"/>
            </w:rPr>
            <w:t>.</w:t>
          </w:r>
        </w:p>
      </w:tc>
      <w:tc>
        <w:tcPr>
          <w:tcW w:w="990" w:type="dxa"/>
        </w:tcPr>
        <w:p w:rsidR="00DF1CAC" w:rsidRPr="0005634E" w:rsidRDefault="00DF1CAC" w:rsidP="00BD5E6B">
          <w:pPr>
            <w:pStyle w:val="Header"/>
            <w:jc w:val="center"/>
            <w:rPr>
              <w:b/>
              <w:sz w:val="14"/>
              <w:szCs w:val="14"/>
            </w:rPr>
          </w:pPr>
          <w:r w:rsidRPr="0005634E">
            <w:rPr>
              <w:b/>
              <w:sz w:val="14"/>
              <w:szCs w:val="14"/>
            </w:rPr>
            <w:t xml:space="preserve">Page </w:t>
          </w:r>
        </w:p>
        <w:p w:rsidR="00DF1CAC" w:rsidRPr="0005634E" w:rsidRDefault="00DF1CAC" w:rsidP="00BD5E6B">
          <w:pPr>
            <w:pStyle w:val="Footer"/>
            <w:tabs>
              <w:tab w:val="clear" w:pos="8640"/>
              <w:tab w:val="right" w:pos="9720"/>
            </w:tabs>
            <w:jc w:val="center"/>
            <w:rPr>
              <w:rFonts w:ascii="Times New Roman" w:hAnsi="Times New Roman"/>
              <w:b/>
              <w:i/>
              <w:sz w:val="14"/>
              <w:szCs w:val="16"/>
            </w:rPr>
          </w:pPr>
          <w:r w:rsidRPr="0005634E">
            <w:rPr>
              <w:rFonts w:ascii="Times New Roman" w:hAnsi="Times New Roman"/>
              <w:b/>
              <w:sz w:val="14"/>
              <w:szCs w:val="14"/>
            </w:rPr>
            <w:fldChar w:fldCharType="begin"/>
          </w:r>
          <w:r w:rsidRPr="0005634E">
            <w:rPr>
              <w:rFonts w:ascii="Times New Roman" w:hAnsi="Times New Roman"/>
              <w:b/>
              <w:sz w:val="14"/>
              <w:szCs w:val="14"/>
            </w:rPr>
            <w:instrText xml:space="preserve"> PAGE </w:instrText>
          </w:r>
          <w:r w:rsidRPr="0005634E">
            <w:rPr>
              <w:rFonts w:ascii="Times New Roman" w:hAnsi="Times New Roman"/>
              <w:b/>
              <w:sz w:val="14"/>
              <w:szCs w:val="14"/>
            </w:rPr>
            <w:fldChar w:fldCharType="separate"/>
          </w:r>
          <w:r w:rsidR="007F22E4">
            <w:rPr>
              <w:rFonts w:ascii="Times New Roman" w:hAnsi="Times New Roman"/>
              <w:b/>
              <w:noProof/>
              <w:sz w:val="14"/>
              <w:szCs w:val="14"/>
            </w:rPr>
            <w:t>1</w:t>
          </w:r>
          <w:r w:rsidRPr="0005634E">
            <w:rPr>
              <w:rFonts w:ascii="Times New Roman" w:hAnsi="Times New Roman"/>
              <w:b/>
              <w:sz w:val="14"/>
              <w:szCs w:val="14"/>
            </w:rPr>
            <w:fldChar w:fldCharType="end"/>
          </w:r>
          <w:r w:rsidRPr="0005634E">
            <w:rPr>
              <w:rFonts w:ascii="Times New Roman" w:hAnsi="Times New Roman"/>
              <w:b/>
              <w:sz w:val="14"/>
              <w:szCs w:val="14"/>
            </w:rPr>
            <w:t xml:space="preserve"> of </w:t>
          </w:r>
          <w:r w:rsidRPr="0005634E">
            <w:rPr>
              <w:rFonts w:ascii="Times New Roman" w:hAnsi="Times New Roman"/>
              <w:b/>
              <w:sz w:val="14"/>
              <w:szCs w:val="14"/>
            </w:rPr>
            <w:fldChar w:fldCharType="begin"/>
          </w:r>
          <w:r w:rsidRPr="0005634E">
            <w:rPr>
              <w:rFonts w:ascii="Times New Roman" w:hAnsi="Times New Roman"/>
              <w:b/>
              <w:sz w:val="14"/>
              <w:szCs w:val="14"/>
            </w:rPr>
            <w:instrText xml:space="preserve"> NUMPAGES </w:instrText>
          </w:r>
          <w:r w:rsidRPr="0005634E">
            <w:rPr>
              <w:rFonts w:ascii="Times New Roman" w:hAnsi="Times New Roman"/>
              <w:b/>
              <w:sz w:val="14"/>
              <w:szCs w:val="14"/>
            </w:rPr>
            <w:fldChar w:fldCharType="separate"/>
          </w:r>
          <w:r w:rsidR="007F22E4">
            <w:rPr>
              <w:rFonts w:ascii="Times New Roman" w:hAnsi="Times New Roman"/>
              <w:b/>
              <w:noProof/>
              <w:sz w:val="14"/>
              <w:szCs w:val="14"/>
            </w:rPr>
            <w:t>4</w:t>
          </w:r>
          <w:r w:rsidRPr="0005634E">
            <w:rPr>
              <w:rFonts w:ascii="Times New Roman" w:hAnsi="Times New Roman"/>
              <w:b/>
              <w:sz w:val="14"/>
              <w:szCs w:val="14"/>
            </w:rPr>
            <w:fldChar w:fldCharType="end"/>
          </w:r>
        </w:p>
      </w:tc>
    </w:tr>
  </w:tbl>
  <w:p w:rsidR="00DF1CAC" w:rsidRPr="0017177D" w:rsidRDefault="00DF1CAC" w:rsidP="004674A7">
    <w:pP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A52" w:rsidRDefault="00CA0A52">
      <w:r>
        <w:separator/>
      </w:r>
    </w:p>
  </w:footnote>
  <w:footnote w:type="continuationSeparator" w:id="0">
    <w:p w:rsidR="00CA0A52" w:rsidRDefault="00CA0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293"/>
      <w:gridCol w:w="7867"/>
    </w:tblGrid>
    <w:tr w:rsidR="00DF1CAC" w:rsidTr="00C860DC">
      <w:trPr>
        <w:trHeight w:val="20"/>
        <w:jc w:val="center"/>
      </w:trPr>
      <w:tc>
        <w:tcPr>
          <w:tcW w:w="1073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F1CAC" w:rsidRDefault="00DF1CAC" w:rsidP="00C860DC">
          <w:pPr>
            <w:pStyle w:val="Header"/>
            <w:jc w:val="center"/>
            <w:rPr>
              <w:sz w:val="10"/>
              <w:szCs w:val="10"/>
            </w:rPr>
          </w:pPr>
        </w:p>
      </w:tc>
    </w:tr>
    <w:tr w:rsidR="00DF1CAC" w:rsidTr="00C860DC">
      <w:trPr>
        <w:trHeight w:val="350"/>
        <w:jc w:val="center"/>
      </w:trPr>
      <w:tc>
        <w:tcPr>
          <w:tcW w:w="2760" w:type="dxa"/>
          <w:tcBorders>
            <w:top w:val="single" w:sz="4" w:space="0" w:color="auto"/>
            <w:left w:val="single" w:sz="4" w:space="0" w:color="auto"/>
            <w:bottom w:val="single" w:sz="4" w:space="0" w:color="auto"/>
            <w:right w:val="single" w:sz="4" w:space="0" w:color="auto"/>
          </w:tcBorders>
          <w:hideMark/>
        </w:tcPr>
        <w:p w:rsidR="00DF1CAC" w:rsidRDefault="00C4037C" w:rsidP="00C860DC">
          <w:pPr>
            <w:pStyle w:val="Header"/>
            <w:rPr>
              <w:b/>
            </w:rPr>
          </w:pPr>
          <w:r>
            <w:rPr>
              <w:noProof/>
            </w:rPr>
            <w:drawing>
              <wp:inline distT="0" distB="0" distL="0" distR="0">
                <wp:extent cx="1945005" cy="4705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470535"/>
                        </a:xfrm>
                        <a:prstGeom prst="rect">
                          <a:avLst/>
                        </a:prstGeom>
                        <a:noFill/>
                        <a:ln>
                          <a:noFill/>
                        </a:ln>
                      </pic:spPr>
                    </pic:pic>
                  </a:graphicData>
                </a:graphic>
              </wp:inline>
            </w:drawing>
          </w:r>
        </w:p>
      </w:tc>
      <w:tc>
        <w:tcPr>
          <w:tcW w:w="7979" w:type="dxa"/>
          <w:tcBorders>
            <w:top w:val="single" w:sz="4" w:space="0" w:color="auto"/>
            <w:left w:val="single" w:sz="4" w:space="0" w:color="auto"/>
            <w:bottom w:val="single" w:sz="4" w:space="0" w:color="auto"/>
            <w:right w:val="single" w:sz="4" w:space="0" w:color="auto"/>
          </w:tcBorders>
          <w:vAlign w:val="center"/>
          <w:hideMark/>
        </w:tcPr>
        <w:p w:rsidR="00DF1CAC" w:rsidRPr="00C860DC" w:rsidRDefault="00DF1CAC" w:rsidP="00C860DC">
          <w:pPr>
            <w:pStyle w:val="Header"/>
            <w:jc w:val="center"/>
            <w:rPr>
              <w:b/>
              <w:sz w:val="36"/>
              <w:szCs w:val="36"/>
            </w:rPr>
          </w:pPr>
          <w:r>
            <w:rPr>
              <w:b/>
              <w:sz w:val="36"/>
              <w:szCs w:val="36"/>
            </w:rPr>
            <w:t>Operational Safety Procedure Form</w:t>
          </w:r>
        </w:p>
      </w:tc>
    </w:tr>
    <w:tr w:rsidR="00DF1CAC" w:rsidTr="00C860DC">
      <w:trPr>
        <w:trHeight w:val="25"/>
        <w:jc w:val="center"/>
      </w:trPr>
      <w:tc>
        <w:tcPr>
          <w:tcW w:w="1073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F1CAC" w:rsidRDefault="00DF1CAC" w:rsidP="00C860DC">
          <w:pPr>
            <w:pStyle w:val="Header"/>
            <w:jc w:val="center"/>
            <w:rPr>
              <w:sz w:val="10"/>
              <w:szCs w:val="10"/>
            </w:rPr>
          </w:pPr>
        </w:p>
      </w:tc>
    </w:tr>
  </w:tbl>
  <w:p w:rsidR="00DF1CAC" w:rsidRPr="00016301" w:rsidRDefault="00DF1CAC" w:rsidP="00180E78">
    <w:pPr>
      <w:rPr>
        <w:bCs/>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CAC" w:rsidRDefault="00DF1CAC">
    <w:pPr>
      <w:pStyle w:val="Header"/>
      <w:tabs>
        <w:tab w:val="clear" w:pos="4320"/>
        <w:tab w:val="clear" w:pos="8640"/>
        <w:tab w:val="center" w:pos="4680"/>
        <w:tab w:val="right" w:pos="9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8B3"/>
    <w:multiLevelType w:val="multilevel"/>
    <w:tmpl w:val="A6BC1E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91E6DC3"/>
    <w:multiLevelType w:val="multilevel"/>
    <w:tmpl w:val="A6BC1E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9390C65"/>
    <w:multiLevelType w:val="hybridMultilevel"/>
    <w:tmpl w:val="3B707FD8"/>
    <w:lvl w:ilvl="0" w:tplc="63CC0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6263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BB13E9"/>
    <w:multiLevelType w:val="hybridMultilevel"/>
    <w:tmpl w:val="12F21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8D68DF"/>
    <w:multiLevelType w:val="hybridMultilevel"/>
    <w:tmpl w:val="10107A8A"/>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6D1762"/>
    <w:multiLevelType w:val="hybridMultilevel"/>
    <w:tmpl w:val="6F64F2EE"/>
    <w:lvl w:ilvl="0" w:tplc="A40844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F972C5"/>
    <w:multiLevelType w:val="multilevel"/>
    <w:tmpl w:val="D8BA1372"/>
    <w:lvl w:ilvl="0">
      <w:start w:val="6"/>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nsid w:val="2A2468FC"/>
    <w:multiLevelType w:val="hybridMultilevel"/>
    <w:tmpl w:val="C1B820B8"/>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1123AA"/>
    <w:multiLevelType w:val="hybridMultilevel"/>
    <w:tmpl w:val="91C84F28"/>
    <w:lvl w:ilvl="0" w:tplc="C616BB36">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0">
    <w:nsid w:val="2FA639B5"/>
    <w:multiLevelType w:val="hybridMultilevel"/>
    <w:tmpl w:val="4722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C839A3"/>
    <w:multiLevelType w:val="multilevel"/>
    <w:tmpl w:val="A6BC1E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F7768CF"/>
    <w:multiLevelType w:val="multilevel"/>
    <w:tmpl w:val="F97C9C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nsid w:val="4FFF4154"/>
    <w:multiLevelType w:val="multilevel"/>
    <w:tmpl w:val="DB9E00A6"/>
    <w:lvl w:ilvl="0">
      <w:start w:val="4"/>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53844802"/>
    <w:multiLevelType w:val="hybridMultilevel"/>
    <w:tmpl w:val="8936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DE162B"/>
    <w:multiLevelType w:val="multilevel"/>
    <w:tmpl w:val="DCD09ACA"/>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ascii="Times New Roman Bold" w:hAnsi="Times New Roman Bold" w:hint="default"/>
        <w:b/>
        <w:i w:val="0"/>
        <w:sz w:val="24"/>
      </w:rPr>
    </w:lvl>
    <w:lvl w:ilvl="3">
      <w:start w:val="1"/>
      <w:numFmt w:val="decimal"/>
      <w:lvlText w:val="%1.%2.%3.%4"/>
      <w:lvlJc w:val="left"/>
      <w:pPr>
        <w:tabs>
          <w:tab w:val="num" w:pos="720"/>
        </w:tabs>
        <w:ind w:left="720" w:hanging="720"/>
      </w:pPr>
      <w:rPr>
        <w:rFonts w:ascii="Times New Roman" w:hAnsi="Times New Roman" w:hint="default"/>
        <w:b w:val="0"/>
        <w:i w:val="0"/>
        <w:sz w:val="24"/>
      </w:rPr>
    </w:lvl>
    <w:lvl w:ilvl="4">
      <w:start w:val="1"/>
      <w:numFmt w:val="decimal"/>
      <w:lvlText w:val="%1.%2.%3.%4.%5"/>
      <w:lvlJc w:val="left"/>
      <w:pPr>
        <w:tabs>
          <w:tab w:val="num" w:pos="720"/>
        </w:tabs>
        <w:ind w:left="720" w:hanging="720"/>
      </w:pPr>
      <w:rPr>
        <w:rFonts w:ascii="Times New Roman" w:hAnsi="Times New Roman" w:hint="default"/>
        <w:b w:val="0"/>
        <w:i w:val="0"/>
        <w:sz w:val="24"/>
      </w:rPr>
    </w:lvl>
    <w:lvl w:ilvl="5">
      <w:start w:val="1"/>
      <w:numFmt w:val="decimal"/>
      <w:lvlText w:val="%1.%2.%3.%4.%5.%6"/>
      <w:lvlJc w:val="left"/>
      <w:pPr>
        <w:tabs>
          <w:tab w:val="num" w:pos="720"/>
        </w:tabs>
        <w:ind w:left="720" w:hanging="720"/>
      </w:pPr>
      <w:rPr>
        <w:rFonts w:ascii="Times New Roman" w:hAnsi="Times New Roman"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6">
    <w:nsid w:val="62B634E4"/>
    <w:multiLevelType w:val="hybridMultilevel"/>
    <w:tmpl w:val="4C6A05A8"/>
    <w:lvl w:ilvl="0" w:tplc="62C23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9631E0"/>
    <w:multiLevelType w:val="multilevel"/>
    <w:tmpl w:val="DCD09ACA"/>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720"/>
        </w:tabs>
        <w:ind w:left="720" w:hanging="720"/>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ascii="Times New Roman Bold" w:hAnsi="Times New Roman Bold" w:hint="default"/>
        <w:b/>
        <w:i w:val="0"/>
        <w:sz w:val="24"/>
      </w:rPr>
    </w:lvl>
    <w:lvl w:ilvl="3">
      <w:start w:val="1"/>
      <w:numFmt w:val="decimal"/>
      <w:lvlText w:val="%1.%2.%3.%4"/>
      <w:lvlJc w:val="left"/>
      <w:pPr>
        <w:tabs>
          <w:tab w:val="num" w:pos="720"/>
        </w:tabs>
        <w:ind w:left="720" w:hanging="720"/>
      </w:pPr>
      <w:rPr>
        <w:rFonts w:ascii="Times New Roman" w:hAnsi="Times New Roman" w:cs="Times New Roman" w:hint="default"/>
        <w:b w:val="0"/>
        <w:i w:val="0"/>
        <w:sz w:val="24"/>
      </w:rPr>
    </w:lvl>
    <w:lvl w:ilvl="4">
      <w:start w:val="1"/>
      <w:numFmt w:val="decimal"/>
      <w:lvlText w:val="%1.%2.%3.%4.%5"/>
      <w:lvlJc w:val="left"/>
      <w:pPr>
        <w:tabs>
          <w:tab w:val="num" w:pos="720"/>
        </w:tabs>
        <w:ind w:left="720" w:hanging="720"/>
      </w:pPr>
      <w:rPr>
        <w:rFonts w:ascii="Times New Roman" w:hAnsi="Times New Roman" w:cs="Times New Roman" w:hint="default"/>
        <w:b w:val="0"/>
        <w:i w:val="0"/>
        <w:sz w:val="24"/>
      </w:rPr>
    </w:lvl>
    <w:lvl w:ilvl="5">
      <w:start w:val="1"/>
      <w:numFmt w:val="decimal"/>
      <w:lvlText w:val="%1.%2.%3.%4.%5.%6"/>
      <w:lvlJc w:val="left"/>
      <w:pPr>
        <w:tabs>
          <w:tab w:val="num" w:pos="720"/>
        </w:tabs>
        <w:ind w:left="720" w:hanging="720"/>
      </w:pPr>
      <w:rPr>
        <w:rFonts w:ascii="Times New Roman" w:hAnsi="Times New Roman" w:cs="Times New Roman" w:hint="default"/>
        <w:b w:val="0"/>
        <w:i w:val="0"/>
        <w:sz w:val="24"/>
      </w:rPr>
    </w:lvl>
    <w:lvl w:ilvl="6">
      <w:start w:val="1"/>
      <w:numFmt w:val="decimal"/>
      <w:lvlText w:val="%1.%2.%3.%4.%5.%6.%7"/>
      <w:lvlJc w:val="left"/>
      <w:pPr>
        <w:tabs>
          <w:tab w:val="num" w:pos="720"/>
        </w:tabs>
        <w:ind w:left="720" w:hanging="720"/>
      </w:pPr>
    </w:lvl>
    <w:lvl w:ilvl="7">
      <w:start w:val="1"/>
      <w:numFmt w:val="decimal"/>
      <w:lvlText w:val="%1.%2.%3.%4.%5.%6.%7.%8"/>
      <w:lvlJc w:val="left"/>
      <w:pPr>
        <w:tabs>
          <w:tab w:val="num" w:pos="720"/>
        </w:tabs>
        <w:ind w:left="720" w:hanging="720"/>
      </w:pPr>
    </w:lvl>
    <w:lvl w:ilvl="8">
      <w:start w:val="1"/>
      <w:numFmt w:val="decimal"/>
      <w:lvlText w:val="%1.%2.%3.%4.%5.%6.%7.%8.%9"/>
      <w:lvlJc w:val="left"/>
      <w:pPr>
        <w:tabs>
          <w:tab w:val="num" w:pos="720"/>
        </w:tabs>
        <w:ind w:left="720" w:hanging="720"/>
      </w:pPr>
    </w:lvl>
  </w:abstractNum>
  <w:abstractNum w:abstractNumId="18">
    <w:nsid w:val="67991A78"/>
    <w:multiLevelType w:val="multilevel"/>
    <w:tmpl w:val="DCD09ACA"/>
    <w:numStyleLink w:val="ESHManual"/>
  </w:abstractNum>
  <w:abstractNum w:abstractNumId="19">
    <w:nsid w:val="6C9728D8"/>
    <w:multiLevelType w:val="hybridMultilevel"/>
    <w:tmpl w:val="BF84E50C"/>
    <w:lvl w:ilvl="0" w:tplc="33AA6290">
      <w:start w:val="1"/>
      <w:numFmt w:val="decimal"/>
      <w:lvlText w:val="%1)"/>
      <w:lvlJc w:val="left"/>
      <w:pPr>
        <w:ind w:left="1055" w:hanging="36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20">
    <w:nsid w:val="72F74992"/>
    <w:multiLevelType w:val="multilevel"/>
    <w:tmpl w:val="F97C9C1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nsid w:val="73B828E3"/>
    <w:multiLevelType w:val="multilevel"/>
    <w:tmpl w:val="9AEE2962"/>
    <w:lvl w:ilvl="0">
      <w:start w:val="4"/>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nsid w:val="75742AE9"/>
    <w:multiLevelType w:val="hybridMultilevel"/>
    <w:tmpl w:val="AF223DDE"/>
    <w:lvl w:ilvl="0" w:tplc="C14654C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8C5C6F"/>
    <w:multiLevelType w:val="hybridMultilevel"/>
    <w:tmpl w:val="F612976A"/>
    <w:lvl w:ilvl="0" w:tplc="3ACC1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2"/>
  </w:num>
  <w:num w:numId="3">
    <w:abstractNumId w:val="17"/>
  </w:num>
  <w:num w:numId="4">
    <w:abstractNumId w:val="10"/>
  </w:num>
  <w:num w:numId="5">
    <w:abstractNumId w:val="6"/>
  </w:num>
  <w:num w:numId="6">
    <w:abstractNumId w:val="15"/>
  </w:num>
  <w:num w:numId="7">
    <w:abstractNumId w:val="20"/>
  </w:num>
  <w:num w:numId="8">
    <w:abstractNumId w:val="18"/>
  </w:num>
  <w:num w:numId="9">
    <w:abstractNumId w:val="7"/>
  </w:num>
  <w:num w:numId="10">
    <w:abstractNumId w:val="13"/>
  </w:num>
  <w:num w:numId="11">
    <w:abstractNumId w:val="5"/>
  </w:num>
  <w:num w:numId="12">
    <w:abstractNumId w:val="21"/>
  </w:num>
  <w:num w:numId="13">
    <w:abstractNumId w:val="22"/>
  </w:num>
  <w:num w:numId="14">
    <w:abstractNumId w:val="11"/>
  </w:num>
  <w:num w:numId="15">
    <w:abstractNumId w:val="4"/>
  </w:num>
  <w:num w:numId="16">
    <w:abstractNumId w:val="14"/>
  </w:num>
  <w:num w:numId="17">
    <w:abstractNumId w:val="8"/>
  </w:num>
  <w:num w:numId="18">
    <w:abstractNumId w:val="1"/>
  </w:num>
  <w:num w:numId="19">
    <w:abstractNumId w:val="3"/>
  </w:num>
  <w:num w:numId="20">
    <w:abstractNumId w:val="0"/>
  </w:num>
  <w:num w:numId="21">
    <w:abstractNumId w:val="16"/>
  </w:num>
  <w:num w:numId="22">
    <w:abstractNumId w:val="19"/>
  </w:num>
  <w:num w:numId="23">
    <w:abstractNumId w:val="9"/>
  </w:num>
  <w:num w:numId="24">
    <w:abstractNumId w:val="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hdrShapeDefaults>
    <o:shapedefaults v:ext="edit" spidmax="4097" style="mso-position-vertical-relative:line" fill="f" fillcolor="yellow">
      <v:fill color="yellow"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92"/>
    <w:rsid w:val="000070A8"/>
    <w:rsid w:val="00016301"/>
    <w:rsid w:val="00022787"/>
    <w:rsid w:val="00056A86"/>
    <w:rsid w:val="0008796F"/>
    <w:rsid w:val="000A554E"/>
    <w:rsid w:val="000D6906"/>
    <w:rsid w:val="00145F9C"/>
    <w:rsid w:val="0017132B"/>
    <w:rsid w:val="00177FED"/>
    <w:rsid w:val="00180E78"/>
    <w:rsid w:val="00187160"/>
    <w:rsid w:val="001A0D3E"/>
    <w:rsid w:val="001D4321"/>
    <w:rsid w:val="001F3719"/>
    <w:rsid w:val="002143FB"/>
    <w:rsid w:val="00221062"/>
    <w:rsid w:val="002340C8"/>
    <w:rsid w:val="0025114D"/>
    <w:rsid w:val="00280FB6"/>
    <w:rsid w:val="00296F84"/>
    <w:rsid w:val="00297781"/>
    <w:rsid w:val="003328D2"/>
    <w:rsid w:val="00332C60"/>
    <w:rsid w:val="00336EAC"/>
    <w:rsid w:val="0035766B"/>
    <w:rsid w:val="00385B80"/>
    <w:rsid w:val="00387549"/>
    <w:rsid w:val="0039654C"/>
    <w:rsid w:val="003A0479"/>
    <w:rsid w:val="003A7ADA"/>
    <w:rsid w:val="003B0BD3"/>
    <w:rsid w:val="003F7897"/>
    <w:rsid w:val="00402BE1"/>
    <w:rsid w:val="0041132D"/>
    <w:rsid w:val="0044489F"/>
    <w:rsid w:val="00456D31"/>
    <w:rsid w:val="004674A7"/>
    <w:rsid w:val="004942BF"/>
    <w:rsid w:val="004B56F0"/>
    <w:rsid w:val="004C2764"/>
    <w:rsid w:val="004D2553"/>
    <w:rsid w:val="004D45FD"/>
    <w:rsid w:val="00547616"/>
    <w:rsid w:val="005A4107"/>
    <w:rsid w:val="005B1D3B"/>
    <w:rsid w:val="005B7070"/>
    <w:rsid w:val="005F41CB"/>
    <w:rsid w:val="006144CA"/>
    <w:rsid w:val="0062557B"/>
    <w:rsid w:val="00626318"/>
    <w:rsid w:val="00692E8F"/>
    <w:rsid w:val="006A1F65"/>
    <w:rsid w:val="006D59B7"/>
    <w:rsid w:val="006E0091"/>
    <w:rsid w:val="006E192C"/>
    <w:rsid w:val="006E78F1"/>
    <w:rsid w:val="00741F3C"/>
    <w:rsid w:val="00781DE5"/>
    <w:rsid w:val="007A2EDA"/>
    <w:rsid w:val="007A4AA9"/>
    <w:rsid w:val="007B7897"/>
    <w:rsid w:val="007C47C6"/>
    <w:rsid w:val="007D4DC9"/>
    <w:rsid w:val="007E33B6"/>
    <w:rsid w:val="007F22E4"/>
    <w:rsid w:val="00853029"/>
    <w:rsid w:val="00876FD5"/>
    <w:rsid w:val="008916EB"/>
    <w:rsid w:val="008A56C6"/>
    <w:rsid w:val="008C08A2"/>
    <w:rsid w:val="008C7B4D"/>
    <w:rsid w:val="008E7759"/>
    <w:rsid w:val="008F001B"/>
    <w:rsid w:val="008F2F71"/>
    <w:rsid w:val="008F5EF0"/>
    <w:rsid w:val="009032C5"/>
    <w:rsid w:val="0091211B"/>
    <w:rsid w:val="0092388A"/>
    <w:rsid w:val="009622CB"/>
    <w:rsid w:val="00976002"/>
    <w:rsid w:val="009849A5"/>
    <w:rsid w:val="0099729D"/>
    <w:rsid w:val="009D5923"/>
    <w:rsid w:val="009E6CE0"/>
    <w:rsid w:val="00A01E6B"/>
    <w:rsid w:val="00A02444"/>
    <w:rsid w:val="00A0591C"/>
    <w:rsid w:val="00A21F0F"/>
    <w:rsid w:val="00A271AB"/>
    <w:rsid w:val="00A37A92"/>
    <w:rsid w:val="00A41425"/>
    <w:rsid w:val="00A419C5"/>
    <w:rsid w:val="00A43A0A"/>
    <w:rsid w:val="00A52F9E"/>
    <w:rsid w:val="00A564FC"/>
    <w:rsid w:val="00A6578B"/>
    <w:rsid w:val="00A81538"/>
    <w:rsid w:val="00AA4C9B"/>
    <w:rsid w:val="00AA7E10"/>
    <w:rsid w:val="00AC1282"/>
    <w:rsid w:val="00AE3F1B"/>
    <w:rsid w:val="00AE6C1E"/>
    <w:rsid w:val="00AF0990"/>
    <w:rsid w:val="00AF6DE5"/>
    <w:rsid w:val="00B04682"/>
    <w:rsid w:val="00B07C96"/>
    <w:rsid w:val="00B24ECA"/>
    <w:rsid w:val="00B4248D"/>
    <w:rsid w:val="00B43F44"/>
    <w:rsid w:val="00B81F0A"/>
    <w:rsid w:val="00B906B6"/>
    <w:rsid w:val="00BA3105"/>
    <w:rsid w:val="00BD5E6B"/>
    <w:rsid w:val="00BD7CC6"/>
    <w:rsid w:val="00BF1941"/>
    <w:rsid w:val="00C4037C"/>
    <w:rsid w:val="00C426B6"/>
    <w:rsid w:val="00C55B56"/>
    <w:rsid w:val="00C716F9"/>
    <w:rsid w:val="00C860DC"/>
    <w:rsid w:val="00C96C22"/>
    <w:rsid w:val="00CA0446"/>
    <w:rsid w:val="00CA0A52"/>
    <w:rsid w:val="00CC17A8"/>
    <w:rsid w:val="00CF31ED"/>
    <w:rsid w:val="00CF76DD"/>
    <w:rsid w:val="00D0739E"/>
    <w:rsid w:val="00D41DE6"/>
    <w:rsid w:val="00D65D6F"/>
    <w:rsid w:val="00D74B8C"/>
    <w:rsid w:val="00D90564"/>
    <w:rsid w:val="00DB2263"/>
    <w:rsid w:val="00DE7AC3"/>
    <w:rsid w:val="00DF1CAC"/>
    <w:rsid w:val="00DF39A6"/>
    <w:rsid w:val="00E14277"/>
    <w:rsid w:val="00E261EC"/>
    <w:rsid w:val="00E72981"/>
    <w:rsid w:val="00E740D7"/>
    <w:rsid w:val="00E840B2"/>
    <w:rsid w:val="00EB3744"/>
    <w:rsid w:val="00EF1099"/>
    <w:rsid w:val="00F0664C"/>
    <w:rsid w:val="00F2546E"/>
    <w:rsid w:val="00F302FE"/>
    <w:rsid w:val="00F53F11"/>
    <w:rsid w:val="00F54850"/>
    <w:rsid w:val="00F90A6B"/>
    <w:rsid w:val="00FB6F49"/>
    <w:rsid w:val="00FD13B4"/>
    <w:rsid w:val="00FD3467"/>
    <w:rsid w:val="00FE23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yellow">
      <v:fill color="yellow"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pPr>
      <w:tabs>
        <w:tab w:val="center" w:pos="4320"/>
        <w:tab w:val="right" w:pos="8640"/>
      </w:tabs>
    </w:pPr>
    <w:rPr>
      <w:rFonts w:ascii="Times New Roman" w:hAnsi="Times New Roman"/>
    </w:rPr>
  </w:style>
  <w:style w:type="character" w:customStyle="1" w:styleId="HeaderChar">
    <w:name w:val="Header Char"/>
    <w:link w:val="Header"/>
    <w:rPr>
      <w:rFonts w:ascii="Times" w:hAnsi="Time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Times" w:hAnsi="Times"/>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SP90141">
    <w:name w:val="SP90141"/>
    <w:basedOn w:val="Default"/>
    <w:next w:val="Default"/>
    <w:rPr>
      <w:color w:val="auto"/>
    </w:rPr>
  </w:style>
  <w:style w:type="paragraph" w:customStyle="1" w:styleId="SP90129">
    <w:name w:val="SP90129"/>
    <w:basedOn w:val="Default"/>
    <w:next w:val="Default"/>
    <w:rPr>
      <w:color w:val="auto"/>
    </w:rPr>
  </w:style>
  <w:style w:type="paragraph" w:customStyle="1" w:styleId="SP90162">
    <w:name w:val="SP90162"/>
    <w:basedOn w:val="Default"/>
    <w:next w:val="Default"/>
    <w:rPr>
      <w:color w:val="auto"/>
    </w:rPr>
  </w:style>
  <w:style w:type="character" w:customStyle="1" w:styleId="SC2414">
    <w:name w:val="SC2414"/>
    <w:rPr>
      <w:b/>
      <w:bCs/>
      <w:color w:val="000000"/>
    </w:rPr>
  </w:style>
  <w:style w:type="character" w:customStyle="1" w:styleId="SC2443">
    <w:name w:val="SC2443"/>
    <w:rPr>
      <w:color w:val="000000"/>
      <w:sz w:val="20"/>
      <w:szCs w:val="20"/>
    </w:rPr>
  </w:style>
  <w:style w:type="character" w:customStyle="1" w:styleId="SC2460">
    <w:name w:val="SC2460"/>
    <w:rPr>
      <w:b/>
      <w:bCs/>
      <w:color w:val="000000"/>
      <w:sz w:val="32"/>
      <w:szCs w:val="32"/>
    </w:rPr>
  </w:style>
  <w:style w:type="table" w:styleId="TableGrid1">
    <w:name w:val="Table Grid 1"/>
    <w:basedOn w:val="TableNormal"/>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HManual">
    <w:name w:val="ES&amp;HManual"/>
    <w:pPr>
      <w:numPr>
        <w:numId w:val="3"/>
      </w:numPr>
    </w:pPr>
  </w:style>
  <w:style w:type="paragraph" w:styleId="NormalWeb">
    <w:name w:val="Normal (Web)"/>
    <w:basedOn w:val="Normal"/>
    <w:uiPriority w:val="99"/>
    <w:unhideWhenUsed/>
    <w:rsid w:val="00C4037C"/>
    <w:pPr>
      <w:spacing w:before="100" w:beforeAutospacing="1" w:after="100" w:afterAutospacing="1"/>
      <w:jc w:val="left"/>
    </w:pPr>
    <w:rPr>
      <w:rFonts w:ascii="Times New Roman" w:hAnsi="Times New Roman"/>
    </w:rPr>
  </w:style>
  <w:style w:type="paragraph" w:styleId="ListParagraph">
    <w:name w:val="List Paragraph"/>
    <w:basedOn w:val="Normal"/>
    <w:uiPriority w:val="34"/>
    <w:qFormat/>
    <w:rsid w:val="00F90A6B"/>
    <w:pPr>
      <w:ind w:left="720"/>
      <w:contextualSpacing/>
    </w:pPr>
  </w:style>
  <w:style w:type="character" w:styleId="Strong">
    <w:name w:val="Strong"/>
    <w:basedOn w:val="DefaultParagraphFont"/>
    <w:uiPriority w:val="22"/>
    <w:qFormat/>
    <w:rsid w:val="00B43F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pPr>
      <w:tabs>
        <w:tab w:val="center" w:pos="4320"/>
        <w:tab w:val="right" w:pos="8640"/>
      </w:tabs>
    </w:pPr>
    <w:rPr>
      <w:rFonts w:ascii="Times New Roman" w:hAnsi="Times New Roman"/>
    </w:rPr>
  </w:style>
  <w:style w:type="character" w:customStyle="1" w:styleId="HeaderChar">
    <w:name w:val="Header Char"/>
    <w:link w:val="Header"/>
    <w:rPr>
      <w:rFonts w:ascii="Times" w:hAnsi="Time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Times" w:hAnsi="Times"/>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SP90141">
    <w:name w:val="SP90141"/>
    <w:basedOn w:val="Default"/>
    <w:next w:val="Default"/>
    <w:rPr>
      <w:color w:val="auto"/>
    </w:rPr>
  </w:style>
  <w:style w:type="paragraph" w:customStyle="1" w:styleId="SP90129">
    <w:name w:val="SP90129"/>
    <w:basedOn w:val="Default"/>
    <w:next w:val="Default"/>
    <w:rPr>
      <w:color w:val="auto"/>
    </w:rPr>
  </w:style>
  <w:style w:type="paragraph" w:customStyle="1" w:styleId="SP90162">
    <w:name w:val="SP90162"/>
    <w:basedOn w:val="Default"/>
    <w:next w:val="Default"/>
    <w:rPr>
      <w:color w:val="auto"/>
    </w:rPr>
  </w:style>
  <w:style w:type="character" w:customStyle="1" w:styleId="SC2414">
    <w:name w:val="SC2414"/>
    <w:rPr>
      <w:b/>
      <w:bCs/>
      <w:color w:val="000000"/>
    </w:rPr>
  </w:style>
  <w:style w:type="character" w:customStyle="1" w:styleId="SC2443">
    <w:name w:val="SC2443"/>
    <w:rPr>
      <w:color w:val="000000"/>
      <w:sz w:val="20"/>
      <w:szCs w:val="20"/>
    </w:rPr>
  </w:style>
  <w:style w:type="character" w:customStyle="1" w:styleId="SC2460">
    <w:name w:val="SC2460"/>
    <w:rPr>
      <w:b/>
      <w:bCs/>
      <w:color w:val="000000"/>
      <w:sz w:val="32"/>
      <w:szCs w:val="32"/>
    </w:rPr>
  </w:style>
  <w:style w:type="table" w:styleId="TableGrid1">
    <w:name w:val="Table Grid 1"/>
    <w:basedOn w:val="TableNormal"/>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HManual">
    <w:name w:val="ES&amp;HManual"/>
    <w:pPr>
      <w:numPr>
        <w:numId w:val="3"/>
      </w:numPr>
    </w:pPr>
  </w:style>
  <w:style w:type="paragraph" w:styleId="NormalWeb">
    <w:name w:val="Normal (Web)"/>
    <w:basedOn w:val="Normal"/>
    <w:uiPriority w:val="99"/>
    <w:unhideWhenUsed/>
    <w:rsid w:val="00C4037C"/>
    <w:pPr>
      <w:spacing w:before="100" w:beforeAutospacing="1" w:after="100" w:afterAutospacing="1"/>
      <w:jc w:val="left"/>
    </w:pPr>
    <w:rPr>
      <w:rFonts w:ascii="Times New Roman" w:hAnsi="Times New Roman"/>
    </w:rPr>
  </w:style>
  <w:style w:type="paragraph" w:styleId="ListParagraph">
    <w:name w:val="List Paragraph"/>
    <w:basedOn w:val="Normal"/>
    <w:uiPriority w:val="34"/>
    <w:qFormat/>
    <w:rsid w:val="00F90A6B"/>
    <w:pPr>
      <w:ind w:left="720"/>
      <w:contextualSpacing/>
    </w:pPr>
  </w:style>
  <w:style w:type="character" w:styleId="Strong">
    <w:name w:val="Strong"/>
    <w:basedOn w:val="DefaultParagraphFont"/>
    <w:uiPriority w:val="22"/>
    <w:qFormat/>
    <w:rsid w:val="00B43F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lab.org/ehs/ehsmanual/3210T1.htm" TargetMode="External"/><Relationship Id="rId18" Type="http://schemas.openxmlformats.org/officeDocument/2006/relationships/hyperlink" Target="http://www.jlab.org/ehs/ehsmanual/3210T3.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jlab.org/ehs/ehsmanual/3210T3.htm"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is.jlab.org/mis/apps/mis_forms/operational_safety_procedure_form.cf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lab.org/ehs/ehsmanual/Glossary.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jlabdoc.jlab.org/docushare/dsweb/View/Collection-1349" TargetMode="External"/><Relationship Id="rId23" Type="http://schemas.openxmlformats.org/officeDocument/2006/relationships/footer" Target="footer2.xml"/><Relationship Id="rId10" Type="http://schemas.openxmlformats.org/officeDocument/2006/relationships/hyperlink" Target="http://www.jlab.org/ehs/ehsmanual/3310T1.htm" TargetMode="External"/><Relationship Id="rId19" Type="http://schemas.openxmlformats.org/officeDocument/2006/relationships/hyperlink" Target="mailto:fanning@jlab.org?subject=ESH%20Manual%203310%20Appendix%20T1%20Operational%20Safety%20Procedure%20For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jlab.org/div_dept/train/poc.pdf"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fanning@jlab.org?subject=ESH%20Manual%20Chapter%203310%20Appendix%20T1%20OSP%20For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fanning@jlab.org?subject=ESH%20Manual%20Chapter%203310%20Appendix%20T1%20OSP%20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47F89-B40E-4F4C-8D4A-E782ECE0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1384</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Operational Safety Procedure Form</vt:lpstr>
    </vt:vector>
  </TitlesOfParts>
  <Company>Jefferson Lab</Company>
  <LinksUpToDate>false</LinksUpToDate>
  <CharactersWithSpaces>9705</CharactersWithSpaces>
  <SharedDoc>false</SharedDoc>
  <HLinks>
    <vt:vector size="78" baseType="variant">
      <vt:variant>
        <vt:i4>4325423</vt:i4>
      </vt:variant>
      <vt:variant>
        <vt:i4>33</vt:i4>
      </vt:variant>
      <vt:variant>
        <vt:i4>0</vt:i4>
      </vt:variant>
      <vt:variant>
        <vt:i4>5</vt:i4>
      </vt:variant>
      <vt:variant>
        <vt:lpwstr>mailto:fanning@jlab.org?subject=ESH%20Manual%203310%20Appendix%20T1%20Operational%20Safety%20Procedure%20Form</vt:lpwstr>
      </vt:variant>
      <vt:variant>
        <vt:lpwstr/>
      </vt:variant>
      <vt:variant>
        <vt:i4>327682</vt:i4>
      </vt:variant>
      <vt:variant>
        <vt:i4>30</vt:i4>
      </vt:variant>
      <vt:variant>
        <vt:i4>0</vt:i4>
      </vt:variant>
      <vt:variant>
        <vt:i4>5</vt:i4>
      </vt:variant>
      <vt:variant>
        <vt:lpwstr>http://www.jlab.org/ehs/ehsmanual/3210T3.htm</vt:lpwstr>
      </vt:variant>
      <vt:variant>
        <vt:lpwstr/>
      </vt:variant>
      <vt:variant>
        <vt:i4>458835</vt:i4>
      </vt:variant>
      <vt:variant>
        <vt:i4>24</vt:i4>
      </vt:variant>
      <vt:variant>
        <vt:i4>0</vt:i4>
      </vt:variant>
      <vt:variant>
        <vt:i4>5</vt:i4>
      </vt:variant>
      <vt:variant>
        <vt:lpwstr>https://jlabdoc.jlab.org/docushare/dsweb/View/Collection-1349</vt:lpwstr>
      </vt:variant>
      <vt:variant>
        <vt:lpwstr/>
      </vt:variant>
      <vt:variant>
        <vt:i4>655470</vt:i4>
      </vt:variant>
      <vt:variant>
        <vt:i4>21</vt:i4>
      </vt:variant>
      <vt:variant>
        <vt:i4>0</vt:i4>
      </vt:variant>
      <vt:variant>
        <vt:i4>5</vt:i4>
      </vt:variant>
      <vt:variant>
        <vt:lpwstr>http://www.jlab.org/div_dept/train/poc.pdf</vt:lpwstr>
      </vt:variant>
      <vt:variant>
        <vt:lpwstr/>
      </vt:variant>
      <vt:variant>
        <vt:i4>458754</vt:i4>
      </vt:variant>
      <vt:variant>
        <vt:i4>18</vt:i4>
      </vt:variant>
      <vt:variant>
        <vt:i4>0</vt:i4>
      </vt:variant>
      <vt:variant>
        <vt:i4>5</vt:i4>
      </vt:variant>
      <vt:variant>
        <vt:lpwstr>http://www.jlab.org/ehs/ehsmanual/3210T1.htm</vt:lpwstr>
      </vt:variant>
      <vt:variant>
        <vt:lpwstr/>
      </vt:variant>
      <vt:variant>
        <vt:i4>327682</vt:i4>
      </vt:variant>
      <vt:variant>
        <vt:i4>15</vt:i4>
      </vt:variant>
      <vt:variant>
        <vt:i4>0</vt:i4>
      </vt:variant>
      <vt:variant>
        <vt:i4>5</vt:i4>
      </vt:variant>
      <vt:variant>
        <vt:lpwstr>http://www.jlab.org/ehs/ehsmanual/3210T3.htm</vt:lpwstr>
      </vt:variant>
      <vt:variant>
        <vt:lpwstr/>
      </vt:variant>
      <vt:variant>
        <vt:i4>983109</vt:i4>
      </vt:variant>
      <vt:variant>
        <vt:i4>12</vt:i4>
      </vt:variant>
      <vt:variant>
        <vt:i4>0</vt:i4>
      </vt:variant>
      <vt:variant>
        <vt:i4>5</vt:i4>
      </vt:variant>
      <vt:variant>
        <vt:lpwstr>https://www.jlab.org/ehs/ehsmanual/Glossary.htm</vt:lpwstr>
      </vt:variant>
      <vt:variant>
        <vt:lpwstr>THADef</vt:lpwstr>
      </vt:variant>
      <vt:variant>
        <vt:i4>8061050</vt:i4>
      </vt:variant>
      <vt:variant>
        <vt:i4>3</vt:i4>
      </vt:variant>
      <vt:variant>
        <vt:i4>0</vt:i4>
      </vt:variant>
      <vt:variant>
        <vt:i4>5</vt:i4>
      </vt:variant>
      <vt:variant>
        <vt:lpwstr>https://jlabdoc.jlab.org/docushare/dsweb/Get/Document-24048/3310T1Form.doc</vt:lpwstr>
      </vt:variant>
      <vt:variant>
        <vt:lpwstr/>
      </vt:variant>
      <vt:variant>
        <vt:i4>393218</vt:i4>
      </vt:variant>
      <vt:variant>
        <vt:i4>0</vt:i4>
      </vt:variant>
      <vt:variant>
        <vt:i4>0</vt:i4>
      </vt:variant>
      <vt:variant>
        <vt:i4>5</vt:i4>
      </vt:variant>
      <vt:variant>
        <vt:lpwstr>http://www.jlab.org/ehs/ehsmanual/3310T1.htm</vt:lpwstr>
      </vt:variant>
      <vt:variant>
        <vt:lpwstr/>
      </vt:variant>
      <vt:variant>
        <vt:i4>8257605</vt:i4>
      </vt:variant>
      <vt:variant>
        <vt:i4>12</vt:i4>
      </vt:variant>
      <vt:variant>
        <vt:i4>0</vt:i4>
      </vt:variant>
      <vt:variant>
        <vt:i4>5</vt:i4>
      </vt:variant>
      <vt:variant>
        <vt:lpwstr>mailto:fanning@jlab.org?subject=ESH%20Manual%20Chapter%203310%20Appendix%20T1%20OSP%20Form</vt:lpwstr>
      </vt:variant>
      <vt:variant>
        <vt:lpwstr/>
      </vt:variant>
      <vt:variant>
        <vt:i4>8257605</vt:i4>
      </vt:variant>
      <vt:variant>
        <vt:i4>0</vt:i4>
      </vt:variant>
      <vt:variant>
        <vt:i4>0</vt:i4>
      </vt:variant>
      <vt:variant>
        <vt:i4>5</vt:i4>
      </vt:variant>
      <vt:variant>
        <vt:lpwstr>mailto:fanning@jlab.org?subject=ESH%20Manual%20Chapter%203310%20Appendix%20T1%20OSP%20Form</vt:lpwstr>
      </vt:variant>
      <vt:variant>
        <vt:lpwstr/>
      </vt:variant>
      <vt:variant>
        <vt:i4>8061050</vt:i4>
      </vt:variant>
      <vt:variant>
        <vt:i4>2364</vt:i4>
      </vt:variant>
      <vt:variant>
        <vt:i4>1028</vt:i4>
      </vt:variant>
      <vt:variant>
        <vt:i4>4</vt:i4>
      </vt:variant>
      <vt:variant>
        <vt:lpwstr>https://jlabdoc.jlab.org/docushare/dsweb/Get/Document-24048/3310T1Form.doc</vt:lpwstr>
      </vt:variant>
      <vt:variant>
        <vt:lpwstr/>
      </vt:variant>
      <vt:variant>
        <vt:i4>458781</vt:i4>
      </vt:variant>
      <vt:variant>
        <vt:i4>-1</vt:i4>
      </vt:variant>
      <vt:variant>
        <vt:i4>1058</vt:i4>
      </vt:variant>
      <vt:variant>
        <vt:i4>4</vt:i4>
      </vt:variant>
      <vt:variant>
        <vt:lpwstr>https://mis.jlab.org/mis/apps/mis_forms/operational_safety_procedure_form.cfm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Safety Procedure Form</dc:title>
  <dc:creator>Mary Jo Bailey;Jeanine R. Leung</dc:creator>
  <cp:keywords>Operational Safety Procedure Form</cp:keywords>
  <cp:lastModifiedBy>suleiman</cp:lastModifiedBy>
  <cp:revision>4</cp:revision>
  <cp:lastPrinted>2015-08-16T22:32:00Z</cp:lastPrinted>
  <dcterms:created xsi:type="dcterms:W3CDTF">2015-08-16T22:30:00Z</dcterms:created>
  <dcterms:modified xsi:type="dcterms:W3CDTF">2015-08-16T22:33:00Z</dcterms:modified>
</cp:coreProperties>
</file>