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EB" w:rsidRDefault="00C40B79" w:rsidP="00FA43EB">
      <w:pPr>
        <w:pStyle w:val="Heading2"/>
        <w:jc w:val="left"/>
        <w:rPr>
          <w:rFonts w:ascii="Arial" w:hAnsi="Arial"/>
          <w:i/>
          <w:sz w:val="32"/>
        </w:rPr>
      </w:pPr>
      <w:r>
        <w:rPr>
          <w:rFonts w:ascii="Arial" w:hAnsi="Arial"/>
          <w:i/>
          <w:sz w:val="32"/>
        </w:rPr>
        <w:t xml:space="preserve">Jlab Accelerator Division </w:t>
      </w:r>
    </w:p>
    <w:p w:rsidR="00FA43EB" w:rsidRPr="00FA43EB" w:rsidRDefault="00FA43EB" w:rsidP="00FA43EB">
      <w:pPr>
        <w:pStyle w:val="Heading2"/>
        <w:jc w:val="left"/>
        <w:rPr>
          <w:rFonts w:ascii="Arial" w:hAnsi="Arial"/>
          <w:i/>
          <w:sz w:val="32"/>
        </w:rPr>
      </w:pPr>
      <w:r w:rsidRPr="00FA43EB">
        <w:rPr>
          <w:rFonts w:ascii="Arial" w:hAnsi="Arial"/>
          <w:i/>
          <w:sz w:val="32"/>
        </w:rPr>
        <w:t>Full Energy Injector Upgrade</w:t>
      </w:r>
    </w:p>
    <w:p w:rsidR="008B28C5" w:rsidRDefault="008B28C5">
      <w:pPr>
        <w:rPr>
          <w:rFonts w:ascii="Arial" w:hAnsi="Arial" w:cs="Arial"/>
        </w:rPr>
      </w:pPr>
      <w:r>
        <w:rPr>
          <w:rFonts w:ascii="Arial" w:hAnsi="Arial" w:cs="Arial"/>
        </w:rPr>
        <w:t xml:space="preserve">Scientific/Technical Project Charter </w:t>
      </w:r>
    </w:p>
    <w:p w:rsidR="00FA43EB" w:rsidRDefault="00FA43EB">
      <w:pPr>
        <w:rPr>
          <w:rFonts w:ascii="Arial" w:hAnsi="Arial" w:cs="Arial"/>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390"/>
      </w:tblGrid>
      <w:tr w:rsidR="008B28C5" w:rsidTr="00633713">
        <w:trPr>
          <w:trHeight w:val="376"/>
        </w:trPr>
        <w:tc>
          <w:tcPr>
            <w:tcW w:w="2880" w:type="dxa"/>
            <w:shd w:val="clear" w:color="auto" w:fill="191919"/>
          </w:tcPr>
          <w:p w:rsidR="008B28C5" w:rsidRDefault="008B28C5">
            <w:pPr>
              <w:pStyle w:val="Heading2"/>
              <w:rPr>
                <w:sz w:val="32"/>
              </w:rPr>
            </w:pPr>
          </w:p>
        </w:tc>
        <w:tc>
          <w:tcPr>
            <w:tcW w:w="6390" w:type="dxa"/>
            <w:shd w:val="clear" w:color="auto" w:fill="191919"/>
          </w:tcPr>
          <w:p w:rsidR="008B28C5" w:rsidRDefault="008B28C5">
            <w:pPr>
              <w:pStyle w:val="Heading2"/>
              <w:rPr>
                <w:sz w:val="32"/>
              </w:rPr>
            </w:pPr>
          </w:p>
        </w:tc>
      </w:tr>
      <w:tr w:rsidR="008B28C5" w:rsidTr="00633713">
        <w:tc>
          <w:tcPr>
            <w:tcW w:w="2880" w:type="dxa"/>
          </w:tcPr>
          <w:p w:rsidR="008B28C5" w:rsidRPr="00B62838" w:rsidRDefault="008B28C5">
            <w:pPr>
              <w:pStyle w:val="BodyText"/>
              <w:jc w:val="left"/>
              <w:rPr>
                <w:rFonts w:ascii="hel" w:hAnsi="hel"/>
                <w:sz w:val="20"/>
              </w:rPr>
            </w:pPr>
            <w:r w:rsidRPr="00B62838">
              <w:rPr>
                <w:rFonts w:ascii="Helvetica" w:hAnsi="Helvetica"/>
                <w:b/>
                <w:sz w:val="20"/>
              </w:rPr>
              <w:t>Project Name</w:t>
            </w:r>
            <w:r w:rsidR="00B62838" w:rsidRPr="00B62838">
              <w:rPr>
                <w:rFonts w:ascii="Helvetica" w:hAnsi="Helvetica"/>
                <w:b/>
                <w:sz w:val="20"/>
              </w:rPr>
              <w:t xml:space="preserve"> (and Number)</w:t>
            </w:r>
          </w:p>
        </w:tc>
        <w:tc>
          <w:tcPr>
            <w:tcW w:w="6390" w:type="dxa"/>
          </w:tcPr>
          <w:p w:rsidR="008B28C5" w:rsidRPr="00B62838" w:rsidRDefault="00D54187" w:rsidP="003C18D4">
            <w:pPr>
              <w:pStyle w:val="BodyText"/>
              <w:ind w:right="0"/>
              <w:contextualSpacing/>
              <w:rPr>
                <w:sz w:val="22"/>
                <w:szCs w:val="24"/>
              </w:rPr>
            </w:pPr>
            <w:r w:rsidRPr="00B62838">
              <w:rPr>
                <w:sz w:val="28"/>
                <w:szCs w:val="24"/>
              </w:rPr>
              <w:t>Full Energy Injector Upgrade</w:t>
            </w:r>
            <w:r w:rsidR="00B62838" w:rsidRPr="00B62838">
              <w:rPr>
                <w:sz w:val="28"/>
                <w:szCs w:val="24"/>
              </w:rPr>
              <w:t xml:space="preserve"> (PC 2010-01)</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Project Abstract</w:t>
            </w:r>
          </w:p>
        </w:tc>
        <w:tc>
          <w:tcPr>
            <w:tcW w:w="6390" w:type="dxa"/>
          </w:tcPr>
          <w:p w:rsidR="00F13CCE" w:rsidRPr="00304F1F" w:rsidRDefault="00FD1D5E" w:rsidP="003C18D4">
            <w:pPr>
              <w:pStyle w:val="BodyText"/>
              <w:ind w:right="0"/>
              <w:contextualSpacing/>
              <w:rPr>
                <w:sz w:val="20"/>
              </w:rPr>
            </w:pPr>
            <w:r w:rsidRPr="00304F1F">
              <w:rPr>
                <w:sz w:val="20"/>
              </w:rPr>
              <w:t xml:space="preserve">Providing improved parity quality beam for the 12GeV CEBAF to meet Nuclear Physics experiment requirements. The </w:t>
            </w:r>
            <w:r w:rsidR="008775B3" w:rsidRPr="00304F1F">
              <w:rPr>
                <w:sz w:val="20"/>
              </w:rPr>
              <w:t xml:space="preserve">entire </w:t>
            </w:r>
            <w:r w:rsidR="00854A2B" w:rsidRPr="00304F1F">
              <w:rPr>
                <w:sz w:val="20"/>
              </w:rPr>
              <w:t>project</w:t>
            </w:r>
            <w:r w:rsidR="008775B3" w:rsidRPr="00304F1F">
              <w:rPr>
                <w:sz w:val="20"/>
              </w:rPr>
              <w:t xml:space="preserve"> scope includes</w:t>
            </w:r>
            <w:r w:rsidR="00F13CCE" w:rsidRPr="00304F1F">
              <w:rPr>
                <w:sz w:val="20"/>
              </w:rPr>
              <w:t>:</w:t>
            </w:r>
          </w:p>
          <w:p w:rsidR="008775B3" w:rsidRPr="00304F1F" w:rsidRDefault="00F13CCE" w:rsidP="003C18D4">
            <w:pPr>
              <w:pStyle w:val="BodyText"/>
              <w:numPr>
                <w:ilvl w:val="0"/>
                <w:numId w:val="6"/>
              </w:numPr>
              <w:ind w:right="0"/>
              <w:contextualSpacing/>
              <w:rPr>
                <w:sz w:val="20"/>
              </w:rPr>
            </w:pPr>
            <w:r w:rsidRPr="00304F1F">
              <w:rPr>
                <w:sz w:val="20"/>
              </w:rPr>
              <w:t>T</w:t>
            </w:r>
            <w:r w:rsidR="008775B3" w:rsidRPr="00304F1F">
              <w:rPr>
                <w:sz w:val="20"/>
              </w:rPr>
              <w:t xml:space="preserve">o install a higher voltage source and </w:t>
            </w:r>
            <w:r w:rsidR="00FD1D5E" w:rsidRPr="00304F1F">
              <w:rPr>
                <w:sz w:val="20"/>
              </w:rPr>
              <w:t>a second Wien filter</w:t>
            </w:r>
            <w:r w:rsidRPr="00304F1F">
              <w:rPr>
                <w:sz w:val="20"/>
              </w:rPr>
              <w:t xml:space="preserve"> (</w:t>
            </w:r>
            <w:r w:rsidRPr="00304F1F">
              <w:rPr>
                <w:i/>
                <w:sz w:val="20"/>
              </w:rPr>
              <w:t>installation and commissioning in progress</w:t>
            </w:r>
            <w:r w:rsidRPr="00304F1F">
              <w:rPr>
                <w:sz w:val="20"/>
              </w:rPr>
              <w:t>)</w:t>
            </w:r>
            <w:r w:rsidR="008775B3" w:rsidRPr="00304F1F">
              <w:rPr>
                <w:sz w:val="20"/>
              </w:rPr>
              <w:t xml:space="preserve">. </w:t>
            </w:r>
          </w:p>
          <w:p w:rsidR="003C0908" w:rsidRPr="00304F1F" w:rsidRDefault="008775B3" w:rsidP="003C18D4">
            <w:pPr>
              <w:pStyle w:val="BodyText"/>
              <w:numPr>
                <w:ilvl w:val="0"/>
                <w:numId w:val="5"/>
              </w:numPr>
              <w:ind w:right="0"/>
              <w:contextualSpacing/>
              <w:rPr>
                <w:sz w:val="20"/>
              </w:rPr>
            </w:pPr>
            <w:r w:rsidRPr="00304F1F">
              <w:rPr>
                <w:sz w:val="20"/>
              </w:rPr>
              <w:t xml:space="preserve">Design and build an improved cryomodule with accelerating capability of up to 10 MeV with elimination of x/y coupling and more adiabatic damping. </w:t>
            </w:r>
          </w:p>
          <w:p w:rsidR="008B28C5" w:rsidRPr="00304F1F" w:rsidRDefault="00CE63F4" w:rsidP="003C18D4">
            <w:pPr>
              <w:pStyle w:val="BodyText"/>
              <w:numPr>
                <w:ilvl w:val="0"/>
                <w:numId w:val="5"/>
              </w:numPr>
              <w:ind w:right="0"/>
              <w:contextualSpacing/>
              <w:rPr>
                <w:sz w:val="20"/>
              </w:rPr>
            </w:pPr>
            <w:r w:rsidRPr="00304F1F">
              <w:rPr>
                <w:sz w:val="20"/>
              </w:rPr>
              <w:t>Increase the injector final energy from 45 MeV to 123.5 MeV to achieve th</w:t>
            </w:r>
            <w:r w:rsidR="00F13CCE" w:rsidRPr="00304F1F">
              <w:rPr>
                <w:sz w:val="20"/>
              </w:rPr>
              <w:t>e 12 GeV injector energy requirements</w:t>
            </w:r>
            <w:r w:rsidRPr="00304F1F">
              <w:rPr>
                <w:sz w:val="20"/>
              </w:rPr>
              <w:t xml:space="preserve">. </w:t>
            </w:r>
          </w:p>
        </w:tc>
      </w:tr>
      <w:tr w:rsidR="008B28C5" w:rsidTr="00633713">
        <w:tc>
          <w:tcPr>
            <w:tcW w:w="2880" w:type="dxa"/>
          </w:tcPr>
          <w:p w:rsidR="008B28C5" w:rsidRDefault="008B28C5">
            <w:pPr>
              <w:pStyle w:val="BodyText"/>
              <w:jc w:val="left"/>
              <w:rPr>
                <w:rFonts w:ascii="hel" w:hAnsi="hel"/>
                <w:b/>
                <w:sz w:val="20"/>
              </w:rPr>
            </w:pPr>
            <w:r>
              <w:rPr>
                <w:rFonts w:ascii="Helvetica" w:hAnsi="Helvetica"/>
                <w:b/>
                <w:sz w:val="20"/>
              </w:rPr>
              <w:t>Project Sponsor</w:t>
            </w:r>
          </w:p>
        </w:tc>
        <w:tc>
          <w:tcPr>
            <w:tcW w:w="6390" w:type="dxa"/>
          </w:tcPr>
          <w:p w:rsidR="008B28C5" w:rsidRDefault="004408C0" w:rsidP="003C18D4">
            <w:pPr>
              <w:pStyle w:val="BodyText"/>
              <w:ind w:right="0"/>
              <w:contextualSpacing/>
              <w:rPr>
                <w:sz w:val="20"/>
              </w:rPr>
            </w:pPr>
            <w:r>
              <w:rPr>
                <w:sz w:val="20"/>
              </w:rPr>
              <w:t>Andrew Hutton</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Funding Sources</w:t>
            </w:r>
          </w:p>
        </w:tc>
        <w:tc>
          <w:tcPr>
            <w:tcW w:w="6390" w:type="dxa"/>
          </w:tcPr>
          <w:p w:rsidR="008B28C5" w:rsidRDefault="00C40B79" w:rsidP="003C18D4">
            <w:pPr>
              <w:pStyle w:val="BodyText"/>
              <w:ind w:right="0"/>
              <w:contextualSpacing/>
              <w:rPr>
                <w:sz w:val="20"/>
              </w:rPr>
            </w:pPr>
            <w:r>
              <w:rPr>
                <w:sz w:val="20"/>
              </w:rPr>
              <w:t>Nuclear Physics Accelerator Ops and AIP</w:t>
            </w:r>
          </w:p>
        </w:tc>
      </w:tr>
      <w:tr w:rsidR="008B28C5" w:rsidTr="00633713">
        <w:tc>
          <w:tcPr>
            <w:tcW w:w="2880" w:type="dxa"/>
          </w:tcPr>
          <w:p w:rsidR="008B28C5" w:rsidRDefault="008B28C5">
            <w:pPr>
              <w:pStyle w:val="BodyText"/>
              <w:jc w:val="left"/>
              <w:rPr>
                <w:rFonts w:ascii="hel" w:hAnsi="hel"/>
                <w:b/>
                <w:sz w:val="20"/>
              </w:rPr>
            </w:pPr>
            <w:r>
              <w:rPr>
                <w:rFonts w:ascii="Helvetica" w:hAnsi="Helvetica"/>
                <w:b/>
                <w:sz w:val="20"/>
              </w:rPr>
              <w:t>Project Management Team</w:t>
            </w:r>
          </w:p>
        </w:tc>
        <w:tc>
          <w:tcPr>
            <w:tcW w:w="6390" w:type="dxa"/>
          </w:tcPr>
          <w:p w:rsidR="008B28C5" w:rsidRDefault="004408C0" w:rsidP="003C18D4">
            <w:pPr>
              <w:pStyle w:val="BodyText"/>
              <w:ind w:right="0"/>
              <w:contextualSpacing/>
              <w:rPr>
                <w:sz w:val="20"/>
              </w:rPr>
            </w:pPr>
            <w:r>
              <w:rPr>
                <w:sz w:val="20"/>
              </w:rPr>
              <w:t>Reza Kazimi, Arne Freyberger, Geoff Krafft</w:t>
            </w:r>
          </w:p>
        </w:tc>
      </w:tr>
      <w:tr w:rsidR="008B28C5" w:rsidTr="00633713">
        <w:tc>
          <w:tcPr>
            <w:tcW w:w="2880" w:type="dxa"/>
          </w:tcPr>
          <w:p w:rsidR="008B28C5" w:rsidRDefault="00C40B79">
            <w:pPr>
              <w:pStyle w:val="BodyText"/>
              <w:jc w:val="left"/>
              <w:rPr>
                <w:rFonts w:ascii="hel" w:hAnsi="hel"/>
                <w:b/>
                <w:sz w:val="20"/>
              </w:rPr>
            </w:pPr>
            <w:r>
              <w:rPr>
                <w:rFonts w:ascii="Helvetica" w:hAnsi="Helvetica"/>
                <w:b/>
                <w:sz w:val="20"/>
              </w:rPr>
              <w:t>Lead Organization</w:t>
            </w:r>
          </w:p>
        </w:tc>
        <w:tc>
          <w:tcPr>
            <w:tcW w:w="6390" w:type="dxa"/>
          </w:tcPr>
          <w:p w:rsidR="008B28C5" w:rsidRDefault="004408C0" w:rsidP="003C18D4">
            <w:pPr>
              <w:pStyle w:val="BodyText"/>
              <w:ind w:right="0"/>
              <w:contextualSpacing/>
              <w:rPr>
                <w:rFonts w:ascii="Helvetica" w:hAnsi="Helvetica"/>
                <w:b/>
                <w:sz w:val="20"/>
              </w:rPr>
            </w:pPr>
            <w:r>
              <w:rPr>
                <w:sz w:val="20"/>
              </w:rPr>
              <w:t xml:space="preserve">SRF Institute, Electron Gun Group, </w:t>
            </w:r>
            <w:r w:rsidR="00D648A2">
              <w:rPr>
                <w:sz w:val="20"/>
              </w:rPr>
              <w:t>CASA</w:t>
            </w:r>
          </w:p>
        </w:tc>
      </w:tr>
      <w:tr w:rsidR="008B28C5" w:rsidTr="00633713">
        <w:tc>
          <w:tcPr>
            <w:tcW w:w="2880" w:type="dxa"/>
          </w:tcPr>
          <w:p w:rsidR="008B28C5" w:rsidRDefault="00C40B79">
            <w:pPr>
              <w:pStyle w:val="BodyText"/>
              <w:jc w:val="left"/>
              <w:rPr>
                <w:rFonts w:ascii="hel" w:hAnsi="hel"/>
                <w:b/>
                <w:sz w:val="20"/>
              </w:rPr>
            </w:pPr>
            <w:r>
              <w:rPr>
                <w:rFonts w:ascii="Helvetica" w:hAnsi="Helvetica"/>
                <w:b/>
                <w:sz w:val="20"/>
              </w:rPr>
              <w:t>Supporting Organizations</w:t>
            </w:r>
          </w:p>
        </w:tc>
        <w:tc>
          <w:tcPr>
            <w:tcW w:w="6390" w:type="dxa"/>
          </w:tcPr>
          <w:p w:rsidR="0065332D" w:rsidRDefault="0065332D" w:rsidP="003C18D4">
            <w:pPr>
              <w:pStyle w:val="BodyText"/>
              <w:ind w:right="0"/>
              <w:contextualSpacing/>
              <w:rPr>
                <w:sz w:val="20"/>
              </w:rPr>
            </w:pPr>
            <w:r>
              <w:rPr>
                <w:sz w:val="20"/>
              </w:rPr>
              <w:t>Accelerator Operations and Experimental Nuclear Physics are the primary stakeholders with improved beam</w:t>
            </w:r>
            <w:r w:rsidR="00D23793">
              <w:rPr>
                <w:sz w:val="20"/>
              </w:rPr>
              <w:t xml:space="preserve"> quality and ease of accelerator operation. </w:t>
            </w:r>
          </w:p>
          <w:p w:rsidR="008B28C5" w:rsidRDefault="00C40B79" w:rsidP="003C18D4">
            <w:pPr>
              <w:pStyle w:val="BodyText"/>
              <w:ind w:right="0"/>
              <w:contextualSpacing/>
              <w:rPr>
                <w:sz w:val="20"/>
              </w:rPr>
            </w:pPr>
            <w:r>
              <w:rPr>
                <w:sz w:val="20"/>
              </w:rPr>
              <w:t xml:space="preserve">Engineering and </w:t>
            </w:r>
            <w:r w:rsidR="00D23793">
              <w:rPr>
                <w:sz w:val="20"/>
              </w:rPr>
              <w:t>FEL will be called upon for their expert</w:t>
            </w:r>
            <w:r w:rsidR="00633713">
              <w:rPr>
                <w:sz w:val="20"/>
              </w:rPr>
              <w:t>ise to</w:t>
            </w:r>
            <w:r w:rsidR="003C0908">
              <w:rPr>
                <w:sz w:val="20"/>
              </w:rPr>
              <w:t xml:space="preserve"> pro</w:t>
            </w:r>
            <w:r w:rsidR="00633713">
              <w:rPr>
                <w:sz w:val="20"/>
              </w:rPr>
              <w:t>vide design and planning guidance</w:t>
            </w:r>
            <w:r w:rsidR="003C0908">
              <w:rPr>
                <w:sz w:val="20"/>
              </w:rPr>
              <w:t xml:space="preserve">. </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 xml:space="preserve">Scientific/Technical </w:t>
            </w:r>
          </w:p>
          <w:p w:rsidR="008B28C5" w:rsidRDefault="008B28C5">
            <w:pPr>
              <w:pStyle w:val="BodyText"/>
              <w:jc w:val="left"/>
              <w:rPr>
                <w:rFonts w:ascii="hel" w:hAnsi="hel"/>
                <w:b/>
                <w:sz w:val="20"/>
              </w:rPr>
            </w:pPr>
            <w:r>
              <w:rPr>
                <w:rFonts w:ascii="Helvetica" w:hAnsi="Helvetica"/>
                <w:b/>
                <w:sz w:val="20"/>
              </w:rPr>
              <w:t>Background</w:t>
            </w:r>
          </w:p>
        </w:tc>
        <w:tc>
          <w:tcPr>
            <w:tcW w:w="6390" w:type="dxa"/>
          </w:tcPr>
          <w:p w:rsidR="00633713" w:rsidRPr="00860645" w:rsidRDefault="00633713" w:rsidP="003C18D4">
            <w:pPr>
              <w:pStyle w:val="NormalWeb"/>
              <w:contextualSpacing/>
              <w:jc w:val="both"/>
              <w:rPr>
                <w:sz w:val="20"/>
              </w:rPr>
            </w:pPr>
            <w:r w:rsidRPr="00860645">
              <w:rPr>
                <w:sz w:val="20"/>
              </w:rPr>
              <w:t>The current injector system was designed for lower final beam energy</w:t>
            </w:r>
            <w:r w:rsidR="002F0C0C" w:rsidRPr="00860645">
              <w:rPr>
                <w:sz w:val="20"/>
              </w:rPr>
              <w:t>. The upgrade from</w:t>
            </w:r>
            <w:r w:rsidRPr="00860645">
              <w:rPr>
                <w:sz w:val="20"/>
              </w:rPr>
              <w:t xml:space="preserve"> 45 to 123</w:t>
            </w:r>
            <w:r w:rsidR="00F12153" w:rsidRPr="00860645">
              <w:rPr>
                <w:sz w:val="20"/>
              </w:rPr>
              <w:t>.5</w:t>
            </w:r>
            <w:r w:rsidRPr="00860645">
              <w:rPr>
                <w:sz w:val="20"/>
              </w:rPr>
              <w:t xml:space="preserve"> MeV is necessary to </w:t>
            </w:r>
            <w:r w:rsidR="002F0C0C" w:rsidRPr="00860645">
              <w:rPr>
                <w:sz w:val="20"/>
              </w:rPr>
              <w:t>match the injec</w:t>
            </w:r>
            <w:r w:rsidR="009D1175">
              <w:rPr>
                <w:sz w:val="20"/>
              </w:rPr>
              <w:t>tor energy to the 12 GeV CEBAF. This is achieved by replacing one of the two injector region C</w:t>
            </w:r>
            <w:r w:rsidR="00C40B79">
              <w:rPr>
                <w:sz w:val="20"/>
              </w:rPr>
              <w:t>25</w:t>
            </w:r>
            <w:r w:rsidR="009D1175">
              <w:rPr>
                <w:sz w:val="20"/>
              </w:rPr>
              <w:t xml:space="preserve"> cryomodules with a refurbished unit capable of reaching 100</w:t>
            </w:r>
            <w:r w:rsidR="00C40B79">
              <w:rPr>
                <w:sz w:val="20"/>
              </w:rPr>
              <w:t xml:space="preserve"> MeV. This added to existing C25</w:t>
            </w:r>
            <w:r w:rsidR="009D1175">
              <w:rPr>
                <w:sz w:val="20"/>
              </w:rPr>
              <w:t xml:space="preserve"> cryomodule will attain the final 12 GeV design energy of 123.5 MeV</w:t>
            </w:r>
          </w:p>
          <w:p w:rsidR="00F12153" w:rsidRPr="00860645" w:rsidRDefault="00F12153" w:rsidP="003C18D4">
            <w:pPr>
              <w:pStyle w:val="NormalWeb"/>
              <w:contextualSpacing/>
              <w:jc w:val="both"/>
              <w:rPr>
                <w:sz w:val="20"/>
              </w:rPr>
            </w:pPr>
            <w:r w:rsidRPr="00860645">
              <w:rPr>
                <w:sz w:val="20"/>
              </w:rPr>
              <w:t xml:space="preserve">The electron gun voltage increase </w:t>
            </w:r>
            <w:r w:rsidR="00C40B79">
              <w:rPr>
                <w:sz w:val="20"/>
              </w:rPr>
              <w:t>will</w:t>
            </w:r>
            <w:r w:rsidR="009D1175">
              <w:rPr>
                <w:sz w:val="20"/>
              </w:rPr>
              <w:t xml:space="preserve"> produce</w:t>
            </w:r>
            <w:r w:rsidR="00335A32">
              <w:rPr>
                <w:sz w:val="20"/>
              </w:rPr>
              <w:t xml:space="preserve"> a more relativistic beam from the start. This will lower the space charge effect for high current beams resulting in better beam</w:t>
            </w:r>
            <w:r w:rsidR="00990125">
              <w:rPr>
                <w:sz w:val="20"/>
              </w:rPr>
              <w:t xml:space="preserve"> quality</w:t>
            </w:r>
            <w:r w:rsidR="00335A32">
              <w:rPr>
                <w:sz w:val="20"/>
              </w:rPr>
              <w:t xml:space="preserve"> </w:t>
            </w:r>
            <w:r w:rsidR="00990125">
              <w:rPr>
                <w:sz w:val="20"/>
              </w:rPr>
              <w:t>with</w:t>
            </w:r>
            <w:r w:rsidR="00335A32">
              <w:rPr>
                <w:sz w:val="20"/>
              </w:rPr>
              <w:t xml:space="preserve"> lower transverse and longitudinal emit</w:t>
            </w:r>
            <w:r w:rsidR="00C40B79">
              <w:rPr>
                <w:sz w:val="20"/>
              </w:rPr>
              <w:t>tances</w:t>
            </w:r>
            <w:r w:rsidR="00335A32">
              <w:rPr>
                <w:sz w:val="20"/>
              </w:rPr>
              <w:t>.</w:t>
            </w:r>
          </w:p>
          <w:p w:rsidR="000C7345" w:rsidRPr="00633713" w:rsidRDefault="009D1175" w:rsidP="003C18D4">
            <w:pPr>
              <w:pStyle w:val="NormalWeb"/>
              <w:contextualSpacing/>
              <w:jc w:val="both"/>
              <w:rPr>
                <w:sz w:val="20"/>
              </w:rPr>
            </w:pPr>
            <w:r>
              <w:rPr>
                <w:sz w:val="20"/>
              </w:rPr>
              <w:t>The r</w:t>
            </w:r>
            <w:r w:rsidR="00633713" w:rsidRPr="00860645">
              <w:rPr>
                <w:sz w:val="20"/>
              </w:rPr>
              <w:t>edesign</w:t>
            </w:r>
            <w:r w:rsidR="00C40B79">
              <w:rPr>
                <w:sz w:val="20"/>
              </w:rPr>
              <w:t>ed capture</w:t>
            </w:r>
            <w:r w:rsidR="00633713" w:rsidRPr="00860645">
              <w:rPr>
                <w:sz w:val="20"/>
              </w:rPr>
              <w:t xml:space="preserve"> </w:t>
            </w:r>
            <w:r w:rsidR="00C40B79">
              <w:rPr>
                <w:sz w:val="20"/>
              </w:rPr>
              <w:t xml:space="preserve">and </w:t>
            </w:r>
            <w:r w:rsidR="00633713" w:rsidRPr="00860645">
              <w:rPr>
                <w:sz w:val="20"/>
              </w:rPr>
              <w:t xml:space="preserve">Cryo-unit </w:t>
            </w:r>
            <w:r w:rsidR="00C84BA3">
              <w:rPr>
                <w:sz w:val="20"/>
              </w:rPr>
              <w:t xml:space="preserve">will </w:t>
            </w:r>
            <w:r>
              <w:rPr>
                <w:sz w:val="20"/>
              </w:rPr>
              <w:t xml:space="preserve">reduce the x/y coupling, achieve better adiabatic </w:t>
            </w:r>
            <w:r w:rsidR="00066B91">
              <w:rPr>
                <w:sz w:val="20"/>
              </w:rPr>
              <w:t>damping across</w:t>
            </w:r>
            <w:r>
              <w:rPr>
                <w:sz w:val="20"/>
              </w:rPr>
              <w:t xml:space="preserve"> the Cryo-unit, and p</w:t>
            </w:r>
            <w:r w:rsidR="00633713" w:rsidRPr="00860645">
              <w:rPr>
                <w:sz w:val="20"/>
              </w:rPr>
              <w:t>roduce a beam up to 10 MeV a</w:t>
            </w:r>
            <w:r w:rsidR="00C40B79">
              <w:rPr>
                <w:sz w:val="20"/>
              </w:rPr>
              <w:t>s opposed to present 5 MeV. The redesign</w:t>
            </w:r>
            <w:r w:rsidR="00633713" w:rsidRPr="00860645">
              <w:rPr>
                <w:sz w:val="20"/>
              </w:rPr>
              <w:t xml:space="preserve"> </w:t>
            </w:r>
            <w:r w:rsidR="002F0C0C" w:rsidRPr="00860645">
              <w:rPr>
                <w:sz w:val="20"/>
              </w:rPr>
              <w:t>may include</w:t>
            </w:r>
            <w:r w:rsidR="00633713" w:rsidRPr="00860645">
              <w:rPr>
                <w:sz w:val="20"/>
              </w:rPr>
              <w:t xml:space="preserve"> changing the cavity sizes to better match the beam velocity, establishing new distances between the elements, and </w:t>
            </w:r>
            <w:r>
              <w:rPr>
                <w:sz w:val="20"/>
              </w:rPr>
              <w:t xml:space="preserve">finding different </w:t>
            </w:r>
            <w:r w:rsidR="00633713" w:rsidRPr="00860645">
              <w:rPr>
                <w:sz w:val="20"/>
              </w:rPr>
              <w:t xml:space="preserve">phase and gradient </w:t>
            </w:r>
            <w:r>
              <w:rPr>
                <w:sz w:val="20"/>
              </w:rPr>
              <w:t>for</w:t>
            </w:r>
            <w:r w:rsidR="00633713" w:rsidRPr="00860645">
              <w:rPr>
                <w:sz w:val="20"/>
              </w:rPr>
              <w:t xml:space="preserve"> the cavities. </w:t>
            </w:r>
          </w:p>
        </w:tc>
      </w:tr>
      <w:tr w:rsidR="008B28C5" w:rsidTr="00633713">
        <w:tc>
          <w:tcPr>
            <w:tcW w:w="2880" w:type="dxa"/>
          </w:tcPr>
          <w:p w:rsidR="008B28C5" w:rsidRDefault="008B28C5">
            <w:pPr>
              <w:pStyle w:val="BodyText"/>
              <w:jc w:val="left"/>
              <w:rPr>
                <w:rFonts w:ascii="hel" w:hAnsi="hel"/>
                <w:b/>
                <w:sz w:val="20"/>
              </w:rPr>
            </w:pPr>
            <w:r>
              <w:rPr>
                <w:rFonts w:ascii="Helvetica" w:hAnsi="Helvetica"/>
                <w:b/>
                <w:sz w:val="20"/>
              </w:rPr>
              <w:t>Project Scope</w:t>
            </w:r>
          </w:p>
        </w:tc>
        <w:tc>
          <w:tcPr>
            <w:tcW w:w="6390" w:type="dxa"/>
          </w:tcPr>
          <w:p w:rsidR="00C92EE7" w:rsidRPr="00C92EE7" w:rsidRDefault="00C92EE7" w:rsidP="003C18D4">
            <w:pPr>
              <w:pStyle w:val="BodyText"/>
              <w:ind w:right="0"/>
              <w:contextualSpacing/>
              <w:rPr>
                <w:sz w:val="20"/>
              </w:rPr>
            </w:pPr>
            <w:r>
              <w:rPr>
                <w:sz w:val="20"/>
              </w:rPr>
              <w:t>Within the project scope:</w:t>
            </w:r>
          </w:p>
          <w:p w:rsidR="004C4343" w:rsidRPr="00A13673" w:rsidRDefault="004C4343" w:rsidP="003C18D4">
            <w:pPr>
              <w:pStyle w:val="BodyText"/>
              <w:numPr>
                <w:ilvl w:val="0"/>
                <w:numId w:val="7"/>
              </w:numPr>
              <w:ind w:right="0"/>
              <w:contextualSpacing/>
              <w:rPr>
                <w:sz w:val="20"/>
              </w:rPr>
            </w:pPr>
            <w:r w:rsidRPr="00A13673">
              <w:rPr>
                <w:rFonts w:ascii="Times New Roman" w:eastAsia="Times New Roman" w:hAnsi="Times New Roman"/>
                <w:sz w:val="20"/>
                <w:szCs w:val="24"/>
              </w:rPr>
              <w:t xml:space="preserve">Install a higher voltage source and a second Wien filter (installation and commissioning in progress). </w:t>
            </w:r>
          </w:p>
          <w:p w:rsidR="00AD5F79" w:rsidRPr="00A13673" w:rsidRDefault="00AD5F79" w:rsidP="003C18D4">
            <w:pPr>
              <w:pStyle w:val="BodyText"/>
              <w:numPr>
                <w:ilvl w:val="0"/>
                <w:numId w:val="7"/>
              </w:numPr>
              <w:ind w:right="0"/>
              <w:contextualSpacing/>
              <w:rPr>
                <w:sz w:val="20"/>
              </w:rPr>
            </w:pPr>
            <w:r w:rsidRPr="00A13673">
              <w:rPr>
                <w:sz w:val="20"/>
              </w:rPr>
              <w:t>Redesign the ¼ cryomodule for adiabatic acceleration.</w:t>
            </w:r>
          </w:p>
          <w:p w:rsidR="00AD5F79" w:rsidRPr="00A13673" w:rsidRDefault="00AD5F79" w:rsidP="003C18D4">
            <w:pPr>
              <w:pStyle w:val="NormalWeb"/>
              <w:numPr>
                <w:ilvl w:val="0"/>
                <w:numId w:val="7"/>
              </w:numPr>
              <w:contextualSpacing/>
              <w:jc w:val="both"/>
              <w:rPr>
                <w:sz w:val="20"/>
              </w:rPr>
            </w:pPr>
            <w:r w:rsidRPr="00A13673">
              <w:rPr>
                <w:sz w:val="20"/>
              </w:rPr>
              <w:t>Eliminate x/y coupling in ¼ cryomodule.</w:t>
            </w:r>
          </w:p>
          <w:p w:rsidR="00AD5F79" w:rsidRPr="00A13673" w:rsidRDefault="001633B3" w:rsidP="003C18D4">
            <w:pPr>
              <w:pStyle w:val="NormalWeb"/>
              <w:numPr>
                <w:ilvl w:val="0"/>
                <w:numId w:val="7"/>
              </w:numPr>
              <w:contextualSpacing/>
              <w:jc w:val="both"/>
              <w:rPr>
                <w:sz w:val="20"/>
              </w:rPr>
            </w:pPr>
            <w:r w:rsidRPr="00A13673">
              <w:rPr>
                <w:sz w:val="20"/>
              </w:rPr>
              <w:t xml:space="preserve">Find optimum </w:t>
            </w:r>
            <w:r w:rsidR="004C4343" w:rsidRPr="00A13673">
              <w:rPr>
                <w:sz w:val="20"/>
              </w:rPr>
              <w:t xml:space="preserve">operational </w:t>
            </w:r>
            <w:r w:rsidRPr="00A13673">
              <w:rPr>
                <w:sz w:val="20"/>
              </w:rPr>
              <w:t xml:space="preserve">gun high voltage, by considering the bunching process, capabilities of the chopper system, and final beam parameters. </w:t>
            </w:r>
          </w:p>
          <w:p w:rsidR="004C4343" w:rsidRPr="00A13673" w:rsidRDefault="001633B3" w:rsidP="003C18D4">
            <w:pPr>
              <w:pStyle w:val="NormalWeb"/>
              <w:numPr>
                <w:ilvl w:val="0"/>
                <w:numId w:val="7"/>
              </w:numPr>
              <w:contextualSpacing/>
              <w:jc w:val="both"/>
              <w:rPr>
                <w:sz w:val="20"/>
              </w:rPr>
            </w:pPr>
            <w:r w:rsidRPr="00A13673">
              <w:rPr>
                <w:sz w:val="20"/>
              </w:rPr>
              <w:t>Replace a C</w:t>
            </w:r>
            <w:r w:rsidR="001D35F7" w:rsidRPr="00A13673">
              <w:rPr>
                <w:sz w:val="20"/>
              </w:rPr>
              <w:t>25</w:t>
            </w:r>
            <w:r w:rsidRPr="00A13673">
              <w:rPr>
                <w:sz w:val="20"/>
              </w:rPr>
              <w:t xml:space="preserve"> cryomodule </w:t>
            </w:r>
            <w:r w:rsidR="004C4343" w:rsidRPr="00A13673">
              <w:rPr>
                <w:sz w:val="20"/>
              </w:rPr>
              <w:t xml:space="preserve">with a higher gradient cryomodule. </w:t>
            </w:r>
          </w:p>
          <w:p w:rsidR="004C4343" w:rsidRPr="00C92EE7" w:rsidRDefault="00C92EE7" w:rsidP="003C18D4">
            <w:pPr>
              <w:pStyle w:val="NormalWeb"/>
              <w:contextualSpacing/>
              <w:jc w:val="both"/>
              <w:rPr>
                <w:sz w:val="20"/>
              </w:rPr>
            </w:pPr>
            <w:r>
              <w:rPr>
                <w:sz w:val="20"/>
              </w:rPr>
              <w:t>Outside the project scope:</w:t>
            </w:r>
          </w:p>
          <w:p w:rsidR="00C92EE7" w:rsidRPr="00A13673" w:rsidRDefault="00C92EE7" w:rsidP="003C18D4">
            <w:pPr>
              <w:pStyle w:val="NormalWeb"/>
              <w:numPr>
                <w:ilvl w:val="0"/>
                <w:numId w:val="7"/>
              </w:numPr>
              <w:contextualSpacing/>
              <w:jc w:val="both"/>
              <w:rPr>
                <w:sz w:val="20"/>
              </w:rPr>
            </w:pPr>
            <w:r w:rsidRPr="00A13673">
              <w:rPr>
                <w:sz w:val="20"/>
              </w:rPr>
              <w:t xml:space="preserve">Other considerations such as calculating the change to the helicity properties of the beam or designing higher energy Wien filters and so on will be outside the scope of this work. </w:t>
            </w:r>
          </w:p>
          <w:p w:rsidR="008B28C5" w:rsidRDefault="00C92EE7" w:rsidP="003C18D4">
            <w:pPr>
              <w:pStyle w:val="NormalWeb"/>
              <w:numPr>
                <w:ilvl w:val="0"/>
                <w:numId w:val="7"/>
              </w:numPr>
              <w:contextualSpacing/>
              <w:jc w:val="both"/>
              <w:rPr>
                <w:sz w:val="20"/>
              </w:rPr>
            </w:pPr>
            <w:r w:rsidRPr="00A13673">
              <w:rPr>
                <w:sz w:val="20"/>
              </w:rPr>
              <w:t xml:space="preserve">Upgrades to diagnostics hardware and software. </w:t>
            </w:r>
          </w:p>
          <w:p w:rsidR="003C18D4" w:rsidRDefault="003C18D4" w:rsidP="003C18D4">
            <w:pPr>
              <w:pStyle w:val="NormalWeb"/>
              <w:ind w:left="720"/>
              <w:contextualSpacing/>
              <w:jc w:val="both"/>
              <w:rPr>
                <w:sz w:val="20"/>
              </w:rPr>
            </w:pPr>
          </w:p>
          <w:p w:rsidR="003C18D4" w:rsidRDefault="003C18D4" w:rsidP="003C18D4">
            <w:pPr>
              <w:pStyle w:val="NormalWeb"/>
              <w:ind w:left="720"/>
              <w:contextualSpacing/>
              <w:jc w:val="both"/>
              <w:rPr>
                <w:sz w:val="20"/>
              </w:rPr>
            </w:pPr>
          </w:p>
        </w:tc>
      </w:tr>
      <w:tr w:rsidR="008B28C5" w:rsidTr="00633713">
        <w:tc>
          <w:tcPr>
            <w:tcW w:w="2880" w:type="dxa"/>
          </w:tcPr>
          <w:p w:rsidR="008B28C5" w:rsidRDefault="008B28C5">
            <w:pPr>
              <w:pStyle w:val="BodyText"/>
              <w:jc w:val="left"/>
              <w:rPr>
                <w:rFonts w:ascii="hel" w:hAnsi="hel"/>
                <w:b/>
                <w:sz w:val="20"/>
              </w:rPr>
            </w:pPr>
            <w:r>
              <w:rPr>
                <w:rFonts w:ascii="Helvetica" w:hAnsi="Helvetica"/>
                <w:b/>
                <w:sz w:val="20"/>
              </w:rPr>
              <w:lastRenderedPageBreak/>
              <w:t>Objectives</w:t>
            </w:r>
          </w:p>
        </w:tc>
        <w:tc>
          <w:tcPr>
            <w:tcW w:w="6390" w:type="dxa"/>
          </w:tcPr>
          <w:p w:rsidR="008B28C5" w:rsidRDefault="00C92EE7" w:rsidP="003C18D4">
            <w:pPr>
              <w:pStyle w:val="BodyText"/>
              <w:ind w:right="0"/>
              <w:contextualSpacing/>
              <w:rPr>
                <w:sz w:val="20"/>
              </w:rPr>
            </w:pPr>
            <w:r>
              <w:rPr>
                <w:sz w:val="20"/>
              </w:rPr>
              <w:t xml:space="preserve">Match injector energy to 12GeV CEBAF, </w:t>
            </w:r>
            <w:r w:rsidR="00304F1F">
              <w:rPr>
                <w:sz w:val="20"/>
              </w:rPr>
              <w:t xml:space="preserve">and </w:t>
            </w:r>
            <w:r>
              <w:rPr>
                <w:sz w:val="20"/>
              </w:rPr>
              <w:t xml:space="preserve">improve </w:t>
            </w:r>
            <w:r w:rsidR="00D12EDC">
              <w:rPr>
                <w:sz w:val="20"/>
              </w:rPr>
              <w:t xml:space="preserve">beam quality to meet Nuclear Physics experimental demands for clean parity quality beams. </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Deliverables</w:t>
            </w:r>
          </w:p>
          <w:p w:rsidR="00B95FDA" w:rsidRPr="00B95FDA" w:rsidRDefault="00B95FDA" w:rsidP="00B95FDA">
            <w:pPr>
              <w:pStyle w:val="BodyText"/>
              <w:jc w:val="left"/>
              <w:rPr>
                <w:rFonts w:ascii="hel" w:hAnsi="hel"/>
                <w:b/>
                <w:color w:val="FF0000"/>
                <w:sz w:val="20"/>
              </w:rPr>
            </w:pPr>
            <w:r>
              <w:rPr>
                <w:rFonts w:ascii="Helvetica" w:hAnsi="Helvetica"/>
                <w:b/>
                <w:color w:val="FF0000"/>
                <w:sz w:val="20"/>
              </w:rPr>
              <w:t xml:space="preserve">Do we need to state a 10 MeV requirement for cryounit? </w:t>
            </w:r>
          </w:p>
        </w:tc>
        <w:tc>
          <w:tcPr>
            <w:tcW w:w="6390" w:type="dxa"/>
          </w:tcPr>
          <w:p w:rsidR="00A13673" w:rsidRDefault="00A13673" w:rsidP="003C18D4">
            <w:pPr>
              <w:pStyle w:val="BodyText"/>
              <w:numPr>
                <w:ilvl w:val="0"/>
                <w:numId w:val="8"/>
              </w:numPr>
              <w:ind w:right="0"/>
              <w:contextualSpacing/>
              <w:rPr>
                <w:sz w:val="20"/>
              </w:rPr>
            </w:pPr>
            <w:r>
              <w:rPr>
                <w:sz w:val="20"/>
              </w:rPr>
              <w:t xml:space="preserve">Provide robust full-energy injector for 12 GeV era with digital LLRF and RF power for up to 200µA. </w:t>
            </w:r>
          </w:p>
          <w:p w:rsidR="00B2248F" w:rsidRPr="00241C35" w:rsidRDefault="00B2248F" w:rsidP="003C18D4">
            <w:pPr>
              <w:pStyle w:val="BodyText"/>
              <w:numPr>
                <w:ilvl w:val="0"/>
                <w:numId w:val="8"/>
              </w:numPr>
              <w:ind w:right="0"/>
              <w:contextualSpacing/>
              <w:rPr>
                <w:sz w:val="20"/>
              </w:rPr>
            </w:pPr>
            <w:r w:rsidRPr="00241C35">
              <w:rPr>
                <w:sz w:val="20"/>
              </w:rPr>
              <w:t>Installation and commissioning of higher voltage source and a second Wien filter</w:t>
            </w:r>
          </w:p>
          <w:p w:rsidR="00B95FDA" w:rsidRPr="00B95FDA" w:rsidRDefault="00B95FDA" w:rsidP="003C18D4">
            <w:pPr>
              <w:pStyle w:val="BodyText"/>
              <w:numPr>
                <w:ilvl w:val="0"/>
                <w:numId w:val="8"/>
              </w:numPr>
              <w:ind w:right="0"/>
              <w:contextualSpacing/>
              <w:rPr>
                <w:sz w:val="20"/>
              </w:rPr>
            </w:pPr>
            <w:r w:rsidRPr="00B95FDA">
              <w:rPr>
                <w:sz w:val="20"/>
              </w:rPr>
              <w:t>New quarter cryounit to eliminate transverse coupling f</w:t>
            </w:r>
            <w:r w:rsidR="00A13673">
              <w:rPr>
                <w:sz w:val="20"/>
              </w:rPr>
              <w:t>or improved parity quality beam.</w:t>
            </w:r>
          </w:p>
          <w:p w:rsidR="0052780B" w:rsidRDefault="0052780B" w:rsidP="003C18D4">
            <w:pPr>
              <w:pStyle w:val="BodyText"/>
              <w:numPr>
                <w:ilvl w:val="0"/>
                <w:numId w:val="8"/>
              </w:numPr>
              <w:ind w:right="0"/>
              <w:contextualSpacing/>
              <w:rPr>
                <w:sz w:val="20"/>
              </w:rPr>
            </w:pPr>
            <w:r w:rsidRPr="00B95FDA">
              <w:rPr>
                <w:sz w:val="20"/>
              </w:rPr>
              <w:t>Replace C</w:t>
            </w:r>
            <w:r w:rsidR="001D35F7" w:rsidRPr="00B95FDA">
              <w:rPr>
                <w:sz w:val="20"/>
              </w:rPr>
              <w:t>25</w:t>
            </w:r>
            <w:r w:rsidRPr="00B95FDA">
              <w:rPr>
                <w:sz w:val="20"/>
              </w:rPr>
              <w:t xml:space="preserve"> cryomodule with a higher gradient cryomodule (R100). </w:t>
            </w:r>
          </w:p>
          <w:p w:rsidR="00A13673" w:rsidRDefault="00A13673" w:rsidP="003C18D4">
            <w:pPr>
              <w:pStyle w:val="BodyText"/>
              <w:numPr>
                <w:ilvl w:val="0"/>
                <w:numId w:val="8"/>
              </w:numPr>
              <w:ind w:right="0"/>
              <w:contextualSpacing/>
              <w:rPr>
                <w:sz w:val="20"/>
              </w:rPr>
            </w:pPr>
            <w:r>
              <w:rPr>
                <w:sz w:val="20"/>
              </w:rPr>
              <w:t xml:space="preserve">Optimum operational gun voltage specified. </w:t>
            </w:r>
          </w:p>
          <w:p w:rsidR="002E5FBF" w:rsidRDefault="0052780B" w:rsidP="003C18D4">
            <w:pPr>
              <w:pStyle w:val="BodyText"/>
              <w:numPr>
                <w:ilvl w:val="0"/>
                <w:numId w:val="8"/>
              </w:numPr>
              <w:ind w:right="0"/>
              <w:contextualSpacing/>
              <w:rPr>
                <w:sz w:val="20"/>
              </w:rPr>
            </w:pPr>
            <w:r>
              <w:rPr>
                <w:sz w:val="20"/>
              </w:rPr>
              <w:t xml:space="preserve">Measure and document realized beam quality improvements in first year of post-installation operation. </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Constraints</w:t>
            </w:r>
          </w:p>
        </w:tc>
        <w:tc>
          <w:tcPr>
            <w:tcW w:w="6390" w:type="dxa"/>
          </w:tcPr>
          <w:p w:rsidR="008B28C5" w:rsidRDefault="001649CA" w:rsidP="003C18D4">
            <w:pPr>
              <w:pStyle w:val="BodyText"/>
              <w:ind w:right="0"/>
              <w:contextualSpacing/>
              <w:rPr>
                <w:sz w:val="20"/>
              </w:rPr>
            </w:pPr>
            <w:r>
              <w:rPr>
                <w:sz w:val="20"/>
              </w:rPr>
              <w:t xml:space="preserve">Competition for engineering and simulation expertise, demands on the SRF Cryomodule production </w:t>
            </w:r>
            <w:r w:rsidR="00F539AF">
              <w:rPr>
                <w:sz w:val="20"/>
              </w:rPr>
              <w:t>staff,</w:t>
            </w:r>
            <w:r>
              <w:rPr>
                <w:sz w:val="20"/>
              </w:rPr>
              <w:t xml:space="preserve"> and the 12 GeV Project installation schedule are potential constraints</w:t>
            </w:r>
            <w:r w:rsidR="00F539AF">
              <w:rPr>
                <w:sz w:val="20"/>
              </w:rPr>
              <w:t xml:space="preserve"> outside the immediate control of the project managers. Achieving the goals of the Full Energy Injector projects before the first 12 GeV operational </w:t>
            </w:r>
            <w:r w:rsidR="00B95DAB">
              <w:rPr>
                <w:sz w:val="20"/>
              </w:rPr>
              <w:t>experiments</w:t>
            </w:r>
            <w:r w:rsidR="00F539AF">
              <w:rPr>
                <w:sz w:val="20"/>
              </w:rPr>
              <w:t xml:space="preserve"> will rely on the schedule and priorities of the Lab.  </w:t>
            </w:r>
          </w:p>
          <w:p w:rsidR="00233BB7" w:rsidRDefault="00233BB7" w:rsidP="003C18D4">
            <w:pPr>
              <w:pStyle w:val="BodyText"/>
              <w:ind w:right="0"/>
              <w:contextualSpacing/>
              <w:rPr>
                <w:sz w:val="20"/>
              </w:rPr>
            </w:pPr>
          </w:p>
          <w:p w:rsidR="00233BB7" w:rsidRDefault="008E689B" w:rsidP="003C18D4">
            <w:pPr>
              <w:pStyle w:val="BodyText"/>
              <w:ind w:right="0"/>
              <w:contextualSpacing/>
              <w:rPr>
                <w:sz w:val="20"/>
              </w:rPr>
            </w:pPr>
            <w:r>
              <w:rPr>
                <w:sz w:val="20"/>
              </w:rPr>
              <w:t>The replacement of the existing C25 cryomodule with the R100 cryomodule</w:t>
            </w:r>
            <w:r w:rsidR="00233BB7">
              <w:rPr>
                <w:sz w:val="20"/>
              </w:rPr>
              <w:t xml:space="preserve"> must take place during the May 2012 to April 2013 Scheduled Accelerator Down. </w:t>
            </w:r>
          </w:p>
          <w:p w:rsidR="008E689B" w:rsidRDefault="008E689B" w:rsidP="003C18D4">
            <w:pPr>
              <w:pStyle w:val="BodyText"/>
              <w:ind w:right="0"/>
              <w:contextualSpacing/>
              <w:rPr>
                <w:sz w:val="20"/>
              </w:rPr>
            </w:pPr>
          </w:p>
          <w:p w:rsidR="00233BB7" w:rsidRDefault="00233BB7" w:rsidP="003C18D4">
            <w:pPr>
              <w:pStyle w:val="BodyText"/>
              <w:ind w:right="0"/>
              <w:contextualSpacing/>
              <w:rPr>
                <w:sz w:val="20"/>
              </w:rPr>
            </w:pPr>
            <w:r>
              <w:rPr>
                <w:sz w:val="20"/>
              </w:rPr>
              <w:t>The w</w:t>
            </w:r>
            <w:r w:rsidR="001D35F7">
              <w:rPr>
                <w:sz w:val="20"/>
              </w:rPr>
              <w:t>arm RF cavities, controls</w:t>
            </w:r>
            <w:r>
              <w:rPr>
                <w:sz w:val="20"/>
              </w:rPr>
              <w:t xml:space="preserve">, and </w:t>
            </w:r>
            <w:r w:rsidR="001D35F7">
              <w:rPr>
                <w:sz w:val="20"/>
              </w:rPr>
              <w:t>RF power supplies</w:t>
            </w:r>
            <w:r>
              <w:rPr>
                <w:sz w:val="20"/>
              </w:rPr>
              <w:t xml:space="preserve"> devices, including </w:t>
            </w:r>
            <w:r w:rsidR="001D35F7">
              <w:rPr>
                <w:sz w:val="20"/>
              </w:rPr>
              <w:t>choppers, pre-buncher</w:t>
            </w:r>
            <w:r>
              <w:rPr>
                <w:sz w:val="20"/>
              </w:rPr>
              <w:t xml:space="preserve">, </w:t>
            </w:r>
            <w:r w:rsidR="008E689B">
              <w:rPr>
                <w:sz w:val="20"/>
              </w:rPr>
              <w:t xml:space="preserve">and </w:t>
            </w:r>
            <w:r>
              <w:rPr>
                <w:sz w:val="20"/>
              </w:rPr>
              <w:t>buncher, will be reused.</w:t>
            </w:r>
            <w:r w:rsidR="008E689B">
              <w:rPr>
                <w:sz w:val="20"/>
              </w:rPr>
              <w:t xml:space="preserve"> The capture section may be redesigned as internal to the cryounit; </w:t>
            </w:r>
            <w:r w:rsidR="004F2823">
              <w:rPr>
                <w:sz w:val="20"/>
              </w:rPr>
              <w:t>if not, the capture</w:t>
            </w:r>
            <w:r w:rsidR="008E689B">
              <w:rPr>
                <w:sz w:val="20"/>
              </w:rPr>
              <w:t xml:space="preserve"> will remain unchanged. </w:t>
            </w:r>
          </w:p>
          <w:p w:rsidR="00233BB7" w:rsidRDefault="00233BB7" w:rsidP="003C18D4">
            <w:pPr>
              <w:pStyle w:val="BodyText"/>
              <w:ind w:right="0"/>
              <w:contextualSpacing/>
              <w:rPr>
                <w:sz w:val="20"/>
              </w:rPr>
            </w:pPr>
            <w:r>
              <w:rPr>
                <w:sz w:val="20"/>
              </w:rPr>
              <w:t xml:space="preserve"> </w:t>
            </w:r>
          </w:p>
          <w:p w:rsidR="00233BB7" w:rsidRDefault="00233BB7" w:rsidP="003C18D4">
            <w:pPr>
              <w:pStyle w:val="BodyText"/>
              <w:ind w:right="0"/>
              <w:contextualSpacing/>
              <w:rPr>
                <w:sz w:val="20"/>
              </w:rPr>
            </w:pPr>
            <w:r>
              <w:rPr>
                <w:sz w:val="20"/>
              </w:rPr>
              <w:t>New components:</w:t>
            </w:r>
          </w:p>
          <w:p w:rsidR="00233BB7" w:rsidRDefault="00233BB7" w:rsidP="003C18D4">
            <w:pPr>
              <w:pStyle w:val="BodyText"/>
              <w:numPr>
                <w:ilvl w:val="0"/>
                <w:numId w:val="10"/>
              </w:numPr>
              <w:ind w:right="0"/>
              <w:contextualSpacing/>
              <w:rPr>
                <w:sz w:val="20"/>
              </w:rPr>
            </w:pPr>
            <w:r>
              <w:rPr>
                <w:sz w:val="20"/>
              </w:rPr>
              <w:t>The cryounit will be redesigned and remanufactured.</w:t>
            </w:r>
          </w:p>
          <w:p w:rsidR="00233BB7" w:rsidRDefault="00233BB7" w:rsidP="003C18D4">
            <w:pPr>
              <w:pStyle w:val="BodyText"/>
              <w:numPr>
                <w:ilvl w:val="0"/>
                <w:numId w:val="10"/>
              </w:numPr>
              <w:ind w:right="0"/>
              <w:contextualSpacing/>
              <w:rPr>
                <w:sz w:val="20"/>
              </w:rPr>
            </w:pPr>
            <w:r>
              <w:rPr>
                <w:sz w:val="20"/>
              </w:rPr>
              <w:t xml:space="preserve">All cold RF controls will convert to digital. </w:t>
            </w:r>
          </w:p>
          <w:p w:rsidR="00233BB7" w:rsidRPr="00233BB7" w:rsidRDefault="00233BB7" w:rsidP="003C18D4">
            <w:pPr>
              <w:pStyle w:val="BodyText"/>
              <w:ind w:left="720" w:right="0"/>
              <w:contextualSpacing/>
              <w:rPr>
                <w:sz w:val="20"/>
              </w:rPr>
            </w:pP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Assumptions</w:t>
            </w:r>
          </w:p>
        </w:tc>
        <w:tc>
          <w:tcPr>
            <w:tcW w:w="6390" w:type="dxa"/>
          </w:tcPr>
          <w:p w:rsidR="008B28C5" w:rsidRPr="00A00EA6" w:rsidRDefault="00B55E11" w:rsidP="003C18D4">
            <w:pPr>
              <w:pStyle w:val="BodyText"/>
              <w:ind w:right="0"/>
              <w:contextualSpacing/>
              <w:rPr>
                <w:sz w:val="20"/>
              </w:rPr>
            </w:pPr>
            <w:r w:rsidRPr="00A00EA6">
              <w:rPr>
                <w:sz w:val="20"/>
              </w:rPr>
              <w:t>Use of R100 cryomodule;</w:t>
            </w:r>
            <w:r w:rsidR="00A137C6" w:rsidRPr="00A00EA6">
              <w:rPr>
                <w:sz w:val="20"/>
              </w:rPr>
              <w:t xml:space="preserve"> engineering support for design and construction of cavities and 10MeV quar</w:t>
            </w:r>
            <w:r w:rsidRPr="00A00EA6">
              <w:rPr>
                <w:sz w:val="20"/>
              </w:rPr>
              <w:t xml:space="preserve">ter cryomodule; integration of </w:t>
            </w:r>
            <w:r w:rsidR="00A137C6" w:rsidRPr="00A00EA6">
              <w:rPr>
                <w:sz w:val="20"/>
              </w:rPr>
              <w:t xml:space="preserve">cryomodule in SRF production schedule. Engineering and Operations support available for installation and commissioning phase. </w:t>
            </w:r>
          </w:p>
        </w:tc>
      </w:tr>
      <w:tr w:rsidR="008B28C5" w:rsidTr="00633713">
        <w:tc>
          <w:tcPr>
            <w:tcW w:w="2880" w:type="dxa"/>
          </w:tcPr>
          <w:p w:rsidR="008B28C5" w:rsidRDefault="008B28C5" w:rsidP="0052780B">
            <w:pPr>
              <w:pStyle w:val="BodyText"/>
              <w:jc w:val="left"/>
              <w:rPr>
                <w:rFonts w:ascii="Helvetica" w:hAnsi="Helvetica"/>
                <w:b/>
                <w:sz w:val="20"/>
              </w:rPr>
            </w:pPr>
            <w:r>
              <w:rPr>
                <w:rFonts w:ascii="Helvetica" w:hAnsi="Helvetica"/>
                <w:b/>
                <w:sz w:val="20"/>
              </w:rPr>
              <w:t xml:space="preserve">Special </w:t>
            </w:r>
            <w:r w:rsidR="0052780B">
              <w:rPr>
                <w:rFonts w:ascii="Helvetica" w:hAnsi="Helvetica"/>
                <w:b/>
                <w:sz w:val="20"/>
              </w:rPr>
              <w:t xml:space="preserve">JLab </w:t>
            </w:r>
            <w:r>
              <w:rPr>
                <w:rFonts w:ascii="Helvetica" w:hAnsi="Helvetica"/>
                <w:b/>
                <w:sz w:val="20"/>
              </w:rPr>
              <w:t>Commitments</w:t>
            </w:r>
          </w:p>
        </w:tc>
        <w:tc>
          <w:tcPr>
            <w:tcW w:w="6390" w:type="dxa"/>
          </w:tcPr>
          <w:p w:rsidR="00F539AF" w:rsidRPr="00A00EA6" w:rsidRDefault="00A00EA6" w:rsidP="003C18D4">
            <w:pPr>
              <w:pStyle w:val="BodyText"/>
              <w:ind w:right="0"/>
              <w:contextualSpacing/>
              <w:rPr>
                <w:sz w:val="20"/>
              </w:rPr>
            </w:pPr>
            <w:r w:rsidRPr="00A00EA6">
              <w:rPr>
                <w:sz w:val="20"/>
              </w:rPr>
              <w:t xml:space="preserve">None identified. </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Budget</w:t>
            </w:r>
          </w:p>
        </w:tc>
        <w:tc>
          <w:tcPr>
            <w:tcW w:w="6390" w:type="dxa"/>
          </w:tcPr>
          <w:p w:rsidR="008B28C5" w:rsidRDefault="00341532" w:rsidP="003C18D4">
            <w:pPr>
              <w:pStyle w:val="BodyText"/>
              <w:ind w:right="0"/>
              <w:contextualSpacing/>
              <w:rPr>
                <w:b/>
              </w:rPr>
            </w:pPr>
            <w:r>
              <w:rPr>
                <w:sz w:val="20"/>
              </w:rPr>
              <w:t>$5 million (not including overhead or escalation for inflation)</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Schedule</w:t>
            </w:r>
          </w:p>
        </w:tc>
        <w:tc>
          <w:tcPr>
            <w:tcW w:w="6390" w:type="dxa"/>
          </w:tcPr>
          <w:p w:rsidR="000D0A66" w:rsidRDefault="000D0A66" w:rsidP="003C18D4">
            <w:pPr>
              <w:pStyle w:val="BodyText"/>
              <w:ind w:right="0"/>
              <w:contextualSpacing/>
              <w:rPr>
                <w:sz w:val="20"/>
              </w:rPr>
            </w:pPr>
            <w:r>
              <w:rPr>
                <w:sz w:val="20"/>
              </w:rPr>
              <w:t xml:space="preserve">FY09-FY10 200kV gun and Two-Wien filter </w:t>
            </w:r>
            <w:r w:rsidR="00FA43EB">
              <w:rPr>
                <w:sz w:val="20"/>
              </w:rPr>
              <w:t xml:space="preserve"> (Parity improvements phase)</w:t>
            </w:r>
          </w:p>
          <w:p w:rsidR="000D0A66" w:rsidRDefault="000D0A66" w:rsidP="003C18D4">
            <w:pPr>
              <w:pStyle w:val="BodyText"/>
              <w:ind w:right="0"/>
              <w:contextualSpacing/>
              <w:rPr>
                <w:sz w:val="20"/>
              </w:rPr>
            </w:pPr>
            <w:r>
              <w:rPr>
                <w:sz w:val="20"/>
              </w:rPr>
              <w:t xml:space="preserve">FY10-FY12 </w:t>
            </w:r>
            <w:r w:rsidR="00FA43EB">
              <w:rPr>
                <w:sz w:val="20"/>
              </w:rPr>
              <w:t>R100 cryomodule (Rebuild CM phase)</w:t>
            </w:r>
          </w:p>
          <w:p w:rsidR="00FA43EB" w:rsidRPr="00241C35" w:rsidRDefault="00FA43EB" w:rsidP="003C18D4">
            <w:pPr>
              <w:pStyle w:val="BodyText"/>
              <w:ind w:right="0"/>
              <w:contextualSpacing/>
              <w:rPr>
                <w:sz w:val="20"/>
              </w:rPr>
            </w:pPr>
            <w:r>
              <w:rPr>
                <w:sz w:val="20"/>
              </w:rPr>
              <w:t>FY10-FY12 New quarter cryounit section (Intermediate Energy Phase)</w:t>
            </w:r>
          </w:p>
        </w:tc>
      </w:tr>
      <w:tr w:rsidR="008B28C5" w:rsidTr="00633713">
        <w:tc>
          <w:tcPr>
            <w:tcW w:w="2880" w:type="dxa"/>
          </w:tcPr>
          <w:p w:rsidR="008B28C5" w:rsidRDefault="008B28C5">
            <w:pPr>
              <w:pStyle w:val="BodyText"/>
              <w:jc w:val="left"/>
              <w:rPr>
                <w:rFonts w:ascii="Helvetica" w:hAnsi="Helvetica"/>
                <w:b/>
                <w:sz w:val="20"/>
              </w:rPr>
            </w:pPr>
            <w:r>
              <w:rPr>
                <w:rFonts w:ascii="Helvetica" w:hAnsi="Helvetica"/>
                <w:b/>
                <w:sz w:val="20"/>
              </w:rPr>
              <w:t>Controls/Reporting</w:t>
            </w:r>
          </w:p>
        </w:tc>
        <w:tc>
          <w:tcPr>
            <w:tcW w:w="6390" w:type="dxa"/>
          </w:tcPr>
          <w:p w:rsidR="008B28C5" w:rsidRDefault="00487FDB" w:rsidP="003C18D4">
            <w:pPr>
              <w:pStyle w:val="BodyText"/>
              <w:ind w:right="0"/>
              <w:contextualSpacing/>
              <w:rPr>
                <w:sz w:val="20"/>
              </w:rPr>
            </w:pPr>
            <w:r>
              <w:rPr>
                <w:sz w:val="20"/>
              </w:rPr>
              <w:t xml:space="preserve">Combined use of JLab internal annual work planning system and budget reporting should provide adequate oversight of financial progress. Internal review by Project Sponsor and Other Participants will be used to monitor project progress. </w:t>
            </w:r>
          </w:p>
        </w:tc>
      </w:tr>
    </w:tbl>
    <w:p w:rsidR="008B28C5" w:rsidRPr="002F0C0C" w:rsidRDefault="008B28C5" w:rsidP="003F0FD0">
      <w:pPr>
        <w:pStyle w:val="NormalWeb"/>
      </w:pPr>
    </w:p>
    <w:sectPr w:rsidR="008B28C5" w:rsidRPr="002F0C0C" w:rsidSect="00EA1327">
      <w:headerReference w:type="default" r:id="rId8"/>
      <w:footerReference w:type="default" r:id="rId9"/>
      <w:pgSz w:w="12240" w:h="15840"/>
      <w:pgMar w:top="108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69" w:rsidRDefault="00980969">
      <w:r>
        <w:separator/>
      </w:r>
    </w:p>
  </w:endnote>
  <w:endnote w:type="continuationSeparator" w:id="0">
    <w:p w:rsidR="00980969" w:rsidRDefault="00980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
    <w:altName w:val="Comic Sans MS"/>
    <w:panose1 w:val="00000000000000000000"/>
    <w:charset w:val="4D"/>
    <w:family w:val="roman"/>
    <w:notTrueType/>
    <w:pitch w:val="default"/>
    <w:sig w:usb0="00279B6C" w:usb1="BFFFBE9C" w:usb2="FFFFFFFF" w:usb3="01610000" w:csb0="BFFFBE6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11" w:rsidRPr="00FA43EB" w:rsidRDefault="00FA43EB" w:rsidP="00FA43EB">
    <w:pPr>
      <w:pStyle w:val="Footer"/>
      <w:rPr>
        <w:rFonts w:ascii="Times New Roman" w:hAnsi="Times New Roman"/>
        <w:sz w:val="18"/>
        <w:szCs w:val="18"/>
      </w:rPr>
    </w:pPr>
    <w:r w:rsidRPr="00FA43EB">
      <w:rPr>
        <w:rFonts w:ascii="Times New Roman" w:hAnsi="Times New Roman"/>
        <w:sz w:val="18"/>
        <w:szCs w:val="18"/>
      </w:rPr>
      <w:t>February 8,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69" w:rsidRDefault="00980969">
      <w:r>
        <w:separator/>
      </w:r>
    </w:p>
  </w:footnote>
  <w:footnote w:type="continuationSeparator" w:id="0">
    <w:p w:rsidR="00980969" w:rsidRDefault="00980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9E" w:rsidRPr="0023079E" w:rsidRDefault="0023079E" w:rsidP="0023079E">
    <w:pPr>
      <w:pStyle w:val="Header"/>
      <w:jc w:val="right"/>
      <w:rPr>
        <w:rFonts w:ascii="Times New Roman" w:hAnsi="Times New Roman"/>
        <w:sz w:val="16"/>
        <w:szCs w:val="16"/>
      </w:rPr>
    </w:pPr>
    <w:r>
      <w:rPr>
        <w:rFonts w:ascii="Times New Roman" w:hAnsi="Times New Roman"/>
        <w:sz w:val="16"/>
        <w:szCs w:val="16"/>
      </w:rPr>
      <w:t>PC 2010-01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E27"/>
    <w:multiLevelType w:val="hybridMultilevel"/>
    <w:tmpl w:val="F2D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893"/>
    <w:multiLevelType w:val="hybridMultilevel"/>
    <w:tmpl w:val="C4A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868D4"/>
    <w:multiLevelType w:val="hybridMultilevel"/>
    <w:tmpl w:val="966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11EB6"/>
    <w:multiLevelType w:val="hybridMultilevel"/>
    <w:tmpl w:val="B7F47B3C"/>
    <w:lvl w:ilvl="0" w:tplc="BC047706">
      <w:start w:val="1"/>
      <w:numFmt w:val="bullet"/>
      <w:lvlText w:val=""/>
      <w:lvlJc w:val="left"/>
      <w:pPr>
        <w:tabs>
          <w:tab w:val="num" w:pos="720"/>
        </w:tabs>
        <w:ind w:left="720" w:hanging="360"/>
      </w:pPr>
      <w:rPr>
        <w:rFonts w:ascii="Symbol" w:hAnsi="Symbol" w:hint="default"/>
      </w:rPr>
    </w:lvl>
    <w:lvl w:ilvl="1" w:tplc="7FFC5F50" w:tentative="1">
      <w:start w:val="1"/>
      <w:numFmt w:val="bullet"/>
      <w:lvlText w:val="o"/>
      <w:lvlJc w:val="left"/>
      <w:pPr>
        <w:tabs>
          <w:tab w:val="num" w:pos="1440"/>
        </w:tabs>
        <w:ind w:left="1440" w:hanging="360"/>
      </w:pPr>
      <w:rPr>
        <w:rFonts w:ascii="Courier New" w:hAnsi="Courier New" w:hint="default"/>
      </w:rPr>
    </w:lvl>
    <w:lvl w:ilvl="2" w:tplc="FD50B33A" w:tentative="1">
      <w:start w:val="1"/>
      <w:numFmt w:val="bullet"/>
      <w:lvlText w:val=""/>
      <w:lvlJc w:val="left"/>
      <w:pPr>
        <w:tabs>
          <w:tab w:val="num" w:pos="2160"/>
        </w:tabs>
        <w:ind w:left="2160" w:hanging="360"/>
      </w:pPr>
      <w:rPr>
        <w:rFonts w:ascii="Wingdings" w:hAnsi="Wingdings" w:hint="default"/>
      </w:rPr>
    </w:lvl>
    <w:lvl w:ilvl="3" w:tplc="67046E4C" w:tentative="1">
      <w:start w:val="1"/>
      <w:numFmt w:val="bullet"/>
      <w:lvlText w:val=""/>
      <w:lvlJc w:val="left"/>
      <w:pPr>
        <w:tabs>
          <w:tab w:val="num" w:pos="2880"/>
        </w:tabs>
        <w:ind w:left="2880" w:hanging="360"/>
      </w:pPr>
      <w:rPr>
        <w:rFonts w:ascii="Symbol" w:hAnsi="Symbol" w:hint="default"/>
      </w:rPr>
    </w:lvl>
    <w:lvl w:ilvl="4" w:tplc="EFDA18A6" w:tentative="1">
      <w:start w:val="1"/>
      <w:numFmt w:val="bullet"/>
      <w:lvlText w:val="o"/>
      <w:lvlJc w:val="left"/>
      <w:pPr>
        <w:tabs>
          <w:tab w:val="num" w:pos="3600"/>
        </w:tabs>
        <w:ind w:left="3600" w:hanging="360"/>
      </w:pPr>
      <w:rPr>
        <w:rFonts w:ascii="Courier New" w:hAnsi="Courier New" w:hint="default"/>
      </w:rPr>
    </w:lvl>
    <w:lvl w:ilvl="5" w:tplc="F54CF700">
      <w:start w:val="1"/>
      <w:numFmt w:val="bullet"/>
      <w:lvlText w:val=""/>
      <w:lvlJc w:val="left"/>
      <w:pPr>
        <w:tabs>
          <w:tab w:val="num" w:pos="4320"/>
        </w:tabs>
        <w:ind w:left="4320" w:hanging="360"/>
      </w:pPr>
      <w:rPr>
        <w:rFonts w:ascii="Symbol" w:hAnsi="Symbol" w:hint="default"/>
      </w:rPr>
    </w:lvl>
    <w:lvl w:ilvl="6" w:tplc="66A2AA8A" w:tentative="1">
      <w:start w:val="1"/>
      <w:numFmt w:val="bullet"/>
      <w:lvlText w:val=""/>
      <w:lvlJc w:val="left"/>
      <w:pPr>
        <w:tabs>
          <w:tab w:val="num" w:pos="5040"/>
        </w:tabs>
        <w:ind w:left="5040" w:hanging="360"/>
      </w:pPr>
      <w:rPr>
        <w:rFonts w:ascii="Symbol" w:hAnsi="Symbol" w:hint="default"/>
      </w:rPr>
    </w:lvl>
    <w:lvl w:ilvl="7" w:tplc="1B88A1F8" w:tentative="1">
      <w:start w:val="1"/>
      <w:numFmt w:val="bullet"/>
      <w:lvlText w:val="o"/>
      <w:lvlJc w:val="left"/>
      <w:pPr>
        <w:tabs>
          <w:tab w:val="num" w:pos="5760"/>
        </w:tabs>
        <w:ind w:left="5760" w:hanging="360"/>
      </w:pPr>
      <w:rPr>
        <w:rFonts w:ascii="Courier New" w:hAnsi="Courier New" w:hint="default"/>
      </w:rPr>
    </w:lvl>
    <w:lvl w:ilvl="8" w:tplc="1B12D7E6" w:tentative="1">
      <w:start w:val="1"/>
      <w:numFmt w:val="bullet"/>
      <w:lvlText w:val=""/>
      <w:lvlJc w:val="left"/>
      <w:pPr>
        <w:tabs>
          <w:tab w:val="num" w:pos="6480"/>
        </w:tabs>
        <w:ind w:left="6480" w:hanging="360"/>
      </w:pPr>
      <w:rPr>
        <w:rFonts w:ascii="Wingdings" w:hAnsi="Wingdings" w:hint="default"/>
      </w:rPr>
    </w:lvl>
  </w:abstractNum>
  <w:abstractNum w:abstractNumId="4">
    <w:nsid w:val="3FF97866"/>
    <w:multiLevelType w:val="hybridMultilevel"/>
    <w:tmpl w:val="B7F47B3C"/>
    <w:lvl w:ilvl="0" w:tplc="2CD8C984">
      <w:start w:val="1"/>
      <w:numFmt w:val="bullet"/>
      <w:lvlText w:val=""/>
      <w:lvlJc w:val="left"/>
      <w:pPr>
        <w:tabs>
          <w:tab w:val="num" w:pos="720"/>
        </w:tabs>
        <w:ind w:left="720" w:hanging="360"/>
      </w:pPr>
      <w:rPr>
        <w:rFonts w:ascii="Symbol" w:hAnsi="Symbol" w:hint="default"/>
      </w:rPr>
    </w:lvl>
    <w:lvl w:ilvl="1" w:tplc="7DAEF18E" w:tentative="1">
      <w:start w:val="1"/>
      <w:numFmt w:val="bullet"/>
      <w:lvlText w:val="o"/>
      <w:lvlJc w:val="left"/>
      <w:pPr>
        <w:tabs>
          <w:tab w:val="num" w:pos="1440"/>
        </w:tabs>
        <w:ind w:left="1440" w:hanging="360"/>
      </w:pPr>
      <w:rPr>
        <w:rFonts w:ascii="Courier New" w:hAnsi="Courier New" w:hint="default"/>
      </w:rPr>
    </w:lvl>
    <w:lvl w:ilvl="2" w:tplc="71B0E54A" w:tentative="1">
      <w:start w:val="1"/>
      <w:numFmt w:val="bullet"/>
      <w:lvlText w:val=""/>
      <w:lvlJc w:val="left"/>
      <w:pPr>
        <w:tabs>
          <w:tab w:val="num" w:pos="2160"/>
        </w:tabs>
        <w:ind w:left="2160" w:hanging="360"/>
      </w:pPr>
      <w:rPr>
        <w:rFonts w:ascii="Wingdings" w:hAnsi="Wingdings" w:hint="default"/>
      </w:rPr>
    </w:lvl>
    <w:lvl w:ilvl="3" w:tplc="0262AE98" w:tentative="1">
      <w:start w:val="1"/>
      <w:numFmt w:val="bullet"/>
      <w:lvlText w:val=""/>
      <w:lvlJc w:val="left"/>
      <w:pPr>
        <w:tabs>
          <w:tab w:val="num" w:pos="2880"/>
        </w:tabs>
        <w:ind w:left="2880" w:hanging="360"/>
      </w:pPr>
      <w:rPr>
        <w:rFonts w:ascii="Symbol" w:hAnsi="Symbol" w:hint="default"/>
      </w:rPr>
    </w:lvl>
    <w:lvl w:ilvl="4" w:tplc="A3625D84" w:tentative="1">
      <w:start w:val="1"/>
      <w:numFmt w:val="bullet"/>
      <w:lvlText w:val="o"/>
      <w:lvlJc w:val="left"/>
      <w:pPr>
        <w:tabs>
          <w:tab w:val="num" w:pos="3600"/>
        </w:tabs>
        <w:ind w:left="3600" w:hanging="360"/>
      </w:pPr>
      <w:rPr>
        <w:rFonts w:ascii="Courier New" w:hAnsi="Courier New" w:hint="default"/>
      </w:rPr>
    </w:lvl>
    <w:lvl w:ilvl="5" w:tplc="F8BE4E5E">
      <w:start w:val="1"/>
      <w:numFmt w:val="bullet"/>
      <w:lvlText w:val=""/>
      <w:lvlJc w:val="left"/>
      <w:pPr>
        <w:tabs>
          <w:tab w:val="num" w:pos="4320"/>
        </w:tabs>
        <w:ind w:left="4320" w:hanging="360"/>
      </w:pPr>
      <w:rPr>
        <w:rFonts w:ascii="Symbol" w:hAnsi="Symbol" w:hint="default"/>
      </w:rPr>
    </w:lvl>
    <w:lvl w:ilvl="6" w:tplc="C7DCC0E4" w:tentative="1">
      <w:start w:val="1"/>
      <w:numFmt w:val="bullet"/>
      <w:lvlText w:val=""/>
      <w:lvlJc w:val="left"/>
      <w:pPr>
        <w:tabs>
          <w:tab w:val="num" w:pos="5040"/>
        </w:tabs>
        <w:ind w:left="5040" w:hanging="360"/>
      </w:pPr>
      <w:rPr>
        <w:rFonts w:ascii="Symbol" w:hAnsi="Symbol" w:hint="default"/>
      </w:rPr>
    </w:lvl>
    <w:lvl w:ilvl="7" w:tplc="71D6A08C" w:tentative="1">
      <w:start w:val="1"/>
      <w:numFmt w:val="bullet"/>
      <w:lvlText w:val="o"/>
      <w:lvlJc w:val="left"/>
      <w:pPr>
        <w:tabs>
          <w:tab w:val="num" w:pos="5760"/>
        </w:tabs>
        <w:ind w:left="5760" w:hanging="360"/>
      </w:pPr>
      <w:rPr>
        <w:rFonts w:ascii="Courier New" w:hAnsi="Courier New" w:hint="default"/>
      </w:rPr>
    </w:lvl>
    <w:lvl w:ilvl="8" w:tplc="B108FD80" w:tentative="1">
      <w:start w:val="1"/>
      <w:numFmt w:val="bullet"/>
      <w:lvlText w:val=""/>
      <w:lvlJc w:val="left"/>
      <w:pPr>
        <w:tabs>
          <w:tab w:val="num" w:pos="6480"/>
        </w:tabs>
        <w:ind w:left="6480" w:hanging="360"/>
      </w:pPr>
      <w:rPr>
        <w:rFonts w:ascii="Wingdings" w:hAnsi="Wingdings" w:hint="default"/>
      </w:rPr>
    </w:lvl>
  </w:abstractNum>
  <w:abstractNum w:abstractNumId="5">
    <w:nsid w:val="4A5C674C"/>
    <w:multiLevelType w:val="hybridMultilevel"/>
    <w:tmpl w:val="599626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78A191E"/>
    <w:multiLevelType w:val="hybridMultilevel"/>
    <w:tmpl w:val="B7F47B3C"/>
    <w:lvl w:ilvl="0" w:tplc="6436EE10">
      <w:start w:val="1"/>
      <w:numFmt w:val="bullet"/>
      <w:lvlText w:val=""/>
      <w:lvlJc w:val="left"/>
      <w:pPr>
        <w:tabs>
          <w:tab w:val="num" w:pos="720"/>
        </w:tabs>
        <w:ind w:left="720" w:hanging="360"/>
      </w:pPr>
      <w:rPr>
        <w:rFonts w:ascii="Symbol" w:hAnsi="Symbol" w:hint="default"/>
      </w:rPr>
    </w:lvl>
    <w:lvl w:ilvl="1" w:tplc="97CCEA28" w:tentative="1">
      <w:start w:val="1"/>
      <w:numFmt w:val="bullet"/>
      <w:lvlText w:val="o"/>
      <w:lvlJc w:val="left"/>
      <w:pPr>
        <w:tabs>
          <w:tab w:val="num" w:pos="1440"/>
        </w:tabs>
        <w:ind w:left="1440" w:hanging="360"/>
      </w:pPr>
      <w:rPr>
        <w:rFonts w:ascii="Courier New" w:hAnsi="Courier New" w:hint="default"/>
      </w:rPr>
    </w:lvl>
    <w:lvl w:ilvl="2" w:tplc="8420243A" w:tentative="1">
      <w:start w:val="1"/>
      <w:numFmt w:val="bullet"/>
      <w:lvlText w:val=""/>
      <w:lvlJc w:val="left"/>
      <w:pPr>
        <w:tabs>
          <w:tab w:val="num" w:pos="2160"/>
        </w:tabs>
        <w:ind w:left="2160" w:hanging="360"/>
      </w:pPr>
      <w:rPr>
        <w:rFonts w:ascii="Wingdings" w:hAnsi="Wingdings" w:hint="default"/>
      </w:rPr>
    </w:lvl>
    <w:lvl w:ilvl="3" w:tplc="24F89E44" w:tentative="1">
      <w:start w:val="1"/>
      <w:numFmt w:val="bullet"/>
      <w:lvlText w:val=""/>
      <w:lvlJc w:val="left"/>
      <w:pPr>
        <w:tabs>
          <w:tab w:val="num" w:pos="2880"/>
        </w:tabs>
        <w:ind w:left="2880" w:hanging="360"/>
      </w:pPr>
      <w:rPr>
        <w:rFonts w:ascii="Symbol" w:hAnsi="Symbol" w:hint="default"/>
      </w:rPr>
    </w:lvl>
    <w:lvl w:ilvl="4" w:tplc="2A207F78" w:tentative="1">
      <w:start w:val="1"/>
      <w:numFmt w:val="bullet"/>
      <w:lvlText w:val="o"/>
      <w:lvlJc w:val="left"/>
      <w:pPr>
        <w:tabs>
          <w:tab w:val="num" w:pos="3600"/>
        </w:tabs>
        <w:ind w:left="3600" w:hanging="360"/>
      </w:pPr>
      <w:rPr>
        <w:rFonts w:ascii="Courier New" w:hAnsi="Courier New" w:hint="default"/>
      </w:rPr>
    </w:lvl>
    <w:lvl w:ilvl="5" w:tplc="85023A9C">
      <w:start w:val="1"/>
      <w:numFmt w:val="bullet"/>
      <w:lvlText w:val=""/>
      <w:lvlJc w:val="left"/>
      <w:pPr>
        <w:tabs>
          <w:tab w:val="num" w:pos="4320"/>
        </w:tabs>
        <w:ind w:left="4320" w:hanging="360"/>
      </w:pPr>
      <w:rPr>
        <w:rFonts w:ascii="Wingdings" w:hAnsi="Wingdings" w:hint="default"/>
      </w:rPr>
    </w:lvl>
    <w:lvl w:ilvl="6" w:tplc="EB9082DC" w:tentative="1">
      <w:start w:val="1"/>
      <w:numFmt w:val="bullet"/>
      <w:lvlText w:val=""/>
      <w:lvlJc w:val="left"/>
      <w:pPr>
        <w:tabs>
          <w:tab w:val="num" w:pos="5040"/>
        </w:tabs>
        <w:ind w:left="5040" w:hanging="360"/>
      </w:pPr>
      <w:rPr>
        <w:rFonts w:ascii="Symbol" w:hAnsi="Symbol" w:hint="default"/>
      </w:rPr>
    </w:lvl>
    <w:lvl w:ilvl="7" w:tplc="B044A8B4" w:tentative="1">
      <w:start w:val="1"/>
      <w:numFmt w:val="bullet"/>
      <w:lvlText w:val="o"/>
      <w:lvlJc w:val="left"/>
      <w:pPr>
        <w:tabs>
          <w:tab w:val="num" w:pos="5760"/>
        </w:tabs>
        <w:ind w:left="5760" w:hanging="360"/>
      </w:pPr>
      <w:rPr>
        <w:rFonts w:ascii="Courier New" w:hAnsi="Courier New" w:hint="default"/>
      </w:rPr>
    </w:lvl>
    <w:lvl w:ilvl="8" w:tplc="83921AE2" w:tentative="1">
      <w:start w:val="1"/>
      <w:numFmt w:val="bullet"/>
      <w:lvlText w:val=""/>
      <w:lvlJc w:val="left"/>
      <w:pPr>
        <w:tabs>
          <w:tab w:val="num" w:pos="6480"/>
        </w:tabs>
        <w:ind w:left="6480" w:hanging="360"/>
      </w:pPr>
      <w:rPr>
        <w:rFonts w:ascii="Wingdings" w:hAnsi="Wingdings" w:hint="default"/>
      </w:rPr>
    </w:lvl>
  </w:abstractNum>
  <w:abstractNum w:abstractNumId="7">
    <w:nsid w:val="5F4700E3"/>
    <w:multiLevelType w:val="hybridMultilevel"/>
    <w:tmpl w:val="86A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2068F5"/>
    <w:multiLevelType w:val="hybridMultilevel"/>
    <w:tmpl w:val="B7F47B3C"/>
    <w:lvl w:ilvl="0" w:tplc="16AC4116">
      <w:start w:val="1"/>
      <w:numFmt w:val="bullet"/>
      <w:lvlText w:val=""/>
      <w:lvlJc w:val="left"/>
      <w:pPr>
        <w:tabs>
          <w:tab w:val="num" w:pos="720"/>
        </w:tabs>
        <w:ind w:left="720" w:hanging="360"/>
      </w:pPr>
      <w:rPr>
        <w:rFonts w:ascii="Symbol" w:hAnsi="Symbol" w:hint="default"/>
      </w:rPr>
    </w:lvl>
    <w:lvl w:ilvl="1" w:tplc="7A7E9412" w:tentative="1">
      <w:start w:val="1"/>
      <w:numFmt w:val="bullet"/>
      <w:lvlText w:val="o"/>
      <w:lvlJc w:val="left"/>
      <w:pPr>
        <w:tabs>
          <w:tab w:val="num" w:pos="1440"/>
        </w:tabs>
        <w:ind w:left="1440" w:hanging="360"/>
      </w:pPr>
      <w:rPr>
        <w:rFonts w:ascii="Courier New" w:hAnsi="Courier New" w:hint="default"/>
      </w:rPr>
    </w:lvl>
    <w:lvl w:ilvl="2" w:tplc="E5BE47E2" w:tentative="1">
      <w:start w:val="1"/>
      <w:numFmt w:val="bullet"/>
      <w:lvlText w:val=""/>
      <w:lvlJc w:val="left"/>
      <w:pPr>
        <w:tabs>
          <w:tab w:val="num" w:pos="2160"/>
        </w:tabs>
        <w:ind w:left="2160" w:hanging="360"/>
      </w:pPr>
      <w:rPr>
        <w:rFonts w:ascii="Wingdings" w:hAnsi="Wingdings" w:hint="default"/>
      </w:rPr>
    </w:lvl>
    <w:lvl w:ilvl="3" w:tplc="3D7C149C" w:tentative="1">
      <w:start w:val="1"/>
      <w:numFmt w:val="bullet"/>
      <w:lvlText w:val=""/>
      <w:lvlJc w:val="left"/>
      <w:pPr>
        <w:tabs>
          <w:tab w:val="num" w:pos="2880"/>
        </w:tabs>
        <w:ind w:left="2880" w:hanging="360"/>
      </w:pPr>
      <w:rPr>
        <w:rFonts w:ascii="Symbol" w:hAnsi="Symbol" w:hint="default"/>
      </w:rPr>
    </w:lvl>
    <w:lvl w:ilvl="4" w:tplc="0696177E" w:tentative="1">
      <w:start w:val="1"/>
      <w:numFmt w:val="bullet"/>
      <w:lvlText w:val="o"/>
      <w:lvlJc w:val="left"/>
      <w:pPr>
        <w:tabs>
          <w:tab w:val="num" w:pos="3600"/>
        </w:tabs>
        <w:ind w:left="3600" w:hanging="360"/>
      </w:pPr>
      <w:rPr>
        <w:rFonts w:ascii="Courier New" w:hAnsi="Courier New" w:hint="default"/>
      </w:rPr>
    </w:lvl>
    <w:lvl w:ilvl="5" w:tplc="A8A8D302">
      <w:start w:val="1"/>
      <w:numFmt w:val="bullet"/>
      <w:lvlText w:val=""/>
      <w:lvlJc w:val="left"/>
      <w:pPr>
        <w:tabs>
          <w:tab w:val="num" w:pos="4320"/>
        </w:tabs>
        <w:ind w:left="4320" w:hanging="360"/>
      </w:pPr>
      <w:rPr>
        <w:rFonts w:ascii="Symbol" w:hAnsi="Symbol" w:hint="default"/>
      </w:rPr>
    </w:lvl>
    <w:lvl w:ilvl="6" w:tplc="7F4C1C5E" w:tentative="1">
      <w:start w:val="1"/>
      <w:numFmt w:val="bullet"/>
      <w:lvlText w:val=""/>
      <w:lvlJc w:val="left"/>
      <w:pPr>
        <w:tabs>
          <w:tab w:val="num" w:pos="5040"/>
        </w:tabs>
        <w:ind w:left="5040" w:hanging="360"/>
      </w:pPr>
      <w:rPr>
        <w:rFonts w:ascii="Symbol" w:hAnsi="Symbol" w:hint="default"/>
      </w:rPr>
    </w:lvl>
    <w:lvl w:ilvl="7" w:tplc="C0EA4B80" w:tentative="1">
      <w:start w:val="1"/>
      <w:numFmt w:val="bullet"/>
      <w:lvlText w:val="o"/>
      <w:lvlJc w:val="left"/>
      <w:pPr>
        <w:tabs>
          <w:tab w:val="num" w:pos="5760"/>
        </w:tabs>
        <w:ind w:left="5760" w:hanging="360"/>
      </w:pPr>
      <w:rPr>
        <w:rFonts w:ascii="Courier New" w:hAnsi="Courier New" w:hint="default"/>
      </w:rPr>
    </w:lvl>
    <w:lvl w:ilvl="8" w:tplc="00F40BC6" w:tentative="1">
      <w:start w:val="1"/>
      <w:numFmt w:val="bullet"/>
      <w:lvlText w:val=""/>
      <w:lvlJc w:val="left"/>
      <w:pPr>
        <w:tabs>
          <w:tab w:val="num" w:pos="6480"/>
        </w:tabs>
        <w:ind w:left="6480" w:hanging="360"/>
      </w:pPr>
      <w:rPr>
        <w:rFonts w:ascii="Wingdings" w:hAnsi="Wingdings" w:hint="default"/>
      </w:rPr>
    </w:lvl>
  </w:abstractNum>
  <w:abstractNum w:abstractNumId="9">
    <w:nsid w:val="778172CD"/>
    <w:multiLevelType w:val="hybridMultilevel"/>
    <w:tmpl w:val="C48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5"/>
  </w:num>
  <w:num w:numId="7">
    <w:abstractNumId w:val="7"/>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F5311"/>
    <w:rsid w:val="00066B91"/>
    <w:rsid w:val="000C7345"/>
    <w:rsid w:val="000D0A66"/>
    <w:rsid w:val="00100450"/>
    <w:rsid w:val="001633B3"/>
    <w:rsid w:val="001649CA"/>
    <w:rsid w:val="001D35F7"/>
    <w:rsid w:val="001D52EA"/>
    <w:rsid w:val="001F69DA"/>
    <w:rsid w:val="0023079E"/>
    <w:rsid w:val="00233BB7"/>
    <w:rsid w:val="00241C35"/>
    <w:rsid w:val="002E5FBF"/>
    <w:rsid w:val="002F0C0C"/>
    <w:rsid w:val="00304F1F"/>
    <w:rsid w:val="00335A32"/>
    <w:rsid w:val="00341532"/>
    <w:rsid w:val="003C0908"/>
    <w:rsid w:val="003C18D4"/>
    <w:rsid w:val="003F0FD0"/>
    <w:rsid w:val="003F5311"/>
    <w:rsid w:val="004146A0"/>
    <w:rsid w:val="004408C0"/>
    <w:rsid w:val="00487FDB"/>
    <w:rsid w:val="004C4343"/>
    <w:rsid w:val="004F2823"/>
    <w:rsid w:val="0052780B"/>
    <w:rsid w:val="00633713"/>
    <w:rsid w:val="0065332D"/>
    <w:rsid w:val="006C29B7"/>
    <w:rsid w:val="00752995"/>
    <w:rsid w:val="00756B98"/>
    <w:rsid w:val="00854A2B"/>
    <w:rsid w:val="00860645"/>
    <w:rsid w:val="00875702"/>
    <w:rsid w:val="008775B3"/>
    <w:rsid w:val="00882590"/>
    <w:rsid w:val="008B28C5"/>
    <w:rsid w:val="008E689B"/>
    <w:rsid w:val="00980969"/>
    <w:rsid w:val="00990125"/>
    <w:rsid w:val="009B0BE5"/>
    <w:rsid w:val="009D1175"/>
    <w:rsid w:val="009D41CC"/>
    <w:rsid w:val="00A00EA6"/>
    <w:rsid w:val="00A13673"/>
    <w:rsid w:val="00A137C6"/>
    <w:rsid w:val="00AD5F79"/>
    <w:rsid w:val="00B10518"/>
    <w:rsid w:val="00B2248F"/>
    <w:rsid w:val="00B55E11"/>
    <w:rsid w:val="00B62838"/>
    <w:rsid w:val="00B95DAB"/>
    <w:rsid w:val="00B95FDA"/>
    <w:rsid w:val="00C05676"/>
    <w:rsid w:val="00C40B79"/>
    <w:rsid w:val="00C66364"/>
    <w:rsid w:val="00C84BA3"/>
    <w:rsid w:val="00C92EE7"/>
    <w:rsid w:val="00CE63F4"/>
    <w:rsid w:val="00D12EDC"/>
    <w:rsid w:val="00D23793"/>
    <w:rsid w:val="00D54187"/>
    <w:rsid w:val="00D648A2"/>
    <w:rsid w:val="00EA1327"/>
    <w:rsid w:val="00F11343"/>
    <w:rsid w:val="00F12153"/>
    <w:rsid w:val="00F13CCE"/>
    <w:rsid w:val="00F539AF"/>
    <w:rsid w:val="00FA43EB"/>
    <w:rsid w:val="00FD1D5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1327"/>
    <w:rPr>
      <w:rFonts w:ascii="Comic Sans MS" w:hAnsi="Comic Sans MS"/>
      <w:sz w:val="28"/>
    </w:rPr>
  </w:style>
  <w:style w:type="paragraph" w:styleId="Heading1">
    <w:name w:val="heading 1"/>
    <w:basedOn w:val="Normal"/>
    <w:next w:val="Normal"/>
    <w:qFormat/>
    <w:rsid w:val="00EA1327"/>
    <w:pPr>
      <w:keepNext/>
      <w:outlineLvl w:val="0"/>
    </w:pPr>
    <w:rPr>
      <w:rFonts w:ascii="hel" w:hAnsi="hel"/>
      <w:b/>
      <w:smallCaps/>
      <w:sz w:val="32"/>
    </w:rPr>
  </w:style>
  <w:style w:type="paragraph" w:styleId="Heading2">
    <w:name w:val="heading 2"/>
    <w:basedOn w:val="Normal"/>
    <w:next w:val="Normal"/>
    <w:qFormat/>
    <w:rsid w:val="00EA1327"/>
    <w:pPr>
      <w:keepNext/>
      <w:jc w:val="center"/>
      <w:outlineLvl w:val="1"/>
    </w:pPr>
    <w:rPr>
      <w:rFonts w:ascii="Helvetica" w:hAnsi="Helvetica"/>
      <w:b/>
      <w:smallCaps/>
      <w:sz w:val="24"/>
    </w:rPr>
  </w:style>
  <w:style w:type="paragraph" w:styleId="Heading3">
    <w:name w:val="heading 3"/>
    <w:basedOn w:val="Normal"/>
    <w:next w:val="Normal"/>
    <w:qFormat/>
    <w:rsid w:val="00EA1327"/>
    <w:pPr>
      <w:keepNext/>
      <w:outlineLvl w:val="2"/>
    </w:pPr>
    <w:rPr>
      <w:rFonts w:ascii="Helvetica" w:hAnsi="Helvetica"/>
      <w:b/>
      <w:smallCaps/>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1327"/>
    <w:pPr>
      <w:ind w:right="-187"/>
      <w:jc w:val="both"/>
    </w:pPr>
    <w:rPr>
      <w:rFonts w:ascii="Times" w:hAnsi="Times"/>
      <w:sz w:val="24"/>
    </w:rPr>
  </w:style>
  <w:style w:type="paragraph" w:styleId="Header">
    <w:name w:val="header"/>
    <w:basedOn w:val="Normal"/>
    <w:rsid w:val="00EA1327"/>
    <w:pPr>
      <w:tabs>
        <w:tab w:val="center" w:pos="4320"/>
        <w:tab w:val="right" w:pos="8640"/>
      </w:tabs>
    </w:pPr>
  </w:style>
  <w:style w:type="paragraph" w:styleId="Footer">
    <w:name w:val="footer"/>
    <w:basedOn w:val="Normal"/>
    <w:rsid w:val="00EA1327"/>
    <w:pPr>
      <w:tabs>
        <w:tab w:val="center" w:pos="4320"/>
        <w:tab w:val="right" w:pos="8640"/>
      </w:tabs>
    </w:pPr>
  </w:style>
  <w:style w:type="paragraph" w:styleId="NormalWeb">
    <w:name w:val="Normal (Web)"/>
    <w:basedOn w:val="Normal"/>
    <w:uiPriority w:val="99"/>
    <w:unhideWhenUsed/>
    <w:rsid w:val="0088259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521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6CAA-0622-4267-9858-2792B051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OPERATIONS STRATEGIC INITIATIVES</vt:lpstr>
    </vt:vector>
  </TitlesOfParts>
  <Company>LBNL</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STRATEGIC INITIATIVES</dc:title>
  <dc:subject/>
  <dc:creator>Cathy Vanecek</dc:creator>
  <cp:keywords/>
  <cp:lastModifiedBy>kazimi</cp:lastModifiedBy>
  <cp:revision>10</cp:revision>
  <cp:lastPrinted>2010-02-08T20:02:00Z</cp:lastPrinted>
  <dcterms:created xsi:type="dcterms:W3CDTF">2010-02-04T20:11:00Z</dcterms:created>
  <dcterms:modified xsi:type="dcterms:W3CDTF">2010-02-09T20:34:00Z</dcterms:modified>
</cp:coreProperties>
</file>