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2F6" w:rsidRPr="00656DC2" w:rsidRDefault="0044123B">
      <w:pPr>
        <w:rPr>
          <w:b/>
          <w:u w:val="single"/>
        </w:rPr>
      </w:pPr>
      <w:r w:rsidRPr="00656DC2">
        <w:rPr>
          <w:b/>
          <w:u w:val="single"/>
        </w:rPr>
        <w:t xml:space="preserve">CEBAF </w:t>
      </w:r>
      <w:r w:rsidR="00EA72B5">
        <w:rPr>
          <w:b/>
          <w:u w:val="single"/>
        </w:rPr>
        <w:t xml:space="preserve">accelerator </w:t>
      </w:r>
      <w:r w:rsidRPr="00656DC2">
        <w:rPr>
          <w:b/>
          <w:u w:val="single"/>
        </w:rPr>
        <w:t>loading limits</w:t>
      </w:r>
      <w:r w:rsidR="000C7F95" w:rsidRPr="00656DC2">
        <w:rPr>
          <w:b/>
          <w:u w:val="single"/>
        </w:rPr>
        <w:t>:  IH1000-04</w:t>
      </w:r>
      <w:r w:rsidRPr="00656DC2">
        <w:rPr>
          <w:b/>
          <w:u w:val="single"/>
        </w:rPr>
        <w:t>g</w:t>
      </w:r>
    </w:p>
    <w:p w:rsidR="00E50708" w:rsidRPr="00E50708" w:rsidRDefault="00E50708">
      <w:pPr>
        <w:rPr>
          <w:b/>
          <w:u w:val="single"/>
        </w:rPr>
      </w:pPr>
      <w:r w:rsidRPr="00E50708">
        <w:rPr>
          <w:b/>
          <w:u w:val="single"/>
        </w:rPr>
        <w:t>Background information:</w:t>
      </w:r>
    </w:p>
    <w:p w:rsidR="00C064C7" w:rsidRDefault="00EA52DE" w:rsidP="001E3CF3">
      <w:pPr>
        <w:jc w:val="both"/>
      </w:pPr>
      <w:r>
        <w:t>Since return</w:t>
      </w:r>
      <w:r w:rsidR="00EF1819">
        <w:t>ing</w:t>
      </w:r>
      <w:r>
        <w:t xml:space="preserve"> to MEDCON5</w:t>
      </w:r>
      <w:r w:rsidR="00DC4C2D">
        <w:t>,</w:t>
      </w:r>
      <w:r>
        <w:t xml:space="preserve"> the Lab has adopted </w:t>
      </w:r>
      <w:r w:rsidR="00EF1819">
        <w:t xml:space="preserve">a </w:t>
      </w:r>
      <w:r>
        <w:t>loading limit of 17</w:t>
      </w:r>
      <w:r w:rsidR="00DC4C2D">
        <w:t>0</w:t>
      </w:r>
      <w:r w:rsidR="00B50D31">
        <w:t>/ft</w:t>
      </w:r>
      <w:r w:rsidR="00B50D31">
        <w:rPr>
          <w:vertAlign w:val="superscript"/>
        </w:rPr>
        <w:t>2</w:t>
      </w:r>
      <w:r>
        <w:t xml:space="preserve"> per person.  Within a crowded area</w:t>
      </w:r>
      <w:r w:rsidR="00C064C7">
        <w:t xml:space="preserve">, there is potential for </w:t>
      </w:r>
      <w:r w:rsidR="004E5A33">
        <w:t xml:space="preserve">the atmosphere to be hazardous even with </w:t>
      </w:r>
      <w:r w:rsidR="00C064C7">
        <w:t>social distancing due to</w:t>
      </w:r>
      <w:r w:rsidR="004E5A33">
        <w:t xml:space="preserve"> the number of people breathing/exhaling </w:t>
      </w:r>
      <w:r w:rsidR="00C064C7">
        <w:t xml:space="preserve">in the immediate environment/atmosphere.  </w:t>
      </w:r>
      <w:r w:rsidR="00193C1A">
        <w:t>Spaces</w:t>
      </w:r>
      <w:r w:rsidR="00C064C7">
        <w:t xml:space="preserve"> like the tunnel and service buildings have potential to create such </w:t>
      </w:r>
      <w:r w:rsidR="004E5A33">
        <w:t xml:space="preserve">an </w:t>
      </w:r>
      <w:r w:rsidR="00C064C7">
        <w:t>environment</w:t>
      </w:r>
      <w:r w:rsidR="00245D88">
        <w:t xml:space="preserve">. </w:t>
      </w:r>
    </w:p>
    <w:p w:rsidR="00E50708" w:rsidRPr="00E50708" w:rsidRDefault="00E50708" w:rsidP="001E3CF3">
      <w:pPr>
        <w:jc w:val="both"/>
        <w:rPr>
          <w:b/>
          <w:u w:val="single"/>
        </w:rPr>
      </w:pPr>
      <w:r w:rsidRPr="00E50708">
        <w:rPr>
          <w:b/>
          <w:u w:val="single"/>
        </w:rPr>
        <w:t xml:space="preserve">Purpose: </w:t>
      </w:r>
    </w:p>
    <w:p w:rsidR="00576B5F" w:rsidRDefault="00431957" w:rsidP="00455A7B">
      <w:pPr>
        <w:jc w:val="both"/>
      </w:pPr>
      <w:r>
        <w:t>This procedure provides</w:t>
      </w:r>
      <w:r w:rsidR="00777C9E">
        <w:t xml:space="preserve"> </w:t>
      </w:r>
      <w:r>
        <w:t>loading</w:t>
      </w:r>
      <w:r w:rsidR="006E348E">
        <w:t xml:space="preserve"> limits </w:t>
      </w:r>
      <w:r w:rsidR="00EA72B5">
        <w:t xml:space="preserve">for the CEBAF tunnel and associated support buildings per zones </w:t>
      </w:r>
      <w:r w:rsidR="006E348E">
        <w:t>rather than considering the tunnel</w:t>
      </w:r>
      <w:r w:rsidR="00EA72B5">
        <w:t xml:space="preserve"> and service buildings</w:t>
      </w:r>
      <w:r w:rsidR="006E348E">
        <w:t xml:space="preserve"> as continuous </w:t>
      </w:r>
      <w:r w:rsidR="00EA72B5">
        <w:t>spaces</w:t>
      </w:r>
      <w:r w:rsidR="006E348E">
        <w:t xml:space="preserve">.  This variance provides a safer workspace in a particular zone even </w:t>
      </w:r>
      <w:r>
        <w:t>when</w:t>
      </w:r>
      <w:r w:rsidR="006E348E">
        <w:t xml:space="preserve"> social distancing is </w:t>
      </w:r>
      <w:r w:rsidR="001E3CF3">
        <w:t>achievable since these</w:t>
      </w:r>
      <w:r w:rsidR="006E348E">
        <w:t xml:space="preserve"> environment</w:t>
      </w:r>
      <w:r w:rsidR="001E3CF3">
        <w:t>s</w:t>
      </w:r>
      <w:r w:rsidR="006E348E">
        <w:t xml:space="preserve"> ha</w:t>
      </w:r>
      <w:r w:rsidR="001E3CF3">
        <w:t>ve</w:t>
      </w:r>
      <w:r w:rsidR="006E348E">
        <w:t xml:space="preserve"> potential to be higher risk due to limited air exchanges</w:t>
      </w:r>
      <w:r w:rsidR="00245D88">
        <w:t>, narrow walkways,</w:t>
      </w:r>
      <w:r w:rsidR="006E348E">
        <w:t xml:space="preserve"> and equipment crowding.</w:t>
      </w:r>
    </w:p>
    <w:p w:rsidR="00455A7B" w:rsidRDefault="00455A7B" w:rsidP="00455A7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6402">
        <w:rPr>
          <w:rFonts w:asciiTheme="minorHAnsi" w:hAnsiTheme="minorHAnsi" w:cstheme="minorHAnsi"/>
          <w:color w:val="000000"/>
          <w:sz w:val="22"/>
          <w:szCs w:val="22"/>
        </w:rPr>
        <w:t>In the context of calculating occupancy limits, any space can be construed as a zone and proportioning can be used to create an applicable limit.  Such non-standard, but operationally appropriate spaces can be demarcated with cones.  </w:t>
      </w:r>
      <w:r>
        <w:rPr>
          <w:rFonts w:asciiTheme="minorHAnsi" w:hAnsiTheme="minorHAnsi" w:cstheme="minorHAnsi"/>
          <w:color w:val="000000"/>
          <w:sz w:val="22"/>
          <w:szCs w:val="22"/>
        </w:rPr>
        <w:t>In calculating limits, fractions of people must be rounded down.</w:t>
      </w:r>
    </w:p>
    <w:p w:rsidR="00455A7B" w:rsidRDefault="00455A7B" w:rsidP="00455A7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430FC" w:rsidRPr="00DB1002" w:rsidRDefault="00D430FC" w:rsidP="00455A7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55A7B">
        <w:rPr>
          <w:rFonts w:asciiTheme="minorHAnsi" w:hAnsiTheme="minorHAnsi" w:cstheme="minorHAnsi"/>
          <w:b/>
          <w:sz w:val="22"/>
          <w:szCs w:val="22"/>
          <w:u w:val="single"/>
        </w:rPr>
        <w:t>Training requirements:</w:t>
      </w:r>
    </w:p>
    <w:p w:rsidR="00D430FC" w:rsidRPr="009B1060" w:rsidRDefault="006E348E" w:rsidP="001E3CF3">
      <w:pPr>
        <w:jc w:val="both"/>
      </w:pPr>
      <w:r>
        <w:t>When loading exceed</w:t>
      </w:r>
      <w:r w:rsidR="00656DC2">
        <w:t>s limits noted below:</w:t>
      </w:r>
      <w:r>
        <w:t xml:space="preserve"> </w:t>
      </w:r>
      <w:r w:rsidR="00D430FC">
        <w:t xml:space="preserve">COVID PPE training </w:t>
      </w:r>
      <w:r w:rsidR="00E50708">
        <w:t>(SAF003PPE), m</w:t>
      </w:r>
      <w:r w:rsidR="00D430FC">
        <w:t xml:space="preserve">edical approval for respirator protection (MED13), and </w:t>
      </w:r>
      <w:r w:rsidR="00E50708">
        <w:t>r</w:t>
      </w:r>
      <w:r w:rsidR="00D430FC">
        <w:t>espirator training &amp; fit test (SAF200) is required.</w:t>
      </w:r>
    </w:p>
    <w:p w:rsidR="00315B45" w:rsidRPr="00D430FC" w:rsidRDefault="00DC4C2D" w:rsidP="001E3CF3">
      <w:pPr>
        <w:spacing w:after="0" w:line="240" w:lineRule="auto"/>
        <w:jc w:val="both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Loading limits</w:t>
      </w:r>
      <w:r w:rsidR="00315B45" w:rsidRPr="00D430FC">
        <w:rPr>
          <w:rFonts w:eastAsia="Times New Roman" w:cstheme="minorHAnsi"/>
          <w:b/>
          <w:u w:val="single"/>
        </w:rPr>
        <w:t>:</w:t>
      </w:r>
    </w:p>
    <w:p w:rsidR="00DC4C2D" w:rsidRPr="00DC4C2D" w:rsidRDefault="00DC4C2D" w:rsidP="001E3CF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The accelerator tunnel is divided into sectors similar to the PSS segmentation.  Given the 170</w:t>
      </w:r>
      <w:r w:rsidR="00B50D31">
        <w:rPr>
          <w:rFonts w:cstheme="minorHAnsi"/>
        </w:rPr>
        <w:t>/ft</w:t>
      </w:r>
      <w:r w:rsidR="00B50D31">
        <w:rPr>
          <w:rFonts w:cstheme="minorHAnsi"/>
          <w:vertAlign w:val="superscript"/>
        </w:rPr>
        <w:t>2</w:t>
      </w:r>
      <w:r w:rsidR="00172BEA">
        <w:rPr>
          <w:rFonts w:cstheme="minorHAnsi"/>
        </w:rPr>
        <w:t xml:space="preserve"> space requirement </w:t>
      </w:r>
      <w:r>
        <w:rPr>
          <w:rFonts w:cstheme="minorHAnsi"/>
        </w:rPr>
        <w:t>per a p</w:t>
      </w:r>
      <w:r w:rsidR="00285733">
        <w:rPr>
          <w:rFonts w:cstheme="minorHAnsi"/>
        </w:rPr>
        <w:t xml:space="preserve">erson, each linac can hold up to 104 people, however </w:t>
      </w:r>
      <w:r w:rsidR="00431957">
        <w:rPr>
          <w:rFonts w:cstheme="minorHAnsi"/>
        </w:rPr>
        <w:t xml:space="preserve">certain </w:t>
      </w:r>
      <w:r w:rsidR="00285733">
        <w:rPr>
          <w:rFonts w:cstheme="minorHAnsi"/>
        </w:rPr>
        <w:t xml:space="preserve">zones within the tunnel may be crowded during certain work activities.  In order to provide safe environments with social distancing, it is necessary to further </w:t>
      </w:r>
      <w:r w:rsidR="00431957">
        <w:rPr>
          <w:rFonts w:cstheme="minorHAnsi"/>
        </w:rPr>
        <w:t>divide</w:t>
      </w:r>
      <w:r w:rsidR="00285733">
        <w:rPr>
          <w:rFonts w:cstheme="minorHAnsi"/>
        </w:rPr>
        <w:t xml:space="preserve"> the tunnel</w:t>
      </w:r>
      <w:r w:rsidR="00172BEA">
        <w:rPr>
          <w:rFonts w:cstheme="minorHAnsi"/>
        </w:rPr>
        <w:t xml:space="preserve"> into zones and assign load limits to those zones</w:t>
      </w:r>
      <w:r w:rsidR="00285733">
        <w:rPr>
          <w:rFonts w:cstheme="minorHAnsi"/>
        </w:rPr>
        <w:t xml:space="preserve">.   </w:t>
      </w:r>
    </w:p>
    <w:p w:rsidR="00371DF2" w:rsidRPr="006C6402" w:rsidRDefault="00371DF2" w:rsidP="001E3CF3">
      <w:pPr>
        <w:pStyle w:val="ListParagraph"/>
        <w:spacing w:after="0" w:line="240" w:lineRule="auto"/>
        <w:jc w:val="both"/>
        <w:rPr>
          <w:rFonts w:cstheme="minorHAnsi"/>
        </w:rPr>
      </w:pPr>
    </w:p>
    <w:p w:rsidR="006C6402" w:rsidRDefault="00EA72B5" w:rsidP="001E3CF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Tunnel Linac</w:t>
      </w:r>
      <w:r w:rsidR="00B50D3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55A7B">
        <w:rPr>
          <w:rFonts w:asciiTheme="minorHAnsi" w:hAnsiTheme="minorHAnsi" w:cstheme="minorHAnsi"/>
          <w:b/>
          <w:bCs/>
          <w:color w:val="000000"/>
          <w:sz w:val="22"/>
          <w:szCs w:val="22"/>
        </w:rPr>
        <w:t>Z</w:t>
      </w:r>
      <w:r w:rsidR="00455A7B" w:rsidRPr="006C6402">
        <w:rPr>
          <w:rFonts w:asciiTheme="minorHAnsi" w:hAnsiTheme="minorHAnsi" w:cstheme="minorHAnsi"/>
          <w:b/>
          <w:bCs/>
          <w:color w:val="000000"/>
          <w:sz w:val="22"/>
          <w:szCs w:val="22"/>
        </w:rPr>
        <w:t>ones</w:t>
      </w:r>
      <w:r w:rsidR="00455A7B" w:rsidRPr="00455A7B" w:rsidDel="00455A7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455A7B" w:rsidRPr="00455A7B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B50D31" w:rsidRPr="00455A7B">
        <w:rPr>
          <w:rFonts w:asciiTheme="minorHAnsi" w:hAnsiTheme="minorHAnsi" w:cstheme="minorHAnsi"/>
          <w:b/>
          <w:bCs/>
          <w:sz w:val="22"/>
          <w:szCs w:val="22"/>
        </w:rPr>
        <w:t>nd Arc</w:t>
      </w:r>
      <w:r w:rsidR="00455A7B" w:rsidRPr="00455A7B">
        <w:rPr>
          <w:rFonts w:asciiTheme="minorHAnsi" w:hAnsiTheme="minorHAnsi" w:cstheme="minorHAnsi"/>
          <w:b/>
          <w:bCs/>
          <w:sz w:val="22"/>
          <w:szCs w:val="22"/>
        </w:rPr>
        <w:t xml:space="preserve">s </w:t>
      </w:r>
    </w:p>
    <w:p w:rsidR="00431957" w:rsidRPr="00431957" w:rsidRDefault="00EA72B5" w:rsidP="001E3CF3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loading limit is 3 people </w:t>
      </w:r>
      <w:r w:rsidR="00455A7B">
        <w:rPr>
          <w:rFonts w:asciiTheme="minorHAnsi" w:hAnsiTheme="minorHAnsi" w:cstheme="minorHAnsi"/>
          <w:color w:val="000000"/>
          <w:sz w:val="22"/>
          <w:szCs w:val="22"/>
        </w:rPr>
        <w:t>within 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40 foot</w:t>
      </w:r>
      <w:r w:rsidR="00DC4C2D" w:rsidRPr="006C640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E5C35">
        <w:rPr>
          <w:rFonts w:asciiTheme="minorHAnsi" w:hAnsiTheme="minorHAnsi" w:cstheme="minorHAnsi"/>
          <w:color w:val="000000"/>
          <w:sz w:val="22"/>
          <w:szCs w:val="22"/>
        </w:rPr>
        <w:t>zone or 40 foot section of an arc</w:t>
      </w:r>
      <w:r w:rsidR="00DC4C2D" w:rsidRPr="006C6402">
        <w:rPr>
          <w:rFonts w:asciiTheme="minorHAnsi" w:hAnsiTheme="minorHAnsi" w:cstheme="minorHAnsi"/>
          <w:color w:val="000000"/>
          <w:sz w:val="22"/>
          <w:szCs w:val="22"/>
        </w:rPr>
        <w:t>.  </w:t>
      </w:r>
    </w:p>
    <w:p w:rsidR="006C6402" w:rsidRPr="006C6402" w:rsidRDefault="00862FBE" w:rsidP="001E3CF3">
      <w:pPr>
        <w:pStyle w:val="NormalWeb"/>
        <w:numPr>
          <w:ilvl w:val="1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Cones may be used to p</w:t>
      </w:r>
      <w:r w:rsidR="00EA72B5">
        <w:rPr>
          <w:rFonts w:asciiTheme="minorHAnsi" w:hAnsiTheme="minorHAnsi" w:cstheme="minorHAnsi"/>
          <w:color w:val="000000"/>
          <w:sz w:val="22"/>
          <w:szCs w:val="22"/>
        </w:rPr>
        <w:t>rovide a visual indicator of 40 foot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zones.</w:t>
      </w:r>
    </w:p>
    <w:p w:rsidR="006C6402" w:rsidRDefault="00172BEA" w:rsidP="001E3CF3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When </w:t>
      </w:r>
      <w:r w:rsidR="00DC4C2D" w:rsidRPr="006C6402">
        <w:rPr>
          <w:rFonts w:asciiTheme="minorHAnsi" w:hAnsiTheme="minorHAnsi" w:cstheme="minorHAnsi"/>
          <w:color w:val="000000"/>
          <w:sz w:val="22"/>
          <w:szCs w:val="22"/>
        </w:rPr>
        <w:t>two teams of two or more peopl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5E5C35">
        <w:rPr>
          <w:rFonts w:asciiTheme="minorHAnsi" w:hAnsiTheme="minorHAnsi" w:cstheme="minorHAnsi"/>
          <w:color w:val="000000"/>
          <w:sz w:val="22"/>
          <w:szCs w:val="22"/>
        </w:rPr>
        <w:t xml:space="preserve"> are needed</w:t>
      </w:r>
      <w:r>
        <w:rPr>
          <w:rFonts w:asciiTheme="minorHAnsi" w:hAnsiTheme="minorHAnsi" w:cstheme="minorHAnsi"/>
          <w:color w:val="000000"/>
          <w:sz w:val="22"/>
          <w:szCs w:val="22"/>
        </w:rPr>
        <w:t>, which would exceed the limit</w:t>
      </w:r>
      <w:r w:rsidR="00431957">
        <w:rPr>
          <w:rFonts w:asciiTheme="minorHAnsi" w:hAnsiTheme="minorHAnsi" w:cstheme="minorHAnsi"/>
          <w:color w:val="000000"/>
          <w:sz w:val="22"/>
          <w:szCs w:val="22"/>
        </w:rPr>
        <w:t>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431957" w:rsidRDefault="00172BEA" w:rsidP="001E3CF3">
      <w:pPr>
        <w:pStyle w:val="NormalWeb"/>
        <w:numPr>
          <w:ilvl w:val="1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Al</w:t>
      </w:r>
      <w:r w:rsidR="00DC4C2D" w:rsidRPr="006C6402">
        <w:rPr>
          <w:rFonts w:asciiTheme="minorHAnsi" w:hAnsiTheme="minorHAnsi" w:cstheme="minorHAnsi"/>
          <w:color w:val="000000"/>
          <w:sz w:val="22"/>
          <w:szCs w:val="22"/>
        </w:rPr>
        <w:t xml:space="preserve">l employees beyond 3 </w:t>
      </w:r>
      <w:r w:rsidR="001250B7" w:rsidRPr="006C6402">
        <w:rPr>
          <w:rFonts w:asciiTheme="minorHAnsi" w:hAnsiTheme="minorHAnsi" w:cstheme="minorHAnsi"/>
          <w:color w:val="000000"/>
          <w:sz w:val="22"/>
          <w:szCs w:val="22"/>
        </w:rPr>
        <w:t>must</w:t>
      </w:r>
      <w:r w:rsidR="00DC4C2D" w:rsidRPr="006C6402">
        <w:rPr>
          <w:rFonts w:asciiTheme="minorHAnsi" w:hAnsiTheme="minorHAnsi" w:cstheme="minorHAnsi"/>
          <w:color w:val="000000"/>
          <w:sz w:val="22"/>
          <w:szCs w:val="22"/>
        </w:rPr>
        <w:t xml:space="preserve"> don respirators.  For </w:t>
      </w:r>
      <w:r w:rsidR="001250B7" w:rsidRPr="006C6402">
        <w:rPr>
          <w:rFonts w:asciiTheme="minorHAnsi" w:hAnsiTheme="minorHAnsi" w:cstheme="minorHAnsi"/>
          <w:color w:val="000000"/>
          <w:sz w:val="22"/>
          <w:szCs w:val="22"/>
        </w:rPr>
        <w:t>example</w:t>
      </w:r>
      <w:r w:rsidR="00DC4C2D" w:rsidRPr="006C6402">
        <w:rPr>
          <w:rFonts w:asciiTheme="minorHAnsi" w:hAnsiTheme="minorHAnsi" w:cstheme="minorHAnsi"/>
          <w:color w:val="000000"/>
          <w:sz w:val="22"/>
          <w:szCs w:val="22"/>
        </w:rPr>
        <w:t>, if 7 employees are needed, at least 4 will wear respirators.</w:t>
      </w:r>
    </w:p>
    <w:p w:rsidR="00DC4C2D" w:rsidRPr="00431957" w:rsidRDefault="00DC4C2D" w:rsidP="001E3CF3">
      <w:pPr>
        <w:pStyle w:val="NormalWeb"/>
        <w:numPr>
          <w:ilvl w:val="1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31957">
        <w:rPr>
          <w:rFonts w:asciiTheme="minorHAnsi" w:hAnsiTheme="minorHAnsi" w:cstheme="minorHAnsi"/>
          <w:color w:val="000000"/>
          <w:sz w:val="22"/>
          <w:szCs w:val="22"/>
        </w:rPr>
        <w:t>If an employee is in</w:t>
      </w:r>
      <w:r w:rsidR="00431957" w:rsidRPr="00431957">
        <w:rPr>
          <w:rFonts w:asciiTheme="minorHAnsi" w:hAnsiTheme="minorHAnsi" w:cstheme="minorHAnsi"/>
          <w:color w:val="000000"/>
          <w:sz w:val="22"/>
          <w:szCs w:val="22"/>
        </w:rPr>
        <w:t>side</w:t>
      </w:r>
      <w:r w:rsidRPr="00431957">
        <w:rPr>
          <w:rFonts w:asciiTheme="minorHAnsi" w:hAnsiTheme="minorHAnsi" w:cstheme="minorHAnsi"/>
          <w:color w:val="000000"/>
          <w:sz w:val="22"/>
          <w:szCs w:val="22"/>
        </w:rPr>
        <w:t xml:space="preserve"> a clean room within a zone, that employee will count in th</w:t>
      </w:r>
      <w:r w:rsidR="00431957" w:rsidRPr="00431957">
        <w:rPr>
          <w:rFonts w:asciiTheme="minorHAnsi" w:hAnsiTheme="minorHAnsi" w:cstheme="minorHAnsi"/>
          <w:color w:val="000000"/>
          <w:sz w:val="22"/>
          <w:szCs w:val="22"/>
        </w:rPr>
        <w:t>e tally because exhaled air is no</w:t>
      </w:r>
      <w:r w:rsidRPr="00431957">
        <w:rPr>
          <w:rFonts w:asciiTheme="minorHAnsi" w:hAnsiTheme="minorHAnsi" w:cstheme="minorHAnsi"/>
          <w:color w:val="000000"/>
          <w:sz w:val="22"/>
          <w:szCs w:val="22"/>
        </w:rPr>
        <w:t xml:space="preserve">t filtered before </w:t>
      </w:r>
      <w:r w:rsidR="00431957" w:rsidRPr="00431957">
        <w:rPr>
          <w:rFonts w:asciiTheme="minorHAnsi" w:hAnsiTheme="minorHAnsi" w:cstheme="minorHAnsi"/>
          <w:color w:val="000000"/>
          <w:sz w:val="22"/>
          <w:szCs w:val="22"/>
        </w:rPr>
        <w:t>being</w:t>
      </w:r>
      <w:r w:rsidRPr="00431957">
        <w:rPr>
          <w:rFonts w:asciiTheme="minorHAnsi" w:hAnsiTheme="minorHAnsi" w:cstheme="minorHAnsi"/>
          <w:color w:val="000000"/>
          <w:sz w:val="22"/>
          <w:szCs w:val="22"/>
        </w:rPr>
        <w:t xml:space="preserve"> di</w:t>
      </w:r>
      <w:r w:rsidR="00431957" w:rsidRPr="00431957">
        <w:rPr>
          <w:rFonts w:asciiTheme="minorHAnsi" w:hAnsiTheme="minorHAnsi" w:cstheme="minorHAnsi"/>
          <w:color w:val="000000"/>
          <w:sz w:val="22"/>
          <w:szCs w:val="22"/>
        </w:rPr>
        <w:t>scharged from the enclosure.  I</w:t>
      </w:r>
      <w:r w:rsidRPr="00431957">
        <w:rPr>
          <w:rFonts w:asciiTheme="minorHAnsi" w:hAnsiTheme="minorHAnsi" w:cstheme="minorHAnsi"/>
          <w:color w:val="000000"/>
          <w:sz w:val="22"/>
          <w:szCs w:val="22"/>
        </w:rPr>
        <w:t>f there is one person in a clean room and 3 outside of it, then the total is 4, and at least one of them must don a respirator.</w:t>
      </w:r>
    </w:p>
    <w:p w:rsidR="00172BEA" w:rsidRPr="00862FBE" w:rsidRDefault="00172BEA" w:rsidP="001E3CF3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Working inside a portable cleanroom with another person require</w:t>
      </w:r>
      <w:r w:rsidR="00862FBE">
        <w:rPr>
          <w:rFonts w:asciiTheme="minorHAnsi" w:hAnsiTheme="minorHAnsi" w:cstheme="minorHAnsi"/>
          <w:color w:val="000000"/>
          <w:sz w:val="22"/>
          <w:szCs w:val="22"/>
        </w:rPr>
        <w:t>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 respirator since social distancing cannot be achieved.  </w:t>
      </w:r>
    </w:p>
    <w:p w:rsidR="00862FBE" w:rsidRPr="006C6402" w:rsidRDefault="00862FBE" w:rsidP="001E3CF3">
      <w:pPr>
        <w:pStyle w:val="NormalWeb"/>
        <w:numPr>
          <w:ilvl w:val="1"/>
          <w:numId w:val="7"/>
        </w:numPr>
        <w:spacing w:before="0" w:beforeAutospacing="0" w:after="0" w:afterAutospacing="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Cleanroom garments worn when social distancing is violated must be changed daily and either laundered by a vendor service or held for a 10-day quarantine to allow coronavirus sufficient time to die prior to re-donning.</w:t>
      </w:r>
    </w:p>
    <w:p w:rsidR="00DC4C2D" w:rsidRPr="006C6402" w:rsidRDefault="00DC4C2D" w:rsidP="001E3CF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EA72B5" w:rsidRDefault="00EA72B5" w:rsidP="001E3CF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Injector Tunnel, west</w:t>
      </w:r>
    </w:p>
    <w:p w:rsidR="005C7CCB" w:rsidRDefault="00EA72B5" w:rsidP="005C7CCB">
      <w:pPr>
        <w:pStyle w:val="NormalWeb"/>
        <w:numPr>
          <w:ilvl w:val="0"/>
          <w:numId w:val="7"/>
        </w:numPr>
        <w:spacing w:before="0" w:beforeAutospacing="0" w:after="0" w:afterAutospacing="0"/>
        <w:ind w:left="450" w:hanging="45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A72B5">
        <w:rPr>
          <w:rFonts w:asciiTheme="minorHAnsi" w:hAnsiTheme="minorHAnsi" w:cstheme="minorHAnsi"/>
          <w:bCs/>
          <w:color w:val="000000"/>
          <w:sz w:val="22"/>
          <w:szCs w:val="22"/>
        </w:rPr>
        <w:t>The loading limit for the injector tunnel, west of the plastic wall to the stairwell is 8 people.</w:t>
      </w:r>
    </w:p>
    <w:p w:rsidR="005C7CCB" w:rsidRPr="005C7CCB" w:rsidRDefault="005C7CCB" w:rsidP="00996E64">
      <w:pPr>
        <w:pStyle w:val="NormalWeb"/>
        <w:numPr>
          <w:ilvl w:val="1"/>
          <w:numId w:val="7"/>
        </w:numPr>
        <w:spacing w:before="0" w:beforeAutospacing="0" w:after="0" w:afterAutospacing="0"/>
        <w:ind w:left="108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C7CCB">
        <w:rPr>
          <w:rFonts w:asciiTheme="minorHAnsi" w:hAnsiTheme="minorHAnsi" w:cstheme="minorHAnsi"/>
          <w:color w:val="000000"/>
          <w:sz w:val="22"/>
          <w:szCs w:val="22"/>
        </w:rPr>
        <w:t>When more than 8 people are necessary, all employees beyond 8 must don respirators.</w:t>
      </w:r>
    </w:p>
    <w:p w:rsidR="00EA72B5" w:rsidRDefault="00EA72B5" w:rsidP="001E3CF3">
      <w:pPr>
        <w:pStyle w:val="NormalWeb"/>
        <w:spacing w:before="0" w:beforeAutospacing="0" w:after="0" w:afterAutospacing="0"/>
        <w:ind w:left="45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1574E4" w:rsidRDefault="001574E4" w:rsidP="001E3CF3">
      <w:pPr>
        <w:pStyle w:val="NormalWeb"/>
        <w:spacing w:before="0" w:beforeAutospacing="0" w:after="0" w:afterAutospacing="0"/>
        <w:ind w:left="450" w:hanging="45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A72B5" w:rsidRPr="00EA72B5" w:rsidRDefault="00EA72B5" w:rsidP="001E3CF3">
      <w:pPr>
        <w:pStyle w:val="NormalWeb"/>
        <w:spacing w:before="0" w:beforeAutospacing="0" w:after="0" w:afterAutospacing="0"/>
        <w:ind w:left="450" w:hanging="45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A72B5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Injector Tunnel, east</w:t>
      </w:r>
    </w:p>
    <w:p w:rsidR="00EA72B5" w:rsidRDefault="00EA72B5" w:rsidP="001E3CF3">
      <w:pPr>
        <w:pStyle w:val="NormalWeb"/>
        <w:numPr>
          <w:ilvl w:val="0"/>
          <w:numId w:val="7"/>
        </w:numPr>
        <w:spacing w:before="0" w:beforeAutospacing="0" w:after="0" w:afterAutospacing="0"/>
        <w:ind w:left="450" w:hanging="45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A72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The loading limit for the injector tunnel,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east</w:t>
      </w:r>
      <w:r w:rsidRPr="00EA72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of the plastic wall to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wards </w:t>
      </w:r>
      <w:r w:rsidRPr="00EA72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the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north linac/west arc</w:t>
      </w:r>
      <w:r w:rsidRPr="00EA72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is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3</w:t>
      </w:r>
      <w:r w:rsidRPr="00EA72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people.</w:t>
      </w:r>
    </w:p>
    <w:p w:rsidR="005C7CCB" w:rsidRPr="005C7CCB" w:rsidRDefault="005C7CCB" w:rsidP="00996E64">
      <w:pPr>
        <w:pStyle w:val="NormalWeb"/>
        <w:numPr>
          <w:ilvl w:val="1"/>
          <w:numId w:val="7"/>
        </w:numPr>
        <w:spacing w:before="0" w:beforeAutospacing="0" w:after="0" w:afterAutospacing="0"/>
        <w:ind w:left="108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C7CCB">
        <w:rPr>
          <w:rFonts w:asciiTheme="minorHAnsi" w:hAnsiTheme="minorHAnsi" w:cstheme="minorHAnsi"/>
          <w:color w:val="000000"/>
          <w:sz w:val="22"/>
          <w:szCs w:val="22"/>
        </w:rPr>
        <w:t xml:space="preserve">When more than </w:t>
      </w: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5C7CCB">
        <w:rPr>
          <w:rFonts w:asciiTheme="minorHAnsi" w:hAnsiTheme="minorHAnsi" w:cstheme="minorHAnsi"/>
          <w:color w:val="000000"/>
          <w:sz w:val="22"/>
          <w:szCs w:val="22"/>
        </w:rPr>
        <w:t xml:space="preserve"> people are necessary, all employees beyond </w:t>
      </w: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5C7CCB">
        <w:rPr>
          <w:rFonts w:asciiTheme="minorHAnsi" w:hAnsiTheme="minorHAnsi" w:cstheme="minorHAnsi"/>
          <w:color w:val="000000"/>
          <w:sz w:val="22"/>
          <w:szCs w:val="22"/>
        </w:rPr>
        <w:t xml:space="preserve"> must don respirators.</w:t>
      </w:r>
    </w:p>
    <w:p w:rsidR="00EA72B5" w:rsidRDefault="00EA72B5" w:rsidP="001E3CF3">
      <w:pPr>
        <w:pStyle w:val="NormalWeb"/>
        <w:spacing w:before="0" w:beforeAutospacing="0" w:after="0" w:afterAutospacing="0"/>
        <w:ind w:left="450" w:hanging="45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1574E4" w:rsidRPr="00EA72B5" w:rsidRDefault="001574E4" w:rsidP="001E3CF3">
      <w:pPr>
        <w:pStyle w:val="NormalWeb"/>
        <w:spacing w:before="0" w:beforeAutospacing="0" w:after="0" w:afterAutospacing="0"/>
        <w:ind w:left="450" w:hanging="45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DC4C2D" w:rsidRPr="006C6402" w:rsidRDefault="00EA72B5" w:rsidP="001E3CF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Linac Service Building Zones</w:t>
      </w:r>
      <w:r w:rsidR="005E5C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(Buildings 01 &amp; 02)</w:t>
      </w:r>
    </w:p>
    <w:p w:rsidR="00EA72B5" w:rsidRPr="00431957" w:rsidRDefault="00EA72B5" w:rsidP="001E3CF3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loading limit is 2 people for each ~30 foot </w:t>
      </w:r>
      <w:r w:rsidRPr="006C6402">
        <w:rPr>
          <w:rFonts w:asciiTheme="minorHAnsi" w:hAnsiTheme="minorHAnsi" w:cstheme="minorHAnsi"/>
          <w:color w:val="000000"/>
          <w:sz w:val="22"/>
          <w:szCs w:val="22"/>
        </w:rPr>
        <w:t>zone.  </w:t>
      </w:r>
    </w:p>
    <w:p w:rsidR="00EA72B5" w:rsidRPr="006C6402" w:rsidRDefault="00EA72B5" w:rsidP="001E3CF3">
      <w:pPr>
        <w:pStyle w:val="NormalWeb"/>
        <w:numPr>
          <w:ilvl w:val="1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Cones may be used to provide a visual indicator of 30 foot zones.</w:t>
      </w:r>
    </w:p>
    <w:p w:rsidR="00EA72B5" w:rsidRDefault="00EA72B5" w:rsidP="001E3CF3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When </w:t>
      </w:r>
      <w:r w:rsidRPr="006C6402">
        <w:rPr>
          <w:rFonts w:asciiTheme="minorHAnsi" w:hAnsiTheme="minorHAnsi" w:cstheme="minorHAnsi"/>
          <w:color w:val="000000"/>
          <w:sz w:val="22"/>
          <w:szCs w:val="22"/>
        </w:rPr>
        <w:t>zones need more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than 2</w:t>
      </w:r>
      <w:r w:rsidRPr="006C6402">
        <w:rPr>
          <w:rFonts w:asciiTheme="minorHAnsi" w:hAnsiTheme="minorHAnsi" w:cstheme="minorHAnsi"/>
          <w:color w:val="000000"/>
          <w:sz w:val="22"/>
          <w:szCs w:val="22"/>
        </w:rPr>
        <w:t xml:space="preserve"> peopl</w:t>
      </w:r>
      <w:r>
        <w:rPr>
          <w:rFonts w:asciiTheme="minorHAnsi" w:hAnsiTheme="minorHAnsi" w:cstheme="minorHAnsi"/>
          <w:color w:val="000000"/>
          <w:sz w:val="22"/>
          <w:szCs w:val="22"/>
        </w:rPr>
        <w:t>e, all employees beyond 2 must don respirators.</w:t>
      </w:r>
    </w:p>
    <w:p w:rsidR="00EA72B5" w:rsidRDefault="00EA72B5" w:rsidP="001E3CF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574E4" w:rsidRDefault="001574E4" w:rsidP="001E3CF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B1002" w:rsidRDefault="005C7CCB" w:rsidP="005C7CC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North Access Building </w:t>
      </w:r>
      <w:r w:rsidR="00DB1002">
        <w:rPr>
          <w:rFonts w:asciiTheme="minorHAnsi" w:hAnsiTheme="minorHAnsi" w:cstheme="minorHAnsi"/>
          <w:b/>
          <w:bCs/>
          <w:color w:val="000000"/>
          <w:sz w:val="22"/>
          <w:szCs w:val="22"/>
        </w:rPr>
        <w:t>(Building 67)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116"/>
        <w:gridCol w:w="2459"/>
        <w:gridCol w:w="4230"/>
      </w:tblGrid>
      <w:tr w:rsidR="00DB1002" w:rsidRPr="00DB1002" w:rsidTr="00DB1002">
        <w:tc>
          <w:tcPr>
            <w:tcW w:w="3116" w:type="dxa"/>
          </w:tcPr>
          <w:p w:rsidR="00DB1002" w:rsidRPr="00DB1002" w:rsidRDefault="00DB1002" w:rsidP="00DB100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B10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Room Name</w:t>
            </w:r>
          </w:p>
        </w:tc>
        <w:tc>
          <w:tcPr>
            <w:tcW w:w="2459" w:type="dxa"/>
          </w:tcPr>
          <w:p w:rsidR="00DB1002" w:rsidRPr="00DB1002" w:rsidRDefault="00DB1002" w:rsidP="00DB100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B10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Room Number</w:t>
            </w:r>
          </w:p>
        </w:tc>
        <w:tc>
          <w:tcPr>
            <w:tcW w:w="4230" w:type="dxa"/>
          </w:tcPr>
          <w:p w:rsidR="00DB1002" w:rsidRPr="00DB1002" w:rsidRDefault="00DB1002" w:rsidP="00DB100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B10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Loading Limit*</w:t>
            </w:r>
          </w:p>
        </w:tc>
      </w:tr>
      <w:tr w:rsidR="00DB1002" w:rsidTr="00DB1002">
        <w:tc>
          <w:tcPr>
            <w:tcW w:w="3116" w:type="dxa"/>
          </w:tcPr>
          <w:p w:rsidR="00DB1002" w:rsidRDefault="00DB1002" w:rsidP="00DB100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B10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Box Supply Room</w:t>
            </w:r>
          </w:p>
        </w:tc>
        <w:tc>
          <w:tcPr>
            <w:tcW w:w="2459" w:type="dxa"/>
          </w:tcPr>
          <w:p w:rsidR="00DB1002" w:rsidRDefault="00DB1002" w:rsidP="00DB100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B10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Room 107</w:t>
            </w:r>
          </w:p>
        </w:tc>
        <w:tc>
          <w:tcPr>
            <w:tcW w:w="4230" w:type="dxa"/>
          </w:tcPr>
          <w:p w:rsidR="00DB1002" w:rsidRDefault="00DB1002" w:rsidP="00DB100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7 people</w:t>
            </w:r>
          </w:p>
        </w:tc>
      </w:tr>
      <w:tr w:rsidR="00DB1002" w:rsidTr="00DB1002">
        <w:tc>
          <w:tcPr>
            <w:tcW w:w="3116" w:type="dxa"/>
          </w:tcPr>
          <w:p w:rsidR="00DB1002" w:rsidRPr="00DB1002" w:rsidRDefault="00DB1002" w:rsidP="00DB100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Electronics Room</w:t>
            </w:r>
          </w:p>
        </w:tc>
        <w:tc>
          <w:tcPr>
            <w:tcW w:w="2459" w:type="dxa"/>
          </w:tcPr>
          <w:p w:rsidR="00DB1002" w:rsidRPr="00DB1002" w:rsidRDefault="00DB1002" w:rsidP="00DB100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Room 100</w:t>
            </w:r>
          </w:p>
        </w:tc>
        <w:tc>
          <w:tcPr>
            <w:tcW w:w="4230" w:type="dxa"/>
          </w:tcPr>
          <w:p w:rsidR="00DB1002" w:rsidRDefault="00423F9A" w:rsidP="00DB100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  <w:r w:rsidR="00BE630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people</w:t>
            </w:r>
          </w:p>
        </w:tc>
      </w:tr>
      <w:tr w:rsidR="00DB1002" w:rsidTr="00DB1002">
        <w:tc>
          <w:tcPr>
            <w:tcW w:w="3116" w:type="dxa"/>
          </w:tcPr>
          <w:p w:rsidR="00DB1002" w:rsidRDefault="00DB1002" w:rsidP="00DB100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High Bay</w:t>
            </w:r>
          </w:p>
        </w:tc>
        <w:tc>
          <w:tcPr>
            <w:tcW w:w="2459" w:type="dxa"/>
          </w:tcPr>
          <w:p w:rsidR="00DB1002" w:rsidRDefault="00DB1002" w:rsidP="00DB100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Room 102</w:t>
            </w:r>
          </w:p>
        </w:tc>
        <w:tc>
          <w:tcPr>
            <w:tcW w:w="4230" w:type="dxa"/>
          </w:tcPr>
          <w:p w:rsidR="00DB1002" w:rsidRDefault="00423F9A" w:rsidP="00DB100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</w:t>
            </w:r>
            <w:r w:rsidR="00BE630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people</w:t>
            </w:r>
          </w:p>
        </w:tc>
      </w:tr>
      <w:tr w:rsidR="00DB1002" w:rsidTr="00DB1002">
        <w:tc>
          <w:tcPr>
            <w:tcW w:w="3116" w:type="dxa"/>
          </w:tcPr>
          <w:p w:rsidR="00DB1002" w:rsidRDefault="00DB1002" w:rsidP="00DB100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Pump Room</w:t>
            </w:r>
          </w:p>
        </w:tc>
        <w:tc>
          <w:tcPr>
            <w:tcW w:w="2459" w:type="dxa"/>
          </w:tcPr>
          <w:p w:rsidR="00DB1002" w:rsidRDefault="00DB1002" w:rsidP="00DB100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Room 108</w:t>
            </w:r>
          </w:p>
        </w:tc>
        <w:tc>
          <w:tcPr>
            <w:tcW w:w="4230" w:type="dxa"/>
          </w:tcPr>
          <w:p w:rsidR="00DB1002" w:rsidRDefault="00423F9A" w:rsidP="00DB100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14</w:t>
            </w:r>
            <w:r w:rsidR="00BE630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BE630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people</w:t>
            </w:r>
          </w:p>
        </w:tc>
      </w:tr>
    </w:tbl>
    <w:p w:rsidR="00DB1002" w:rsidRDefault="00DB1002" w:rsidP="00DB100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C7CCB" w:rsidRPr="006C6402" w:rsidRDefault="005C7CCB" w:rsidP="005C7CC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South Access Building Box Supply Room (Building 38, Room 107)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116"/>
        <w:gridCol w:w="2459"/>
        <w:gridCol w:w="4230"/>
      </w:tblGrid>
      <w:tr w:rsidR="00DB1002" w:rsidRPr="00DB1002" w:rsidTr="002A7DD8">
        <w:tc>
          <w:tcPr>
            <w:tcW w:w="3116" w:type="dxa"/>
          </w:tcPr>
          <w:p w:rsidR="00DB1002" w:rsidRPr="00DB1002" w:rsidRDefault="00DB1002" w:rsidP="002A7DD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B10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Room Name</w:t>
            </w:r>
          </w:p>
        </w:tc>
        <w:tc>
          <w:tcPr>
            <w:tcW w:w="2459" w:type="dxa"/>
          </w:tcPr>
          <w:p w:rsidR="00DB1002" w:rsidRPr="00DB1002" w:rsidRDefault="00DB1002" w:rsidP="002A7DD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B10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Room Number</w:t>
            </w:r>
          </w:p>
        </w:tc>
        <w:tc>
          <w:tcPr>
            <w:tcW w:w="4230" w:type="dxa"/>
          </w:tcPr>
          <w:p w:rsidR="00DB1002" w:rsidRPr="00DB1002" w:rsidRDefault="00DB1002" w:rsidP="002A7DD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B10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Loading Limit*</w:t>
            </w:r>
          </w:p>
        </w:tc>
      </w:tr>
      <w:tr w:rsidR="00DB1002" w:rsidTr="002A7DD8">
        <w:tc>
          <w:tcPr>
            <w:tcW w:w="3116" w:type="dxa"/>
          </w:tcPr>
          <w:p w:rsidR="00DB1002" w:rsidRDefault="00DB1002" w:rsidP="002A7DD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B10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Box Supply Room</w:t>
            </w:r>
          </w:p>
        </w:tc>
        <w:tc>
          <w:tcPr>
            <w:tcW w:w="2459" w:type="dxa"/>
          </w:tcPr>
          <w:p w:rsidR="00DB1002" w:rsidRDefault="00DB1002" w:rsidP="002A7DD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B100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Room 107</w:t>
            </w:r>
          </w:p>
        </w:tc>
        <w:tc>
          <w:tcPr>
            <w:tcW w:w="4230" w:type="dxa"/>
          </w:tcPr>
          <w:p w:rsidR="00DB1002" w:rsidRDefault="00DB1002" w:rsidP="002A7DD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7 people</w:t>
            </w:r>
          </w:p>
        </w:tc>
      </w:tr>
      <w:tr w:rsidR="00DB1002" w:rsidTr="002A7DD8">
        <w:tc>
          <w:tcPr>
            <w:tcW w:w="3116" w:type="dxa"/>
          </w:tcPr>
          <w:p w:rsidR="00DB1002" w:rsidRPr="00DB1002" w:rsidRDefault="00DB1002" w:rsidP="002A7DD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Electronics Room</w:t>
            </w:r>
          </w:p>
        </w:tc>
        <w:tc>
          <w:tcPr>
            <w:tcW w:w="2459" w:type="dxa"/>
          </w:tcPr>
          <w:p w:rsidR="00DB1002" w:rsidRPr="00DB1002" w:rsidRDefault="00DB1002" w:rsidP="002A7DD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Room 100</w:t>
            </w:r>
          </w:p>
        </w:tc>
        <w:tc>
          <w:tcPr>
            <w:tcW w:w="4230" w:type="dxa"/>
          </w:tcPr>
          <w:p w:rsidR="00DB1002" w:rsidRDefault="00423F9A" w:rsidP="002A7DD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  <w:r w:rsidR="00BE630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BE630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people</w:t>
            </w:r>
          </w:p>
        </w:tc>
      </w:tr>
      <w:tr w:rsidR="00DB1002" w:rsidTr="002A7DD8">
        <w:tc>
          <w:tcPr>
            <w:tcW w:w="3116" w:type="dxa"/>
          </w:tcPr>
          <w:p w:rsidR="00DB1002" w:rsidRDefault="00DB1002" w:rsidP="002A7DD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High Bay</w:t>
            </w:r>
          </w:p>
        </w:tc>
        <w:tc>
          <w:tcPr>
            <w:tcW w:w="2459" w:type="dxa"/>
          </w:tcPr>
          <w:p w:rsidR="00DB1002" w:rsidRDefault="00DB1002" w:rsidP="002A7DD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Room 102</w:t>
            </w:r>
          </w:p>
        </w:tc>
        <w:tc>
          <w:tcPr>
            <w:tcW w:w="4230" w:type="dxa"/>
          </w:tcPr>
          <w:p w:rsidR="00DB1002" w:rsidRDefault="00423F9A" w:rsidP="002A7DD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</w:t>
            </w:r>
            <w:r w:rsidR="00BE630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BE630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people</w:t>
            </w:r>
          </w:p>
        </w:tc>
      </w:tr>
      <w:tr w:rsidR="00DB1002" w:rsidTr="002A7DD8">
        <w:tc>
          <w:tcPr>
            <w:tcW w:w="3116" w:type="dxa"/>
          </w:tcPr>
          <w:p w:rsidR="00DB1002" w:rsidRDefault="00DB1002" w:rsidP="002A7DD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Pump Room</w:t>
            </w:r>
          </w:p>
        </w:tc>
        <w:tc>
          <w:tcPr>
            <w:tcW w:w="2459" w:type="dxa"/>
          </w:tcPr>
          <w:p w:rsidR="00DB1002" w:rsidRDefault="00DB1002" w:rsidP="002A7DD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Room 108</w:t>
            </w:r>
          </w:p>
        </w:tc>
        <w:tc>
          <w:tcPr>
            <w:tcW w:w="4230" w:type="dxa"/>
          </w:tcPr>
          <w:p w:rsidR="00DB1002" w:rsidRDefault="00423F9A" w:rsidP="002A7DD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14</w:t>
            </w:r>
            <w:r w:rsidR="00BE630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BE630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people</w:t>
            </w:r>
            <w:bookmarkStart w:id="0" w:name="_GoBack"/>
            <w:bookmarkEnd w:id="0"/>
          </w:p>
        </w:tc>
      </w:tr>
    </w:tbl>
    <w:p w:rsidR="005C7CCB" w:rsidRDefault="005C7CCB" w:rsidP="001E3CF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574E4" w:rsidRDefault="001574E4" w:rsidP="001E3CF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5C7CCB" w:rsidRDefault="005C7CCB" w:rsidP="001E3CF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Other service buildings:</w:t>
      </w:r>
    </w:p>
    <w:p w:rsidR="005C7CCB" w:rsidRDefault="005C7CCB" w:rsidP="001E3CF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116"/>
        <w:gridCol w:w="2369"/>
        <w:gridCol w:w="4320"/>
      </w:tblGrid>
      <w:tr w:rsidR="00996E64" w:rsidTr="00996E64">
        <w:tc>
          <w:tcPr>
            <w:tcW w:w="3116" w:type="dxa"/>
          </w:tcPr>
          <w:p w:rsidR="00996E64" w:rsidRDefault="00996E64" w:rsidP="00996E6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Building Name</w:t>
            </w:r>
          </w:p>
        </w:tc>
        <w:tc>
          <w:tcPr>
            <w:tcW w:w="2369" w:type="dxa"/>
          </w:tcPr>
          <w:p w:rsidR="00996E64" w:rsidRDefault="00996E64" w:rsidP="00996E6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Building Number</w:t>
            </w:r>
          </w:p>
        </w:tc>
        <w:tc>
          <w:tcPr>
            <w:tcW w:w="4320" w:type="dxa"/>
          </w:tcPr>
          <w:p w:rsidR="00996E64" w:rsidRDefault="00996E64" w:rsidP="00996E6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Loading Limit *</w:t>
            </w:r>
          </w:p>
        </w:tc>
      </w:tr>
      <w:tr w:rsidR="00996E64" w:rsidTr="00996E64">
        <w:tc>
          <w:tcPr>
            <w:tcW w:w="3116" w:type="dxa"/>
          </w:tcPr>
          <w:p w:rsidR="00996E64" w:rsidRPr="00996E64" w:rsidRDefault="00996E64" w:rsidP="001E3CF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96E6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W1 Service Building</w:t>
            </w:r>
          </w:p>
        </w:tc>
        <w:tc>
          <w:tcPr>
            <w:tcW w:w="2369" w:type="dxa"/>
          </w:tcPr>
          <w:p w:rsidR="00996E64" w:rsidRPr="00996E64" w:rsidRDefault="00996E64" w:rsidP="00996E6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96E6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4320" w:type="dxa"/>
          </w:tcPr>
          <w:p w:rsidR="00996E64" w:rsidRPr="00996E64" w:rsidRDefault="00996E64" w:rsidP="00996E6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96E6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12 people</w:t>
            </w:r>
          </w:p>
        </w:tc>
      </w:tr>
      <w:tr w:rsidR="00996E64" w:rsidTr="00996E64">
        <w:tc>
          <w:tcPr>
            <w:tcW w:w="3116" w:type="dxa"/>
            <w:vAlign w:val="center"/>
          </w:tcPr>
          <w:p w:rsidR="00996E64" w:rsidRPr="00996E64" w:rsidRDefault="00996E64" w:rsidP="001E3CF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96E6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W2 Service Building</w:t>
            </w:r>
          </w:p>
        </w:tc>
        <w:tc>
          <w:tcPr>
            <w:tcW w:w="2369" w:type="dxa"/>
          </w:tcPr>
          <w:p w:rsidR="00996E64" w:rsidRPr="00996E64" w:rsidRDefault="00996E64" w:rsidP="00996E6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96E6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4320" w:type="dxa"/>
          </w:tcPr>
          <w:p w:rsidR="00996E64" w:rsidRPr="00996E64" w:rsidRDefault="00996E64" w:rsidP="00996E6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96E6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Main Room: 5 people</w:t>
            </w:r>
          </w:p>
          <w:p w:rsidR="00996E64" w:rsidRPr="00996E64" w:rsidRDefault="00996E64" w:rsidP="00996E6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96E6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RF Separator Room (small room): 2 people</w:t>
            </w:r>
          </w:p>
        </w:tc>
      </w:tr>
      <w:tr w:rsidR="00996E64" w:rsidTr="00996E64">
        <w:tc>
          <w:tcPr>
            <w:tcW w:w="3116" w:type="dxa"/>
          </w:tcPr>
          <w:p w:rsidR="00996E64" w:rsidRPr="00996E64" w:rsidRDefault="00996E64" w:rsidP="001E3CF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96E6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E1 Service Building</w:t>
            </w:r>
          </w:p>
        </w:tc>
        <w:tc>
          <w:tcPr>
            <w:tcW w:w="2369" w:type="dxa"/>
          </w:tcPr>
          <w:p w:rsidR="00996E64" w:rsidRPr="00996E64" w:rsidRDefault="00996E64" w:rsidP="00996E6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96E6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20" w:type="dxa"/>
          </w:tcPr>
          <w:p w:rsidR="00996E64" w:rsidRPr="00996E64" w:rsidRDefault="00996E64" w:rsidP="00996E6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96E6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people</w:t>
            </w:r>
          </w:p>
        </w:tc>
      </w:tr>
      <w:tr w:rsidR="00996E64" w:rsidTr="00996E64">
        <w:tc>
          <w:tcPr>
            <w:tcW w:w="3116" w:type="dxa"/>
          </w:tcPr>
          <w:p w:rsidR="00996E64" w:rsidRPr="00996E64" w:rsidRDefault="00996E64" w:rsidP="00996E6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96E6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E2 Service Building</w:t>
            </w:r>
          </w:p>
        </w:tc>
        <w:tc>
          <w:tcPr>
            <w:tcW w:w="2369" w:type="dxa"/>
          </w:tcPr>
          <w:p w:rsidR="00996E64" w:rsidRPr="00996E64" w:rsidRDefault="00996E64" w:rsidP="00996E6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96E6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4320" w:type="dxa"/>
          </w:tcPr>
          <w:p w:rsidR="00996E64" w:rsidRPr="00996E64" w:rsidRDefault="00996E64" w:rsidP="00996E6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96E6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people</w:t>
            </w:r>
          </w:p>
        </w:tc>
      </w:tr>
      <w:tr w:rsidR="00996E64" w:rsidTr="00996E64">
        <w:tc>
          <w:tcPr>
            <w:tcW w:w="3116" w:type="dxa"/>
          </w:tcPr>
          <w:p w:rsidR="00996E64" w:rsidRPr="00996E64" w:rsidRDefault="00996E64" w:rsidP="00996E6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96E6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E3 Service Building</w:t>
            </w:r>
          </w:p>
        </w:tc>
        <w:tc>
          <w:tcPr>
            <w:tcW w:w="2369" w:type="dxa"/>
          </w:tcPr>
          <w:p w:rsidR="00996E64" w:rsidRPr="00996E64" w:rsidRDefault="00996E64" w:rsidP="00996E6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96E6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4320" w:type="dxa"/>
          </w:tcPr>
          <w:p w:rsidR="00996E64" w:rsidRPr="00996E64" w:rsidRDefault="00DB1002" w:rsidP="00996E6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  <w:r w:rsidR="00996E64" w:rsidRPr="00996E6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people</w:t>
            </w:r>
          </w:p>
        </w:tc>
      </w:tr>
      <w:tr w:rsidR="00996E64" w:rsidTr="00996E64">
        <w:tc>
          <w:tcPr>
            <w:tcW w:w="3116" w:type="dxa"/>
          </w:tcPr>
          <w:p w:rsidR="00996E64" w:rsidRPr="00996E64" w:rsidRDefault="00996E64" w:rsidP="00996E6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96E6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E4 Service Building</w:t>
            </w:r>
          </w:p>
        </w:tc>
        <w:tc>
          <w:tcPr>
            <w:tcW w:w="2369" w:type="dxa"/>
          </w:tcPr>
          <w:p w:rsidR="00996E64" w:rsidRPr="00996E64" w:rsidRDefault="00996E64" w:rsidP="00996E6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96E6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4320" w:type="dxa"/>
          </w:tcPr>
          <w:p w:rsidR="00996E64" w:rsidRPr="00996E64" w:rsidRDefault="00996E64" w:rsidP="00996E6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96E6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people</w:t>
            </w:r>
          </w:p>
        </w:tc>
      </w:tr>
      <w:tr w:rsidR="00996E64" w:rsidTr="00996E64">
        <w:tc>
          <w:tcPr>
            <w:tcW w:w="3116" w:type="dxa"/>
          </w:tcPr>
          <w:p w:rsidR="00996E64" w:rsidRPr="00996E64" w:rsidRDefault="00996E64" w:rsidP="00996E6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96E6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E5 Service Building</w:t>
            </w:r>
          </w:p>
        </w:tc>
        <w:tc>
          <w:tcPr>
            <w:tcW w:w="2369" w:type="dxa"/>
          </w:tcPr>
          <w:p w:rsidR="00996E64" w:rsidRPr="00996E64" w:rsidRDefault="00996E64" w:rsidP="00996E6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96E6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4320" w:type="dxa"/>
          </w:tcPr>
          <w:p w:rsidR="00996E64" w:rsidRPr="00996E64" w:rsidRDefault="00DB1002" w:rsidP="00996E6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  <w:r w:rsidR="00996E64" w:rsidRPr="00996E6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people</w:t>
            </w:r>
          </w:p>
        </w:tc>
      </w:tr>
      <w:tr w:rsidR="00996E64" w:rsidTr="00996E64">
        <w:tc>
          <w:tcPr>
            <w:tcW w:w="3116" w:type="dxa"/>
          </w:tcPr>
          <w:p w:rsidR="00996E64" w:rsidRPr="00996E64" w:rsidRDefault="00996E64" w:rsidP="00996E6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96E6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W3 Service Building</w:t>
            </w:r>
          </w:p>
        </w:tc>
        <w:tc>
          <w:tcPr>
            <w:tcW w:w="2369" w:type="dxa"/>
          </w:tcPr>
          <w:p w:rsidR="00996E64" w:rsidRPr="00996E64" w:rsidRDefault="00996E64" w:rsidP="00996E6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96E6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4320" w:type="dxa"/>
          </w:tcPr>
          <w:p w:rsidR="00996E64" w:rsidRPr="00996E64" w:rsidRDefault="00996E64" w:rsidP="00996E6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96E6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people</w:t>
            </w:r>
          </w:p>
        </w:tc>
      </w:tr>
      <w:tr w:rsidR="00996E64" w:rsidTr="00996E64">
        <w:tc>
          <w:tcPr>
            <w:tcW w:w="3116" w:type="dxa"/>
          </w:tcPr>
          <w:p w:rsidR="00996E64" w:rsidRPr="00996E64" w:rsidRDefault="00996E64" w:rsidP="00996E6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96E6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W4 Service Building</w:t>
            </w:r>
          </w:p>
        </w:tc>
        <w:tc>
          <w:tcPr>
            <w:tcW w:w="2369" w:type="dxa"/>
          </w:tcPr>
          <w:p w:rsidR="00996E64" w:rsidRPr="00996E64" w:rsidRDefault="00996E64" w:rsidP="00996E6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96E6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4320" w:type="dxa"/>
          </w:tcPr>
          <w:p w:rsidR="00996E64" w:rsidRPr="00996E64" w:rsidRDefault="00996E64" w:rsidP="00996E6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96E6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 people</w:t>
            </w:r>
          </w:p>
        </w:tc>
      </w:tr>
      <w:tr w:rsidR="00996E64" w:rsidTr="00996E64">
        <w:tc>
          <w:tcPr>
            <w:tcW w:w="3116" w:type="dxa"/>
          </w:tcPr>
          <w:p w:rsidR="00996E64" w:rsidRPr="00996E64" w:rsidRDefault="00996E64" w:rsidP="00996E6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96E6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W5 Service Building</w:t>
            </w:r>
          </w:p>
        </w:tc>
        <w:tc>
          <w:tcPr>
            <w:tcW w:w="2369" w:type="dxa"/>
          </w:tcPr>
          <w:p w:rsidR="00996E64" w:rsidRPr="00996E64" w:rsidRDefault="00996E64" w:rsidP="00996E6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96E6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4320" w:type="dxa"/>
          </w:tcPr>
          <w:p w:rsidR="00996E64" w:rsidRPr="00996E64" w:rsidRDefault="00DB1002" w:rsidP="00996E6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  <w:r w:rsidR="00996E64" w:rsidRPr="00996E6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people</w:t>
            </w:r>
          </w:p>
        </w:tc>
      </w:tr>
    </w:tbl>
    <w:p w:rsidR="00996E64" w:rsidRDefault="00996E64" w:rsidP="001E3CF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96E64" w:rsidRDefault="00996E64" w:rsidP="00996E6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*NOTE: </w:t>
      </w:r>
      <w:r>
        <w:rPr>
          <w:rFonts w:asciiTheme="minorHAnsi" w:hAnsiTheme="minorHAnsi" w:cstheme="minorHAnsi"/>
          <w:color w:val="000000"/>
          <w:sz w:val="22"/>
          <w:szCs w:val="22"/>
        </w:rPr>
        <w:t>Al</w:t>
      </w:r>
      <w:r w:rsidRPr="006C6402">
        <w:rPr>
          <w:rFonts w:asciiTheme="minorHAnsi" w:hAnsiTheme="minorHAnsi" w:cstheme="minorHAnsi"/>
          <w:color w:val="000000"/>
          <w:sz w:val="22"/>
          <w:szCs w:val="22"/>
        </w:rPr>
        <w:t>l employees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working within these areas</w:t>
      </w:r>
      <w:r w:rsidRPr="006C6402">
        <w:rPr>
          <w:rFonts w:asciiTheme="minorHAnsi" w:hAnsiTheme="minorHAnsi" w:cstheme="minorHAnsi"/>
          <w:color w:val="000000"/>
          <w:sz w:val="22"/>
          <w:szCs w:val="22"/>
        </w:rPr>
        <w:t xml:space="preserve"> beyond </w:t>
      </w:r>
      <w:r>
        <w:rPr>
          <w:rFonts w:asciiTheme="minorHAnsi" w:hAnsiTheme="minorHAnsi" w:cstheme="minorHAnsi"/>
          <w:color w:val="000000"/>
          <w:sz w:val="22"/>
          <w:szCs w:val="22"/>
        </w:rPr>
        <w:t>the loading limits</w:t>
      </w:r>
      <w:r w:rsidRPr="006C6402">
        <w:rPr>
          <w:rFonts w:asciiTheme="minorHAnsi" w:hAnsiTheme="minorHAnsi" w:cstheme="minorHAnsi"/>
          <w:color w:val="000000"/>
          <w:sz w:val="22"/>
          <w:szCs w:val="22"/>
        </w:rPr>
        <w:t xml:space="preserve"> must don respirators.</w:t>
      </w:r>
    </w:p>
    <w:p w:rsidR="00996E64" w:rsidRDefault="00996E64" w:rsidP="001E3CF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DC4C2D" w:rsidRPr="006C6402" w:rsidRDefault="00DC4C2D" w:rsidP="001E3CF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1574E4" w:rsidRDefault="001574E4">
      <w:pPr>
        <w:rPr>
          <w:rFonts w:eastAsia="Times New Roman"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br w:type="page"/>
      </w:r>
    </w:p>
    <w:p w:rsidR="00DC4C2D" w:rsidRPr="006C6402" w:rsidRDefault="00DC4C2D" w:rsidP="001E3CF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C6402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Walk-throughs</w:t>
      </w:r>
    </w:p>
    <w:p w:rsidR="00DC4C2D" w:rsidRPr="006C6402" w:rsidRDefault="006C6402" w:rsidP="001E3CF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following </w:t>
      </w:r>
      <w:r w:rsidR="00DC4C2D" w:rsidRPr="006C6402">
        <w:rPr>
          <w:rFonts w:asciiTheme="minorHAnsi" w:hAnsiTheme="minorHAnsi" w:cstheme="minorHAnsi"/>
          <w:color w:val="000000"/>
          <w:sz w:val="22"/>
          <w:szCs w:val="22"/>
        </w:rPr>
        <w:t xml:space="preserve">work practice control can be used to protect employees without creating loading-limit-related </w:t>
      </w:r>
      <w:r w:rsidR="00B50D31">
        <w:rPr>
          <w:rFonts w:asciiTheme="minorHAnsi" w:hAnsiTheme="minorHAnsi" w:cstheme="minorHAnsi"/>
          <w:color w:val="000000"/>
          <w:sz w:val="22"/>
          <w:szCs w:val="22"/>
        </w:rPr>
        <w:t xml:space="preserve">“violations” </w:t>
      </w:r>
      <w:r w:rsidR="00DC4C2D" w:rsidRPr="006C6402">
        <w:rPr>
          <w:rFonts w:asciiTheme="minorHAnsi" w:hAnsiTheme="minorHAnsi" w:cstheme="minorHAnsi"/>
          <w:color w:val="000000"/>
          <w:sz w:val="22"/>
          <w:szCs w:val="22"/>
        </w:rPr>
        <w:t>stemming from employees walking through a zone:  An employee who needs to walk-through should stop and visualize the route to assure s/he would not encounter another person along the way.  Then the employee should walk-through in a business-like fashion while looking directly at the footpath and staying as close as possible to the wall.  Normal social behavior such as acknowledging colleagues should be avoided while walking-through.</w:t>
      </w:r>
    </w:p>
    <w:p w:rsidR="00862FBE" w:rsidRDefault="00862FBE" w:rsidP="001E3CF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62FBE" w:rsidSect="00EA72B5"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A43" w:rsidRDefault="00207A43" w:rsidP="00A52933">
      <w:pPr>
        <w:spacing w:after="0" w:line="240" w:lineRule="auto"/>
      </w:pPr>
      <w:r>
        <w:separator/>
      </w:r>
    </w:p>
  </w:endnote>
  <w:endnote w:type="continuationSeparator" w:id="0">
    <w:p w:rsidR="00207A43" w:rsidRDefault="00207A43" w:rsidP="00A5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67478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52933" w:rsidRDefault="00A5293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630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630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2933" w:rsidRDefault="00862FBE">
    <w:pPr>
      <w:pStyle w:val="Footer"/>
    </w:pPr>
    <w:r>
      <w:t>CEBAF loading limits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A43" w:rsidRDefault="00207A43" w:rsidP="00A52933">
      <w:pPr>
        <w:spacing w:after="0" w:line="240" w:lineRule="auto"/>
      </w:pPr>
      <w:r>
        <w:separator/>
      </w:r>
    </w:p>
  </w:footnote>
  <w:footnote w:type="continuationSeparator" w:id="0">
    <w:p w:rsidR="00207A43" w:rsidRDefault="00207A43" w:rsidP="00A52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286"/>
    <w:multiLevelType w:val="hybridMultilevel"/>
    <w:tmpl w:val="1A2E9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76ED7"/>
    <w:multiLevelType w:val="hybridMultilevel"/>
    <w:tmpl w:val="B92EC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1E354F"/>
    <w:multiLevelType w:val="hybridMultilevel"/>
    <w:tmpl w:val="87788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D40E27"/>
    <w:multiLevelType w:val="hybridMultilevel"/>
    <w:tmpl w:val="59A4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6529F"/>
    <w:multiLevelType w:val="hybridMultilevel"/>
    <w:tmpl w:val="0EB8E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516642"/>
    <w:multiLevelType w:val="hybridMultilevel"/>
    <w:tmpl w:val="7F8E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43ABF"/>
    <w:multiLevelType w:val="hybridMultilevel"/>
    <w:tmpl w:val="1A2E9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97782"/>
    <w:multiLevelType w:val="hybridMultilevel"/>
    <w:tmpl w:val="081C7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1F"/>
    <w:rsid w:val="000C7F95"/>
    <w:rsid w:val="001250B7"/>
    <w:rsid w:val="001574E4"/>
    <w:rsid w:val="00172BEA"/>
    <w:rsid w:val="00193C1A"/>
    <w:rsid w:val="001C0110"/>
    <w:rsid w:val="001E3CF3"/>
    <w:rsid w:val="00204C2E"/>
    <w:rsid w:val="00207A43"/>
    <w:rsid w:val="0021586B"/>
    <w:rsid w:val="00245D88"/>
    <w:rsid w:val="00285733"/>
    <w:rsid w:val="00315B45"/>
    <w:rsid w:val="00371DF2"/>
    <w:rsid w:val="0038232A"/>
    <w:rsid w:val="003E4A17"/>
    <w:rsid w:val="00423F9A"/>
    <w:rsid w:val="00431957"/>
    <w:rsid w:val="0044123B"/>
    <w:rsid w:val="00455A7B"/>
    <w:rsid w:val="004964AA"/>
    <w:rsid w:val="004E5A33"/>
    <w:rsid w:val="005243A8"/>
    <w:rsid w:val="00576B5F"/>
    <w:rsid w:val="005B31AD"/>
    <w:rsid w:val="005C7CCB"/>
    <w:rsid w:val="005E5C35"/>
    <w:rsid w:val="00643944"/>
    <w:rsid w:val="00656DC2"/>
    <w:rsid w:val="00690284"/>
    <w:rsid w:val="006C6402"/>
    <w:rsid w:val="006E348E"/>
    <w:rsid w:val="0073236B"/>
    <w:rsid w:val="00777C9E"/>
    <w:rsid w:val="007B26C7"/>
    <w:rsid w:val="00862FBE"/>
    <w:rsid w:val="008D3F1C"/>
    <w:rsid w:val="00996E64"/>
    <w:rsid w:val="009B1060"/>
    <w:rsid w:val="00A415EC"/>
    <w:rsid w:val="00A52933"/>
    <w:rsid w:val="00B50D31"/>
    <w:rsid w:val="00BD1DF0"/>
    <w:rsid w:val="00BE6309"/>
    <w:rsid w:val="00C064C7"/>
    <w:rsid w:val="00C47E1F"/>
    <w:rsid w:val="00D430FC"/>
    <w:rsid w:val="00DB1002"/>
    <w:rsid w:val="00DB1BDF"/>
    <w:rsid w:val="00DC4C2D"/>
    <w:rsid w:val="00E2607C"/>
    <w:rsid w:val="00E50708"/>
    <w:rsid w:val="00E74908"/>
    <w:rsid w:val="00EA52DE"/>
    <w:rsid w:val="00EA72B5"/>
    <w:rsid w:val="00EB5DD1"/>
    <w:rsid w:val="00EF1819"/>
    <w:rsid w:val="00F312F6"/>
    <w:rsid w:val="00F7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4F5FF"/>
  <w15:chartTrackingRefBased/>
  <w15:docId w15:val="{EC735768-DFBA-4D38-BB23-845269D0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6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0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1DF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2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933"/>
  </w:style>
  <w:style w:type="paragraph" w:styleId="Footer">
    <w:name w:val="footer"/>
    <w:basedOn w:val="Normal"/>
    <w:link w:val="FooterChar"/>
    <w:uiPriority w:val="99"/>
    <w:unhideWhenUsed/>
    <w:rsid w:val="00A52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33"/>
  </w:style>
  <w:style w:type="paragraph" w:styleId="NormalWeb">
    <w:name w:val="Normal (Web)"/>
    <w:basedOn w:val="Normal"/>
    <w:uiPriority w:val="99"/>
    <w:unhideWhenUsed/>
    <w:rsid w:val="00DC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A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9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8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JLAB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Williams</dc:creator>
  <cp:keywords/>
  <dc:description/>
  <cp:lastModifiedBy>Jennifer Williams</cp:lastModifiedBy>
  <cp:revision>5</cp:revision>
  <dcterms:created xsi:type="dcterms:W3CDTF">2020-09-25T20:26:00Z</dcterms:created>
  <dcterms:modified xsi:type="dcterms:W3CDTF">2020-09-28T12:58:00Z</dcterms:modified>
</cp:coreProperties>
</file>