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CF" w:rsidRDefault="000B34CF" w:rsidP="000B34CF">
      <w:pPr>
        <w:pStyle w:val="NoSpacing"/>
        <w:jc w:val="center"/>
      </w:pPr>
      <w:r>
        <w:t xml:space="preserve">A High Precision Mott </w:t>
      </w:r>
      <w:proofErr w:type="spellStart"/>
      <w:r>
        <w:t>Polarimeter</w:t>
      </w:r>
      <w:proofErr w:type="spellEnd"/>
      <w:r>
        <w:t xml:space="preserve"> at 5 MeV</w:t>
      </w:r>
    </w:p>
    <w:p w:rsidR="000B34CF" w:rsidRDefault="000B34CF" w:rsidP="000B34CF">
      <w:pPr>
        <w:pStyle w:val="NoSpacing"/>
      </w:pPr>
    </w:p>
    <w:p w:rsidR="000B34CF" w:rsidRPr="00762D7C" w:rsidRDefault="000B34CF" w:rsidP="000B34CF">
      <w:pPr>
        <w:pStyle w:val="NoSpacing"/>
        <w:jc w:val="center"/>
        <w:rPr>
          <w:vertAlign w:val="superscript"/>
        </w:rPr>
      </w:pPr>
      <w:r>
        <w:t>J. Grames</w:t>
      </w:r>
      <w:r>
        <w:rPr>
          <w:vertAlign w:val="superscript"/>
        </w:rPr>
        <w:t>1</w:t>
      </w:r>
      <w:r>
        <w:t>, C. K. Sinclair</w:t>
      </w:r>
      <w:r>
        <w:rPr>
          <w:vertAlign w:val="superscript"/>
        </w:rPr>
        <w:t>1,</w:t>
      </w:r>
      <w:r>
        <w:t>*, R. Sulieman</w:t>
      </w:r>
      <w:r>
        <w:rPr>
          <w:vertAlign w:val="superscript"/>
        </w:rPr>
        <w:t>1</w:t>
      </w:r>
      <w:r>
        <w:t>, M. Poelker</w:t>
      </w:r>
      <w:r>
        <w:rPr>
          <w:vertAlign w:val="superscript"/>
        </w:rPr>
        <w:t>1</w:t>
      </w:r>
      <w:r>
        <w:t>, M. Stutzman</w:t>
      </w:r>
      <w:r>
        <w:rPr>
          <w:vertAlign w:val="superscript"/>
        </w:rPr>
        <w:t>1</w:t>
      </w:r>
      <w:r>
        <w:t>, M. McHugh</w:t>
      </w:r>
      <w:r>
        <w:rPr>
          <w:vertAlign w:val="superscript"/>
        </w:rPr>
        <w:t>2</w:t>
      </w:r>
      <w:r>
        <w:t>, J. Hansknecht</w:t>
      </w:r>
      <w:r>
        <w:rPr>
          <w:vertAlign w:val="superscript"/>
        </w:rPr>
        <w:t>1</w:t>
      </w:r>
      <w:r>
        <w:t>, and T. Gay</w:t>
      </w:r>
      <w:r>
        <w:rPr>
          <w:vertAlign w:val="superscript"/>
        </w:rPr>
        <w:t>3</w:t>
      </w:r>
    </w:p>
    <w:p w:rsidR="000B34CF" w:rsidRDefault="000B34CF" w:rsidP="000B34CF">
      <w:pPr>
        <w:pStyle w:val="NoSpacing"/>
        <w:jc w:val="center"/>
      </w:pPr>
    </w:p>
    <w:p w:rsidR="000B34CF" w:rsidRDefault="000B34CF" w:rsidP="000B34CF">
      <w:pPr>
        <w:pStyle w:val="NoSpacing"/>
        <w:jc w:val="center"/>
      </w:pPr>
      <w:r>
        <w:rPr>
          <w:vertAlign w:val="superscript"/>
        </w:rPr>
        <w:t>1</w:t>
      </w:r>
      <w:r>
        <w:t>Thomas Jefferson National Accelerator Facility</w:t>
      </w:r>
    </w:p>
    <w:p w:rsidR="000B34CF" w:rsidRDefault="000B34CF" w:rsidP="000B34CF">
      <w:pPr>
        <w:pStyle w:val="NoSpacing"/>
        <w:jc w:val="center"/>
      </w:pPr>
      <w:r>
        <w:t>Newport News, VA  23606</w:t>
      </w:r>
    </w:p>
    <w:p w:rsidR="000B34CF" w:rsidRDefault="000B34CF" w:rsidP="000B34CF">
      <w:pPr>
        <w:pStyle w:val="NoSpacing"/>
        <w:jc w:val="center"/>
      </w:pPr>
      <w:r>
        <w:rPr>
          <w:vertAlign w:val="superscript"/>
        </w:rPr>
        <w:t>2</w:t>
      </w:r>
      <w:r>
        <w:t>Physics Department, George Washington University</w:t>
      </w:r>
    </w:p>
    <w:p w:rsidR="000B34CF" w:rsidRDefault="000B34CF" w:rsidP="000B34CF">
      <w:pPr>
        <w:pStyle w:val="NoSpacing"/>
        <w:jc w:val="center"/>
      </w:pPr>
      <w:r>
        <w:t>Washington, DC</w:t>
      </w:r>
    </w:p>
    <w:p w:rsidR="000B34CF" w:rsidRDefault="000B34CF" w:rsidP="000B34CF">
      <w:pPr>
        <w:pStyle w:val="NoSpacing"/>
        <w:jc w:val="center"/>
      </w:pPr>
      <w:r>
        <w:rPr>
          <w:vertAlign w:val="superscript"/>
        </w:rPr>
        <w:t>3</w:t>
      </w:r>
      <w:r>
        <w:t>Physics Department, University of Nebraska</w:t>
      </w:r>
    </w:p>
    <w:p w:rsidR="000B34CF" w:rsidRPr="00AD5FA6" w:rsidRDefault="000B34CF" w:rsidP="000B34CF">
      <w:pPr>
        <w:pStyle w:val="NoSpacing"/>
        <w:jc w:val="center"/>
      </w:pPr>
      <w:r>
        <w:t>Lincoln. NE</w:t>
      </w:r>
    </w:p>
    <w:p w:rsidR="000B34CF" w:rsidRDefault="000B34CF" w:rsidP="000B34CF">
      <w:pPr>
        <w:pStyle w:val="NoSpacing"/>
        <w:jc w:val="center"/>
      </w:pPr>
    </w:p>
    <w:p w:rsidR="000B34CF" w:rsidRDefault="000B34CF" w:rsidP="000B34CF">
      <w:pPr>
        <w:pStyle w:val="NoSpacing"/>
        <w:jc w:val="both"/>
      </w:pPr>
      <w:r>
        <w:tab/>
        <w:t xml:space="preserve">We report on the design and performance of a Mott </w:t>
      </w:r>
      <w:proofErr w:type="spellStart"/>
      <w:r>
        <w:t>polarimeter</w:t>
      </w:r>
      <w:proofErr w:type="spellEnd"/>
      <w:r>
        <w:t xml:space="preserve"> optimized for operation at a nominal 5 MeV electron beam energy.  Using beam with a 31.1875 MHz time structure from the 1497 MHz CEBAF electron injector, and incorporating time-of-flight in the electron detection, we can isolate the detected electrons that originate from the scattering foil.  This background elimination results in very stable asymmetry measurements over a wide range of beam conditions and foil thicknesses.  We have measured the scattering asymmetry produced by a ~ 85% transversely polarized electron beam incident on a range of gold foil thicknesses from 96 </w:t>
      </w:r>
      <w:r>
        <w:rPr>
          <w:rFonts w:ascii="Symbol" w:hAnsi="Symbol"/>
        </w:rPr>
        <w:t></w:t>
      </w:r>
      <w:r>
        <w:t>g/cm</w:t>
      </w:r>
      <w:r>
        <w:rPr>
          <w:vertAlign w:val="superscript"/>
        </w:rPr>
        <w:t>2</w:t>
      </w:r>
      <w:r>
        <w:t xml:space="preserve"> to 1.93 mg/cm</w:t>
      </w:r>
      <w:r>
        <w:rPr>
          <w:vertAlign w:val="superscript"/>
        </w:rPr>
        <w:t>2</w:t>
      </w:r>
      <w:r>
        <w:t xml:space="preserve">.  The statistical uncertainty of each measurement was below 0.25%.  We confirmed that within this statistical precision, the measured asymmetry was unaffected by +/- 2 mm shifts in the beam position on the target, by beam current changes, and by </w:t>
      </w:r>
      <w:proofErr w:type="spellStart"/>
      <w:r>
        <w:t>deadtime</w:t>
      </w:r>
      <w:proofErr w:type="spellEnd"/>
      <w:r>
        <w:t xml:space="preserve"> effects over a wide range of beam currents.  By extrapolation of our results to zero foil thickness we are able to confront calculations of the analyzing power – known as the Sherman function - with high precision.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pBdr>
          <w:top w:val="single" w:sz="6" w:space="1" w:color="auto"/>
          <w:bottom w:val="single" w:sz="6" w:space="1" w:color="auto"/>
        </w:pBdr>
        <w:ind w:left="720"/>
      </w:pPr>
      <w:r>
        <w:t xml:space="preserve">*Present address: </w:t>
      </w:r>
      <w:r>
        <w:t xml:space="preserve"> P.O. Box 8713, Medford, OR</w:t>
      </w:r>
    </w:p>
    <w:p w:rsidR="000B34CF" w:rsidRDefault="000B34CF" w:rsidP="000B34CF">
      <w:pPr>
        <w:pStyle w:val="NoSpacing"/>
        <w:pBdr>
          <w:top w:val="single" w:sz="6" w:space="1" w:color="auto"/>
          <w:bottom w:val="single" w:sz="6" w:space="1" w:color="auto"/>
        </w:pBdr>
      </w:pPr>
    </w:p>
    <w:p w:rsidR="000B34CF" w:rsidRDefault="000B34CF" w:rsidP="000B34CF">
      <w:pPr>
        <w:pStyle w:val="NoSpacing"/>
        <w:pBdr>
          <w:top w:val="single" w:sz="6" w:space="1" w:color="auto"/>
          <w:bottom w:val="single" w:sz="6" w:space="1" w:color="auto"/>
        </w:pBdr>
      </w:pPr>
    </w:p>
    <w:p w:rsidR="000B34CF" w:rsidRDefault="000B34CF" w:rsidP="000B34CF">
      <w:pPr>
        <w:pStyle w:val="NoSpacing"/>
        <w:pBdr>
          <w:top w:val="single" w:sz="6" w:space="1" w:color="auto"/>
          <w:bottom w:val="single" w:sz="6" w:space="1" w:color="auto"/>
        </w:pBdr>
      </w:pPr>
      <w:r>
        <w:t>Note:  I have started writing on parts of this, and though I cannot write all of it on my own, I am very willing to be the “editor” to put together the final document from various contributions.  Since I’m the only person without a day job, this may make some sense.</w:t>
      </w:r>
      <w:bookmarkStart w:id="0" w:name="_GoBack"/>
      <w:bookmarkEnd w:id="0"/>
    </w:p>
    <w:p w:rsidR="000B34CF" w:rsidRDefault="000B34CF" w:rsidP="000B34CF">
      <w:pPr>
        <w:pStyle w:val="NoSpacing"/>
        <w:pBdr>
          <w:top w:val="single" w:sz="6" w:space="1" w:color="auto"/>
          <w:bottom w:val="single" w:sz="6" w:space="1" w:color="auto"/>
        </w:pBdr>
      </w:pPr>
    </w:p>
    <w:p w:rsidR="000B34CF" w:rsidRDefault="000B34CF" w:rsidP="000B34CF">
      <w:pPr>
        <w:pStyle w:val="NoSpacing"/>
      </w:pPr>
      <w:r>
        <w:t xml:space="preserve">Content that must be included in the Mott </w:t>
      </w:r>
      <w:proofErr w:type="spellStart"/>
      <w:r>
        <w:t>polarimeter</w:t>
      </w:r>
      <w:proofErr w:type="spellEnd"/>
      <w:r>
        <w:t xml:space="preserve"> paper (not necessarily in correct order).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 xml:space="preserve">The physical construction of the </w:t>
      </w:r>
      <w:proofErr w:type="spellStart"/>
      <w:r>
        <w:t>polarimeter</w:t>
      </w:r>
      <w:proofErr w:type="spellEnd"/>
    </w:p>
    <w:p w:rsidR="000B34CF" w:rsidRDefault="000B34CF" w:rsidP="000B34CF">
      <w:pPr>
        <w:pStyle w:val="NoSpacing"/>
        <w:ind w:left="360"/>
      </w:pPr>
    </w:p>
    <w:p w:rsidR="000B34CF" w:rsidRDefault="000B34CF" w:rsidP="000B34CF">
      <w:pPr>
        <w:pStyle w:val="NoSpacing"/>
        <w:numPr>
          <w:ilvl w:val="1"/>
          <w:numId w:val="1"/>
        </w:numPr>
      </w:pPr>
      <w:r>
        <w:t>The scattering chamber, optimized for 5 MeV (i.e. 172.6</w:t>
      </w:r>
      <w:r>
        <w:rPr>
          <w:vertAlign w:val="superscript"/>
        </w:rPr>
        <w:t>o</w:t>
      </w:r>
      <w:r>
        <w:t xml:space="preserve"> scattering angle)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Internal collimation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Target ladder and foils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OTR viewport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Beam dump, including long channel and dump magnet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The detector packages  (four ports)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Shielding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lastRenderedPageBreak/>
        <w:t>vacuum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Detector electronics, including TOF details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The polarized source and injector (only basic descriptions, but including details relevant to polarization and its measurement)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1"/>
          <w:numId w:val="1"/>
        </w:numPr>
      </w:pPr>
      <w:r>
        <w:t>The gun, cathode, (including laser spot size at cathode and QE map?), and 130 kV operation (vs. original design at 100 kV?)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Wien filters and solenoids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The laser system, including details of 31.1875 (and 62.375) MHz operation and the IHWP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 xml:space="preserve">Chopping, bunching, capture, and quarter </w:t>
      </w:r>
      <w:proofErr w:type="spellStart"/>
      <w:r>
        <w:t>cryomodule</w:t>
      </w:r>
      <w:proofErr w:type="spellEnd"/>
    </w:p>
    <w:p w:rsidR="000B34CF" w:rsidRDefault="000B34CF" w:rsidP="000B34CF">
      <w:pPr>
        <w:pStyle w:val="NoSpacing"/>
        <w:numPr>
          <w:ilvl w:val="1"/>
          <w:numId w:val="1"/>
        </w:numPr>
      </w:pPr>
      <w:r>
        <w:t xml:space="preserve">Beam monitoring and transport to </w:t>
      </w:r>
      <w:proofErr w:type="spellStart"/>
      <w:r>
        <w:t>polarimeter</w:t>
      </w:r>
      <w:proofErr w:type="spellEnd"/>
      <w:r>
        <w:t xml:space="preserve"> and spectrometer (including BPMs), and measured beam properties (emittance, E, </w:t>
      </w:r>
      <w:proofErr w:type="spellStart"/>
      <w:r>
        <w:t>dE</w:t>
      </w:r>
      <w:proofErr w:type="spellEnd"/>
      <w:r>
        <w:t>, spot size at foil)</w:t>
      </w:r>
    </w:p>
    <w:p w:rsidR="000B34CF" w:rsidRDefault="000B34CF" w:rsidP="000B34CF">
      <w:pPr>
        <w:pStyle w:val="NoSpacing"/>
        <w:numPr>
          <w:ilvl w:val="1"/>
          <w:numId w:val="1"/>
        </w:numPr>
      </w:pPr>
      <w:r>
        <w:t>Beam current measurements (F. cups, BCM)</w:t>
      </w:r>
    </w:p>
    <w:p w:rsidR="000B34CF" w:rsidRDefault="000B34CF" w:rsidP="000B34CF">
      <w:pPr>
        <w:pStyle w:val="NoSpacing"/>
        <w:ind w:left="1440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Setup of polarization with Wien and solenoids, data collection, online analysis, and final offline analysis, including complete details of E counter spectra and TOF, event selection, etc.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Systematic studies (</w:t>
      </w:r>
      <w:proofErr w:type="spellStart"/>
      <w:r>
        <w:t>deadtime</w:t>
      </w:r>
      <w:proofErr w:type="spellEnd"/>
      <w:r>
        <w:t>, PITA, IHWP, position change, sign of dump dipole, polarization stability measurements during run)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Details of foils used and their thickness measurement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Experimental results – measured asymmetry versus measured foil thickness and hyperbolic fit to data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 xml:space="preserve">GEANT model of the </w:t>
      </w:r>
      <w:proofErr w:type="spellStart"/>
      <w:r>
        <w:t>polarimeter</w:t>
      </w:r>
      <w:proofErr w:type="spellEnd"/>
      <w:r>
        <w:t xml:space="preserve"> and its performance, including generation of a fit to the data from first principles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Calculated Sherman function and its uncertainties, and comparison with model and experimental data</w:t>
      </w:r>
    </w:p>
    <w:p w:rsidR="000B34CF" w:rsidRDefault="000B34CF" w:rsidP="000B34CF">
      <w:pPr>
        <w:pStyle w:val="ListParagraph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 xml:space="preserve">Mention the spin dance and </w:t>
      </w:r>
      <w:proofErr w:type="spellStart"/>
      <w:r>
        <w:t>intercomparison</w:t>
      </w:r>
      <w:proofErr w:type="spellEnd"/>
      <w:r>
        <w:t xml:space="preserve"> of very different </w:t>
      </w:r>
      <w:proofErr w:type="spellStart"/>
      <w:r>
        <w:t>polarimeters</w:t>
      </w:r>
      <w:proofErr w:type="spellEnd"/>
      <w:r>
        <w:t xml:space="preserve"> (coupled with essentially zero polarization degradation in transport thru CEBAF)</w:t>
      </w:r>
    </w:p>
    <w:p w:rsidR="000B34CF" w:rsidRDefault="000B34CF" w:rsidP="000B34CF">
      <w:pPr>
        <w:pStyle w:val="NoSpacing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Summary and Conclusions</w:t>
      </w:r>
    </w:p>
    <w:p w:rsidR="000B34CF" w:rsidRDefault="000B34CF" w:rsidP="000B34CF">
      <w:pPr>
        <w:pStyle w:val="ListParagraph"/>
      </w:pPr>
    </w:p>
    <w:p w:rsidR="000B34CF" w:rsidRDefault="000B34CF" w:rsidP="000B34CF">
      <w:pPr>
        <w:pStyle w:val="NoSpacing"/>
        <w:numPr>
          <w:ilvl w:val="0"/>
          <w:numId w:val="1"/>
        </w:numPr>
      </w:pPr>
      <w:r>
        <w:t>Future plans (measurement with different Z foils, and at different energies)</w:t>
      </w:r>
    </w:p>
    <w:sectPr w:rsidR="000B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25F8"/>
    <w:multiLevelType w:val="hybridMultilevel"/>
    <w:tmpl w:val="E3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CF"/>
    <w:rsid w:val="000B34CF"/>
    <w:rsid w:val="0084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4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4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CKSinclair</dc:creator>
  <cp:lastModifiedBy>CKSinclair</cp:lastModifiedBy>
  <cp:revision>1</cp:revision>
  <dcterms:created xsi:type="dcterms:W3CDTF">2015-09-15T17:50:00Z</dcterms:created>
  <dcterms:modified xsi:type="dcterms:W3CDTF">2015-09-15T17:54:00Z</dcterms:modified>
</cp:coreProperties>
</file>