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C1" w:rsidRPr="001A56E3" w:rsidRDefault="00F801F4" w:rsidP="00F801F4">
      <w:pPr>
        <w:pStyle w:val="Heading1"/>
        <w:jc w:val="center"/>
        <w:rPr>
          <w:sz w:val="48"/>
          <w:szCs w:val="48"/>
        </w:rPr>
      </w:pPr>
      <w:bookmarkStart w:id="0" w:name="_GoBack"/>
      <w:bookmarkEnd w:id="0"/>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Pr="001A56E3" w:rsidRDefault="005E3FE3" w:rsidP="005E3FE3">
      <w:pPr>
        <w:pStyle w:val="Heading2"/>
        <w:jc w:val="center"/>
        <w:rPr>
          <w:sz w:val="28"/>
          <w:szCs w:val="28"/>
        </w:rPr>
      </w:pPr>
      <w:r w:rsidRPr="001A56E3">
        <w:rPr>
          <w:sz w:val="28"/>
          <w:szCs w:val="28"/>
        </w:rPr>
        <w:t>May 30, 2017</w:t>
      </w:r>
    </w:p>
    <w:p w:rsidR="00A911C1" w:rsidRDefault="00A911C1" w:rsidP="00A911C1">
      <w:pPr>
        <w:pStyle w:val="NoSpacing"/>
      </w:pPr>
    </w:p>
    <w:p w:rsidR="00F865CE" w:rsidRDefault="00A911C1" w:rsidP="00A911C1">
      <w:pPr>
        <w:pStyle w:val="NoSpacing"/>
        <w:rPr>
          <w:lang w:val="en"/>
        </w:rPr>
      </w:pPr>
      <w:r>
        <w:t>The Mott detectors consist of four sets of plastic scintillator detectors: two horizontal (Left and Right) and two vertical (Up and Down). The four sets are identical and each set is made up of two detectors: DE and E detectors. The DE detector is made of</w:t>
      </w:r>
      <w:r>
        <w:rPr>
          <w:lang w:val="en"/>
        </w:rPr>
        <w:t xml:space="preserve"> EJ-212 plastic scintillator of the size 1 mm x 1 inch x 1 inch.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6">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r w:rsidR="004873BC">
        <w:fldChar w:fldCharType="begin"/>
      </w:r>
      <w:r w:rsidR="004873BC">
        <w:instrText xml:space="preserve"> SEQ Figure \* ARABIC </w:instrText>
      </w:r>
      <w:r w:rsidR="004873BC">
        <w:fldChar w:fldCharType="separate"/>
      </w:r>
      <w:r w:rsidR="004873BC">
        <w:rPr>
          <w:noProof/>
        </w:rPr>
        <w:t>1</w:t>
      </w:r>
      <w:r w:rsidR="004873BC">
        <w:rPr>
          <w:noProof/>
        </w:rPr>
        <w:fldChar w:fldCharType="end"/>
      </w:r>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050792" cy="1389888"/>
            <wp:effectExtent l="0" t="0" r="698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7">
                      <a:extLst>
                        <a:ext uri="{28A0092B-C50C-407E-A947-70E740481C1C}">
                          <a14:useLocalDpi xmlns:a14="http://schemas.microsoft.com/office/drawing/2010/main" val="0"/>
                        </a:ext>
                      </a:extLst>
                    </a:blip>
                    <a:stretch>
                      <a:fillRect/>
                    </a:stretch>
                  </pic:blipFill>
                  <pic:spPr>
                    <a:xfrm>
                      <a:off x="0" y="0"/>
                      <a:ext cx="4050792" cy="1389888"/>
                    </a:xfrm>
                    <a:prstGeom prst="rect">
                      <a:avLst/>
                    </a:prstGeom>
                  </pic:spPr>
                </pic:pic>
              </a:graphicData>
            </a:graphic>
          </wp:inline>
        </w:drawing>
      </w:r>
    </w:p>
    <w:p w:rsidR="00F865CE" w:rsidRDefault="00F865CE" w:rsidP="00F865CE">
      <w:pPr>
        <w:pStyle w:val="Caption"/>
        <w:jc w:val="center"/>
        <w:rPr>
          <w:lang w:val="en"/>
        </w:rPr>
      </w:pPr>
      <w:r>
        <w:t xml:space="preserve">Figure </w:t>
      </w:r>
      <w:r w:rsidR="004873BC">
        <w:fldChar w:fldCharType="begin"/>
      </w:r>
      <w:r w:rsidR="004873BC">
        <w:instrText xml:space="preserve"> SEQ Figure \* ARABIC </w:instrText>
      </w:r>
      <w:r w:rsidR="004873BC">
        <w:fldChar w:fldCharType="separate"/>
      </w:r>
      <w:r w:rsidR="004873BC">
        <w:rPr>
          <w:noProof/>
        </w:rPr>
        <w:t>2</w:t>
      </w:r>
      <w:r w:rsidR="004873BC">
        <w:rPr>
          <w:noProof/>
        </w:rPr>
        <w:fldChar w:fldCharType="end"/>
      </w:r>
      <w:r>
        <w:t xml:space="preserve">: E detector (before wrapping it with black </w:t>
      </w:r>
      <w:proofErr w:type="spellStart"/>
      <w:r>
        <w:t>tapr</w:t>
      </w:r>
      <w:proofErr w:type="spellEnd"/>
      <w:r>
        <w:t>).</w:t>
      </w:r>
    </w:p>
    <w:p w:rsidR="00F865CE" w:rsidRDefault="00F865CE" w:rsidP="00A911C1">
      <w:pPr>
        <w:pStyle w:val="NoSpacing"/>
        <w:rPr>
          <w:lang w:val="en"/>
        </w:rPr>
      </w:pPr>
    </w:p>
    <w:p w:rsidR="00F865CE" w:rsidRDefault="00F865CE" w:rsidP="00A911C1">
      <w:pPr>
        <w:pStyle w:val="NoSpacing"/>
        <w:rPr>
          <w:lang w:val="en"/>
        </w:rPr>
      </w:pPr>
    </w:p>
    <w:p w:rsidR="00F865CE" w:rsidRDefault="00F865CE" w:rsidP="00A911C1">
      <w:pPr>
        <w:pStyle w:val="NoSpacing"/>
        <w:rPr>
          <w:lang w:val="en"/>
        </w:rPr>
      </w:pP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is designed to eliminate signal from gammas where the detection efficiency in the thin DE detector is very small. For electrons, about </w:t>
      </w:r>
      <w:r>
        <w:rPr>
          <w:lang w:val="en"/>
        </w:rPr>
        <w:lastRenderedPageBreak/>
        <w:t xml:space="preserve">10 </w:t>
      </w:r>
      <w:proofErr w:type="spellStart"/>
      <w:r>
        <w:rPr>
          <w:lang w:val="en"/>
        </w:rPr>
        <w:t>keV</w:t>
      </w:r>
      <w:proofErr w:type="spellEnd"/>
      <w:r>
        <w:rPr>
          <w:lang w:val="en"/>
        </w:rPr>
        <w:t xml:space="preserve"> is deposited in the DE detector while the rest of its energy is deposited in the E detector. The PMTs HV were adjusted such that signals of ΔE and E are about -200 mV. The DE PMT HV was about -1300 V while the E PMT w</w:t>
      </w:r>
      <w:r w:rsidR="00F865CE">
        <w:rPr>
          <w:lang w:val="en"/>
        </w:rPr>
        <w:t>as operated at -1200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r w:rsidR="004873BC">
        <w:fldChar w:fldCharType="begin"/>
      </w:r>
      <w:r w:rsidR="004873BC">
        <w:instrText xml:space="preserve"> SEQ Figure \* ARABIC </w:instrText>
      </w:r>
      <w:r w:rsidR="004873BC">
        <w:fldChar w:fldCharType="separate"/>
      </w:r>
      <w:r w:rsidR="004873BC">
        <w:rPr>
          <w:noProof/>
        </w:rPr>
        <w:t>3</w:t>
      </w:r>
      <w:r w:rsidR="004873BC">
        <w:rPr>
          <w:noProof/>
        </w:rPr>
        <w:fldChar w:fldCharType="end"/>
      </w:r>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A911C1">
      <w:pPr>
        <w:pStyle w:val="Caption"/>
        <w:jc w:val="center"/>
        <w:rPr>
          <w:lang w:val="en"/>
        </w:rPr>
      </w:pPr>
      <w:r>
        <w:t xml:space="preserve">Figure </w:t>
      </w:r>
      <w:r w:rsidR="004873BC">
        <w:fldChar w:fldCharType="begin"/>
      </w:r>
      <w:r w:rsidR="004873BC">
        <w:instrText xml:space="preserve"> SEQ Figure \* ARABIC </w:instrText>
      </w:r>
      <w:r w:rsidR="004873BC">
        <w:fldChar w:fldCharType="separate"/>
      </w:r>
      <w:r w:rsidR="004873BC">
        <w:rPr>
          <w:noProof/>
        </w:rPr>
        <w:t>4</w:t>
      </w:r>
      <w:r w:rsidR="004873BC">
        <w:rPr>
          <w:noProof/>
        </w:rPr>
        <w:fldChar w:fldCharType="end"/>
      </w:r>
      <w:r>
        <w:t>: E and DE raw detector signals</w:t>
      </w:r>
    </w:p>
    <w:p w:rsidR="00A911C1" w:rsidRDefault="00A911C1" w:rsidP="00A911C1">
      <w:pPr>
        <w:pStyle w:val="NoSpacing"/>
        <w:rPr>
          <w:lang w:val="en"/>
        </w:rPr>
      </w:pPr>
    </w:p>
    <w:p w:rsidR="00A911C1" w:rsidRDefault="00F865CE" w:rsidP="00A911C1">
      <w:pPr>
        <w:pStyle w:val="NoSpacing"/>
        <w:rPr>
          <w:lang w:val="en"/>
        </w:rPr>
      </w:pPr>
      <w:r>
        <w:rPr>
          <w:lang w:val="en"/>
        </w:rPr>
        <w:t>Figure 5</w:t>
      </w:r>
      <w:r w:rsidR="00A911C1">
        <w:rPr>
          <w:lang w:val="en"/>
        </w:rPr>
        <w:t xml:space="preserve"> shows the electronic logic diagram from the PMT all the way to the Data Acquisition readout. The DE detector signal is delayed by 48 ns using a cable delay </w:t>
      </w:r>
      <w:r w:rsidR="00A911C1">
        <w:rPr>
          <w:lang w:val="en"/>
        </w:rPr>
        <w:lastRenderedPageBreak/>
        <w:t>then sent to a linear fan-out Philips Scientific NIM module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signals are then sent to a scaler and to Philips Scientific Logic NIM Module 754 to perform an OR with the other three detector sets.</w:t>
      </w:r>
    </w:p>
    <w:p w:rsidR="00A911C1" w:rsidRDefault="00A911C1" w:rsidP="00A911C1">
      <w:pPr>
        <w:pStyle w:val="NoSpacing"/>
        <w:rPr>
          <w:lang w:val="en"/>
        </w:rPr>
      </w:pPr>
    </w:p>
    <w:p w:rsidR="00A911C1" w:rsidRDefault="00B47ED5" w:rsidP="00A911C1">
      <w:pPr>
        <w:pStyle w:val="NoSpacing"/>
        <w:keepNext/>
        <w:spacing w:line="276" w:lineRule="auto"/>
        <w:jc w:val="center"/>
      </w:pPr>
      <w:r w:rsidRPr="00B47ED5">
        <w:rPr>
          <w:noProof/>
        </w:rPr>
        <w:drawing>
          <wp:inline distT="0" distB="0" distL="0" distR="0">
            <wp:extent cx="5943600" cy="345785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57857"/>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r w:rsidR="004873BC">
        <w:fldChar w:fldCharType="begin"/>
      </w:r>
      <w:r w:rsidR="004873BC">
        <w:instrText xml:space="preserve"> SEQ Figure \* ARABIC </w:instrText>
      </w:r>
      <w:r w:rsidR="004873BC">
        <w:fldChar w:fldCharType="separate"/>
      </w:r>
      <w:r w:rsidR="004873BC">
        <w:rPr>
          <w:noProof/>
        </w:rPr>
        <w:t>5</w:t>
      </w:r>
      <w:r w:rsidR="004873BC">
        <w:rPr>
          <w:noProof/>
        </w:rPr>
        <w:fldChar w:fldCharType="end"/>
      </w:r>
      <w:r>
        <w:t xml:space="preserve">: Path of DE and E signals from one set of detectors. The four sets of detectors have identical paths and are combined with an OR logic module. </w:t>
      </w:r>
    </w:p>
    <w:p w:rsidR="00A911C1" w:rsidRDefault="00A911C1" w:rsidP="00A911C1">
      <w:pPr>
        <w:pStyle w:val="NoSpacing"/>
      </w:pPr>
      <w:r>
        <w:t>The four sets of detector are then combined with an OR logic NIM module 754. There are two outputs from this module: one goes to a scaler to count the number of Mott events in the four detector sets and one labeled as Mott Detector Trigger and used as an input the Data Acquisition trigger system. The timing veto to eliminate the dump events was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A911C1" w:rsidRDefault="00A911C1" w:rsidP="00A911C1">
      <w:pPr>
        <w:pStyle w:val="NoSpacing"/>
        <w:rPr>
          <w:lang w:val="en"/>
        </w:rPr>
      </w:pPr>
      <w:r>
        <w:lastRenderedPageBreak/>
        <w:t xml:space="preserve">The Data Acquisition system (DAQ) is VME based </w:t>
      </w:r>
      <w:r>
        <w:rPr>
          <w:lang w:val="en"/>
        </w:rPr>
        <w:t>and used MVME6100/</w:t>
      </w:r>
      <w:proofErr w:type="spellStart"/>
      <w:r>
        <w:rPr>
          <w:lang w:val="en"/>
        </w:rPr>
        <w:t>VxWorks</w:t>
      </w:r>
      <w:proofErr w:type="spellEnd"/>
      <w:r>
        <w:rPr>
          <w:lang w:val="en"/>
        </w:rPr>
        <w:t xml:space="preserve">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p>
    <w:p w:rsidR="00A911C1" w:rsidRDefault="00A911C1" w:rsidP="00A911C1">
      <w:pPr>
        <w:pStyle w:val="NoSpacing"/>
        <w:rPr>
          <w:lang w:val="en"/>
        </w:rPr>
      </w:pPr>
    </w:p>
    <w:p w:rsidR="00A911C1" w:rsidRDefault="00A911C1" w:rsidP="00A911C1">
      <w:pPr>
        <w:pStyle w:val="NoSpacing"/>
      </w:pPr>
      <w:r>
        <w:t>The TID is responsible for providing a low-jitter system clock and fixed latency trigger signals for the Front-end readout boards in the VME data acquisition crate. We have two trigger signals: a Mott signal (shown is Figure 3) that is used to collect (the random) Mott events and Helicity trigger signal that runs at a fixed rate and can be used to read the scalers counts per helicity window (to measure the helicity correlated charge asymmetry, for example).</w:t>
      </w:r>
      <w:r w:rsidR="00463863">
        <w:t xml:space="preserve"> If the TID is not busy reading out a previous event, it accepts the current event and generates a login signal called L1A.</w:t>
      </w:r>
      <w:r w:rsidR="000C1C0D">
        <w:t xml:space="preserve"> This signal is used to trigger the readout of the FADC, to start the TDC and to stop/start S2 </w:t>
      </w:r>
      <w:r w:rsidR="00C060CA">
        <w:t>Scaler (scaler Load-Next-Event LNE signal).</w:t>
      </w:r>
    </w:p>
    <w:p w:rsidR="00A911C1" w:rsidRDefault="00A911C1" w:rsidP="00A911C1">
      <w:pPr>
        <w:pStyle w:val="NoSpacing"/>
      </w:pPr>
      <w:r>
        <w:rPr>
          <w:sz w:val="22"/>
          <w:szCs w:val="22"/>
        </w:rPr>
        <w:t xml:space="preserve"> </w:t>
      </w:r>
    </w:p>
    <w:p w:rsidR="00A911C1" w:rsidRDefault="00A911C1" w:rsidP="00A911C1">
      <w:pPr>
        <w:pStyle w:val="NoSpacing"/>
      </w:pPr>
      <w:r>
        <w:t xml:space="preserve"> The FADC is a 250 MS/s (Samples/second) 12-bit ADC that is used to sample the detector signals similar to a digital oscilloscope. It has 16 channels input. The eight channels used for the Mott detectors PMT signals h</w:t>
      </w:r>
      <w:r w:rsidR="00F865CE">
        <w:t>ave -500 mV full-range. Figure 6</w:t>
      </w:r>
      <w:r>
        <w:t xml:space="preserve"> shows an example of the 4 ns samples for few Mott events in the E detectors. For every Mott event in any of the four detector sets, 50 samples from each of the 16 FADC channels for all the four detector sets were part of the readout. </w:t>
      </w:r>
    </w:p>
    <w:p w:rsidR="00A911C1" w:rsidRDefault="00A911C1" w:rsidP="00A911C1">
      <w:pPr>
        <w:pStyle w:val="NoSpacing"/>
      </w:pPr>
    </w:p>
    <w:p w:rsidR="00E56B52" w:rsidRDefault="00E56B52" w:rsidP="00A911C1">
      <w:pPr>
        <w:pStyle w:val="NoSpacing"/>
        <w:rPr>
          <w:lang w:val="en"/>
        </w:rPr>
      </w:pPr>
    </w:p>
    <w:p w:rsidR="00A911C1" w:rsidRDefault="00A911C1" w:rsidP="00A911C1">
      <w:pPr>
        <w:pStyle w:val="NoSpacing"/>
        <w:keepNext/>
        <w:jc w:val="center"/>
      </w:pPr>
      <w:r>
        <w:rPr>
          <w:noProof/>
        </w:rPr>
        <w:lastRenderedPageBreak/>
        <w:drawing>
          <wp:inline distT="0" distB="0" distL="0" distR="0">
            <wp:extent cx="4599432" cy="5596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9432" cy="5596128"/>
                    </a:xfrm>
                    <a:prstGeom prst="rect">
                      <a:avLst/>
                    </a:prstGeom>
                    <a:noFill/>
                    <a:ln>
                      <a:noFill/>
                    </a:ln>
                  </pic:spPr>
                </pic:pic>
              </a:graphicData>
            </a:graphic>
          </wp:inline>
        </w:drawing>
      </w:r>
    </w:p>
    <w:p w:rsidR="00A911C1" w:rsidRDefault="00A911C1" w:rsidP="00A911C1">
      <w:pPr>
        <w:pStyle w:val="Caption"/>
        <w:jc w:val="center"/>
      </w:pPr>
      <w:r>
        <w:t xml:space="preserve">Figure </w:t>
      </w:r>
      <w:r w:rsidR="004873BC">
        <w:fldChar w:fldCharType="begin"/>
      </w:r>
      <w:r w:rsidR="004873BC">
        <w:instrText xml:space="preserve"> SEQ Figure \* ARABIC </w:instrText>
      </w:r>
      <w:r w:rsidR="004873BC">
        <w:fldChar w:fldCharType="separate"/>
      </w:r>
      <w:r w:rsidR="004873BC">
        <w:rPr>
          <w:noProof/>
        </w:rPr>
        <w:t>6</w:t>
      </w:r>
      <w:r w:rsidR="004873BC">
        <w:rPr>
          <w:noProof/>
        </w:rPr>
        <w:fldChar w:fldCharType="end"/>
      </w:r>
      <w:r>
        <w:t>: FADC raw 50 samples (every 4 ns) of E detector signals for few Mott events in each detector set.</w:t>
      </w:r>
    </w:p>
    <w:p w:rsidR="00A911C1" w:rsidRDefault="00A911C1" w:rsidP="00A911C1">
      <w:pPr>
        <w:pStyle w:val="NoSpacing"/>
        <w:rPr>
          <w:rFonts w:ascii="Symbol" w:hAnsi="Symbol"/>
        </w:rPr>
      </w:pPr>
    </w:p>
    <w:p w:rsidR="00A911C1" w:rsidRDefault="00A911C1" w:rsidP="00A911C1">
      <w:pPr>
        <w:pStyle w:val="NoSpacing"/>
      </w:pPr>
      <w:r>
        <w:t>How is the energy calculated fr</w:t>
      </w:r>
      <w:r w:rsidR="0045023D">
        <w:t>om FADC? For each Mott event, 50</w:t>
      </w:r>
      <w:r>
        <w:t xml:space="preserve"> samples of the detector raw signal were written to the data file. In the analysis,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0126C0" w:rsidRDefault="000126C0" w:rsidP="005F4C36">
      <w:pPr>
        <w:pStyle w:val="NoSpacing"/>
      </w:pPr>
    </w:p>
    <w:p w:rsidR="00E56B52" w:rsidRDefault="00E56B52" w:rsidP="00E56B52">
      <w:pPr>
        <w:pStyle w:val="NoSpacing"/>
        <w:rPr>
          <w:lang w:val="en"/>
        </w:rPr>
      </w:pPr>
      <w:r>
        <w:rPr>
          <w:lang w:val="en"/>
        </w:rPr>
        <w:t xml:space="preserve">The TDC has a full scale of 134 ns and a bin resolution of 34 </w:t>
      </w:r>
      <w:proofErr w:type="spellStart"/>
      <w:r>
        <w:rPr>
          <w:lang w:val="en"/>
        </w:rPr>
        <w:t>ps</w:t>
      </w:r>
      <w:proofErr w:type="spellEnd"/>
      <w:r>
        <w:rPr>
          <w:lang w:val="en"/>
        </w:rPr>
        <w:t xml:space="preserve">/channel. The TDC is operated in Common Start Mode where the start is the TID L1A signal. Two TDC channels are used to calculate the time-of-flight of Mott electrons. The stop of the first channel comes from the 31 MHz laser system and the stop for the second channel is a copy of the Mott Detector Trigger signal, delayed by 322 ns. Then, the time-of-flight is </w:t>
      </w:r>
      <w:r>
        <w:rPr>
          <w:lang w:val="en"/>
        </w:rPr>
        <w:lastRenderedPageBreak/>
        <w:t>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p>
    <w:p w:rsidR="00E56B52" w:rsidRDefault="00E56B52" w:rsidP="00E56B52">
      <w:pPr>
        <w:pStyle w:val="NoSpacing"/>
        <w:rPr>
          <w:lang w:val="en"/>
        </w:rPr>
      </w:pPr>
    </w:p>
    <w:p w:rsidR="009A61CC" w:rsidRDefault="00F801F4" w:rsidP="009A61CC">
      <w:pPr>
        <w:pStyle w:val="NoSpacing"/>
        <w:keepNext/>
        <w:jc w:val="center"/>
      </w:pPr>
      <w:r w:rsidRPr="00F801F4">
        <w:rPr>
          <w:noProof/>
        </w:rPr>
        <w:drawing>
          <wp:inline distT="0" distB="0" distL="0" distR="0">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9A61CC" w:rsidRDefault="009A61CC" w:rsidP="009A61CC">
      <w:pPr>
        <w:pStyle w:val="Caption"/>
        <w:jc w:val="center"/>
        <w:rPr>
          <w:lang w:val="en"/>
        </w:rPr>
      </w:pPr>
      <w:r>
        <w:t xml:space="preserve">Figure </w:t>
      </w:r>
      <w:r w:rsidR="004873BC">
        <w:fldChar w:fldCharType="begin"/>
      </w:r>
      <w:r w:rsidR="004873BC">
        <w:instrText xml:space="preserve"> SEQ Figure \* ARABIC </w:instrText>
      </w:r>
      <w:r w:rsidR="004873BC">
        <w:fldChar w:fldCharType="separate"/>
      </w:r>
      <w:r w:rsidR="004873BC">
        <w:rPr>
          <w:noProof/>
        </w:rPr>
        <w:t>7</w:t>
      </w:r>
      <w:r w:rsidR="004873BC">
        <w:rPr>
          <w:noProof/>
        </w:rPr>
        <w:fldChar w:fldCharType="end"/>
      </w:r>
      <w:r>
        <w:t xml:space="preserve">: Mott </w:t>
      </w:r>
      <w:r w:rsidR="00E83C8F">
        <w:t xml:space="preserve">DAQ </w:t>
      </w:r>
      <w:r>
        <w:t>VME crate.</w:t>
      </w:r>
    </w:p>
    <w:p w:rsidR="009A61CC" w:rsidRDefault="009A61CC" w:rsidP="00E56B52">
      <w:pPr>
        <w:pStyle w:val="NoSpacing"/>
        <w:rPr>
          <w:lang w:val="en"/>
        </w:rPr>
      </w:pPr>
    </w:p>
    <w:p w:rsidR="009A61CC" w:rsidRDefault="009A61CC" w:rsidP="00E56B52">
      <w:pPr>
        <w:pStyle w:val="NoSpacing"/>
        <w:rPr>
          <w:lang w:val="en"/>
        </w:rPr>
      </w:pPr>
    </w:p>
    <w:p w:rsidR="00472B42" w:rsidRDefault="00515352" w:rsidP="00E56B52">
      <w:pPr>
        <w:pStyle w:val="NoSpacing"/>
        <w:rPr>
          <w:lang w:val="en"/>
        </w:rPr>
      </w:pPr>
      <w:r>
        <w:rPr>
          <w:lang w:val="en"/>
        </w:rPr>
        <w:t>T</w:t>
      </w:r>
      <w:r w:rsidR="00D508A6">
        <w:rPr>
          <w:lang w:val="en"/>
        </w:rPr>
        <w:t xml:space="preserve">wo Struck SIS3801 scalers are part of the DAQ. </w:t>
      </w:r>
      <w:r>
        <w:rPr>
          <w:lang w:val="en"/>
        </w:rPr>
        <w:t>The first scaler S1 is</w:t>
      </w:r>
      <w:r w:rsidR="003646AD">
        <w:rPr>
          <w:lang w:val="en"/>
        </w:rPr>
        <w:t xml:space="preserve"> gated by one of the helicity signals (</w:t>
      </w:r>
      <w:proofErr w:type="spellStart"/>
      <w:r w:rsidR="003646AD">
        <w:rPr>
          <w:lang w:val="en"/>
        </w:rPr>
        <w:t>T_Settle</w:t>
      </w:r>
      <w:proofErr w:type="spellEnd"/>
      <w:r w:rsidR="003646AD">
        <w:rPr>
          <w:lang w:val="en"/>
        </w:rPr>
        <w:t xml:space="preserve">) and always counts when the </w:t>
      </w:r>
      <w:proofErr w:type="spellStart"/>
      <w:r w:rsidR="003646AD">
        <w:rPr>
          <w:lang w:val="en"/>
        </w:rPr>
        <w:t>Pockels</w:t>
      </w:r>
      <w:proofErr w:type="spellEnd"/>
      <w:r w:rsidR="003646AD">
        <w:rPr>
          <w:lang w:val="en"/>
        </w:rPr>
        <w:t xml:space="preserve"> Cell HV is stable (i.e., does not count while the </w:t>
      </w:r>
      <w:proofErr w:type="spellStart"/>
      <w:r w:rsidR="003646AD">
        <w:rPr>
          <w:lang w:val="en"/>
        </w:rPr>
        <w:t>Pockels</w:t>
      </w:r>
      <w:proofErr w:type="spellEnd"/>
      <w:r w:rsidR="003646AD">
        <w:rPr>
          <w:lang w:val="en"/>
        </w:rPr>
        <w:t xml:space="preserve"> Cell HV is settling after flipping between -2.5 kV and +2.5 kV)</w:t>
      </w:r>
      <w:r w:rsidR="00D508A6">
        <w:rPr>
          <w:lang w:val="en"/>
        </w:rPr>
        <w:t xml:space="preserve">. </w:t>
      </w:r>
      <w:r w:rsidR="00A46499">
        <w:rPr>
          <w:lang w:val="en"/>
        </w:rPr>
        <w:t xml:space="preserve">The data from S1 are tagged with the helicity state: positive or negative helicity. A voltage signal from a cavity beam current monitor (BMC) is converted to frequency and fed to one of the channels in this scaler </w:t>
      </w:r>
      <w:r w:rsidR="00472B42">
        <w:rPr>
          <w:lang w:val="en"/>
        </w:rPr>
        <w:t>to calculate the beam charge asymmetry.</w:t>
      </w:r>
      <w:r w:rsidR="00F64429">
        <w:rPr>
          <w:lang w:val="en"/>
        </w:rPr>
        <w:t xml:space="preserve"> </w:t>
      </w:r>
    </w:p>
    <w:p w:rsidR="00472B42" w:rsidRDefault="00472B4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 xml:space="preserve">ever a Mott event is accepted. Scaler S2 counts the number of Mott Detector triggers and the number of accepted Mott triggers used to calculate the DAQ </w:t>
      </w:r>
      <w:proofErr w:type="spellStart"/>
      <w:r w:rsidR="00F64429">
        <w:rPr>
          <w:lang w:val="en"/>
        </w:rPr>
        <w:t>deadtime</w:t>
      </w:r>
      <w:proofErr w:type="spellEnd"/>
      <w:r w:rsidR="00F64429">
        <w:rPr>
          <w:lang w:val="en"/>
        </w:rPr>
        <w:t xml:space="preserve"> for the rate measurements. For each Mott run, the run time is calculated using a 121 kHz clock that is readout in S2 scaler. The accumulated electron charge in each run is calculated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 xml:space="preserve">Data from both scalers are always written to EPICS variables and archived even when the Mott DAQ is not running. </w:t>
      </w:r>
      <w:r w:rsidR="00F865CE">
        <w:rPr>
          <w:lang w:val="en"/>
        </w:rPr>
        <w:t>Figure 7</w:t>
      </w:r>
      <w:r w:rsidR="00D508A6">
        <w:rPr>
          <w:lang w:val="en"/>
        </w:rPr>
        <w:t xml:space="preserve"> shows a schematic diagram of the Mott DAQ VME crate.</w:t>
      </w:r>
    </w:p>
    <w:p w:rsidR="00E56B52" w:rsidRDefault="00E56B52" w:rsidP="00E56B52">
      <w:pPr>
        <w:pStyle w:val="NoSpacing"/>
        <w:rPr>
          <w:lang w:val="en"/>
        </w:rPr>
      </w:pPr>
    </w:p>
    <w:p w:rsidR="00E56B52" w:rsidRDefault="00E56B52" w:rsidP="00E56B52">
      <w:pPr>
        <w:pStyle w:val="NoSpacing"/>
        <w:rPr>
          <w:lang w:val="en"/>
        </w:rPr>
      </w:pPr>
      <w:r>
        <w:rPr>
          <w:lang w:val="en"/>
        </w:rPr>
        <w:lastRenderedPageBreak/>
        <w:t>The Helicity signals</w:t>
      </w:r>
      <w:r w:rsidR="00F750BE">
        <w:rPr>
          <w:lang w:val="en"/>
        </w:rPr>
        <w:t xml:space="preserve"> are generated by an electrically isolated board in a </w:t>
      </w:r>
      <w:r w:rsidR="00787E9B">
        <w:rPr>
          <w:lang w:val="en"/>
        </w:rPr>
        <w:t>VME crate in the Injector S</w:t>
      </w:r>
      <w:r w:rsidR="00F750BE">
        <w:rPr>
          <w:lang w:val="en"/>
        </w:rPr>
        <w:t xml:space="preserve">ervice </w:t>
      </w:r>
      <w:r w:rsidR="00787E9B">
        <w:rPr>
          <w:lang w:val="en"/>
        </w:rPr>
        <w:t>B</w:t>
      </w:r>
      <w:r w:rsidR="00F750BE">
        <w:rPr>
          <w:lang w:val="en"/>
        </w:rPr>
        <w:t xml:space="preserve">uilding.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xml:space="preserve">” signal to indicate the time period when the HV on </w:t>
      </w:r>
      <w:proofErr w:type="spellStart"/>
      <w:r w:rsidR="00787E9B">
        <w:rPr>
          <w:lang w:val="en"/>
        </w:rPr>
        <w:t>Pockels</w:t>
      </w:r>
      <w:proofErr w:type="spellEnd"/>
      <w:r w:rsidR="00787E9B">
        <w:rPr>
          <w:lang w:val="en"/>
        </w:rPr>
        <w:t xml:space="preserve">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xml:space="preserve">” to indicate that the HV on the </w:t>
      </w:r>
      <w:proofErr w:type="spellStart"/>
      <w:r w:rsidR="00787E9B">
        <w:rPr>
          <w:lang w:val="en"/>
        </w:rPr>
        <w:t>Pockels</w:t>
      </w:r>
      <w:proofErr w:type="spellEnd"/>
      <w:r w:rsidR="00787E9B">
        <w:rPr>
          <w:lang w:val="en"/>
        </w:rPr>
        <w:t xml:space="preserve"> Cell is stable (thus, beam helicity is stable) and Mott events are tagged as good. </w:t>
      </w:r>
      <w:r w:rsidR="00C84E7E">
        <w:rPr>
          <w:lang w:val="en"/>
        </w:rPr>
        <w:t xml:space="preserve">The helicity pattern used is Quartet (+--+ or -++-). The helicity flipping is random and is in real time (no delay between the signal sent to change </w:t>
      </w:r>
      <w:proofErr w:type="spellStart"/>
      <w:r w:rsidR="00C84E7E">
        <w:rPr>
          <w:lang w:val="en"/>
        </w:rPr>
        <w:t>Pockels</w:t>
      </w:r>
      <w:proofErr w:type="spellEnd"/>
      <w:r w:rsidR="00C84E7E">
        <w:rPr>
          <w:lang w:val="en"/>
        </w:rPr>
        <w:t xml:space="preserve"> Cell HV and the signal sent to the DAQ to report the </w:t>
      </w:r>
      <w:proofErr w:type="spellStart"/>
      <w:r w:rsidR="00C84E7E">
        <w:rPr>
          <w:lang w:val="en"/>
        </w:rPr>
        <w:t>helcitiy</w:t>
      </w:r>
      <w:proofErr w:type="spellEnd"/>
      <w:r w:rsidR="00C84E7E">
        <w:rPr>
          <w:lang w:val="en"/>
        </w:rPr>
        <w:t>). Figure 8 shows the helicity signals used in the Mott DAQ.</w:t>
      </w:r>
    </w:p>
    <w:p w:rsidR="00F750BE" w:rsidRDefault="00F750BE" w:rsidP="00E56B52">
      <w:pPr>
        <w:pStyle w:val="NoSpacing"/>
        <w:rPr>
          <w:lang w:val="en"/>
        </w:rPr>
      </w:pPr>
    </w:p>
    <w:p w:rsidR="00F750BE" w:rsidRDefault="00F750BE"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E56B52" w:rsidRDefault="00260F77" w:rsidP="00260F77">
      <w:pPr>
        <w:pStyle w:val="Caption"/>
        <w:jc w:val="center"/>
        <w:rPr>
          <w:lang w:val="en"/>
        </w:rPr>
      </w:pPr>
      <w:r>
        <w:t xml:space="preserve">Figure </w:t>
      </w:r>
      <w:r w:rsidR="004873BC">
        <w:fldChar w:fldCharType="begin"/>
      </w:r>
      <w:r w:rsidR="004873BC">
        <w:instrText xml:space="preserve"> SEQ Figure \* ARABIC </w:instrText>
      </w:r>
      <w:r w:rsidR="004873BC">
        <w:fldChar w:fldCharType="separate"/>
      </w:r>
      <w:r w:rsidR="004873BC">
        <w:rPr>
          <w:noProof/>
        </w:rPr>
        <w:t>8</w:t>
      </w:r>
      <w:r w:rsidR="004873BC">
        <w:rPr>
          <w:noProof/>
        </w:rPr>
        <w:fldChar w:fldCharType="end"/>
      </w:r>
      <w:r>
        <w:t>: Helicity signals.</w:t>
      </w:r>
    </w:p>
    <w:p w:rsidR="00260F77" w:rsidRDefault="00260F77" w:rsidP="00260F77">
      <w:pPr>
        <w:pStyle w:val="NoSpacing"/>
        <w:jc w:val="center"/>
        <w:rPr>
          <w:lang w:val="en"/>
        </w:rPr>
      </w:pPr>
    </w:p>
    <w:p w:rsidR="00260F77" w:rsidRDefault="00260F77" w:rsidP="00260F77">
      <w:pPr>
        <w:pStyle w:val="NoSpacing"/>
        <w:jc w:val="center"/>
        <w:rPr>
          <w:lang w:val="en"/>
        </w:rPr>
      </w:pPr>
    </w:p>
    <w:p w:rsidR="00E56B52" w:rsidRDefault="00E56B52" w:rsidP="00E56B52">
      <w:pPr>
        <w:pStyle w:val="NoSpacing"/>
      </w:pPr>
      <w:r>
        <w:t>We used CEBAF Online Data Acquisition (CODA) software to collect all the information pertain to an event and write it to a file. Each file (Run) has few hundreds of thousands of events. Off-line, analysis software goes th</w:t>
      </w:r>
      <w:r w:rsidR="0045023D">
        <w:t>r</w:t>
      </w:r>
      <w:r>
        <w:t xml:space="preserve">ough all the events and for each event, the data from the FADC and the TDC are carefully examined.   </w:t>
      </w:r>
    </w:p>
    <w:p w:rsidR="00113F2F" w:rsidRDefault="00113F2F" w:rsidP="005F4C36">
      <w:pPr>
        <w:pStyle w:val="NoSpacing"/>
      </w:pPr>
    </w:p>
    <w:sectPr w:rsidR="00113F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F"/>
    <w:rsid w:val="00006458"/>
    <w:rsid w:val="000126C0"/>
    <w:rsid w:val="0002019B"/>
    <w:rsid w:val="00070EC5"/>
    <w:rsid w:val="000865A6"/>
    <w:rsid w:val="00097D37"/>
    <w:rsid w:val="000B34CF"/>
    <w:rsid w:val="000B4779"/>
    <w:rsid w:val="000C1C0D"/>
    <w:rsid w:val="000C52BF"/>
    <w:rsid w:val="000E574F"/>
    <w:rsid w:val="000E624A"/>
    <w:rsid w:val="000F1FD2"/>
    <w:rsid w:val="000F2BA0"/>
    <w:rsid w:val="00113F2F"/>
    <w:rsid w:val="001318F3"/>
    <w:rsid w:val="00150D20"/>
    <w:rsid w:val="001620B1"/>
    <w:rsid w:val="00166FBF"/>
    <w:rsid w:val="00171E97"/>
    <w:rsid w:val="001A56E3"/>
    <w:rsid w:val="001E4599"/>
    <w:rsid w:val="001F1676"/>
    <w:rsid w:val="001F1921"/>
    <w:rsid w:val="001F492C"/>
    <w:rsid w:val="0022109B"/>
    <w:rsid w:val="002508EF"/>
    <w:rsid w:val="002543B3"/>
    <w:rsid w:val="002563F2"/>
    <w:rsid w:val="00260F77"/>
    <w:rsid w:val="002858B9"/>
    <w:rsid w:val="002D5AB1"/>
    <w:rsid w:val="002E086E"/>
    <w:rsid w:val="002E2E09"/>
    <w:rsid w:val="002F13DA"/>
    <w:rsid w:val="002F2BE2"/>
    <w:rsid w:val="00305138"/>
    <w:rsid w:val="00326B54"/>
    <w:rsid w:val="00331414"/>
    <w:rsid w:val="0036229A"/>
    <w:rsid w:val="00363F1B"/>
    <w:rsid w:val="003646AD"/>
    <w:rsid w:val="003751D8"/>
    <w:rsid w:val="003A0B8C"/>
    <w:rsid w:val="003B253C"/>
    <w:rsid w:val="003B6A8E"/>
    <w:rsid w:val="003D4FDC"/>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D4CE8"/>
    <w:rsid w:val="004D7A0A"/>
    <w:rsid w:val="004E2564"/>
    <w:rsid w:val="004F44E4"/>
    <w:rsid w:val="00515352"/>
    <w:rsid w:val="00524E7E"/>
    <w:rsid w:val="005262A5"/>
    <w:rsid w:val="00526C88"/>
    <w:rsid w:val="00537DC7"/>
    <w:rsid w:val="00564880"/>
    <w:rsid w:val="00566778"/>
    <w:rsid w:val="0058414B"/>
    <w:rsid w:val="005856AE"/>
    <w:rsid w:val="00596B06"/>
    <w:rsid w:val="005C2A43"/>
    <w:rsid w:val="005D0385"/>
    <w:rsid w:val="005E0B87"/>
    <w:rsid w:val="005E3FE3"/>
    <w:rsid w:val="005E6888"/>
    <w:rsid w:val="005F3956"/>
    <w:rsid w:val="005F4C36"/>
    <w:rsid w:val="00646BC2"/>
    <w:rsid w:val="0065158A"/>
    <w:rsid w:val="00651E9F"/>
    <w:rsid w:val="00657A34"/>
    <w:rsid w:val="00661196"/>
    <w:rsid w:val="00676580"/>
    <w:rsid w:val="00677B82"/>
    <w:rsid w:val="006A236A"/>
    <w:rsid w:val="006A2ECC"/>
    <w:rsid w:val="006A4924"/>
    <w:rsid w:val="006B4D10"/>
    <w:rsid w:val="006E0FD4"/>
    <w:rsid w:val="006E5571"/>
    <w:rsid w:val="007063D9"/>
    <w:rsid w:val="007114F9"/>
    <w:rsid w:val="00720900"/>
    <w:rsid w:val="0072233C"/>
    <w:rsid w:val="007367F0"/>
    <w:rsid w:val="0076336E"/>
    <w:rsid w:val="00787E9B"/>
    <w:rsid w:val="007B0880"/>
    <w:rsid w:val="007B154A"/>
    <w:rsid w:val="007B3D32"/>
    <w:rsid w:val="007C0CB7"/>
    <w:rsid w:val="007C50BB"/>
    <w:rsid w:val="007F2A12"/>
    <w:rsid w:val="007F7FD7"/>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4A5F"/>
    <w:rsid w:val="00923DE5"/>
    <w:rsid w:val="00931E38"/>
    <w:rsid w:val="009415ED"/>
    <w:rsid w:val="0094798B"/>
    <w:rsid w:val="009604AF"/>
    <w:rsid w:val="00985FAA"/>
    <w:rsid w:val="009A13D6"/>
    <w:rsid w:val="009A3103"/>
    <w:rsid w:val="009A61CC"/>
    <w:rsid w:val="009D0463"/>
    <w:rsid w:val="00A00D1A"/>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A3267"/>
    <w:rsid w:val="00AB4DBD"/>
    <w:rsid w:val="00AC1682"/>
    <w:rsid w:val="00AE38EF"/>
    <w:rsid w:val="00AF3876"/>
    <w:rsid w:val="00B10138"/>
    <w:rsid w:val="00B1430B"/>
    <w:rsid w:val="00B34A41"/>
    <w:rsid w:val="00B47ED5"/>
    <w:rsid w:val="00B66DF3"/>
    <w:rsid w:val="00B82F56"/>
    <w:rsid w:val="00BA2EC9"/>
    <w:rsid w:val="00BA4FA6"/>
    <w:rsid w:val="00BB4A05"/>
    <w:rsid w:val="00BE2BAC"/>
    <w:rsid w:val="00BE5868"/>
    <w:rsid w:val="00C0045C"/>
    <w:rsid w:val="00C00B34"/>
    <w:rsid w:val="00C01515"/>
    <w:rsid w:val="00C016BB"/>
    <w:rsid w:val="00C060CA"/>
    <w:rsid w:val="00C1563B"/>
    <w:rsid w:val="00C172CA"/>
    <w:rsid w:val="00C273F4"/>
    <w:rsid w:val="00C4475C"/>
    <w:rsid w:val="00C52921"/>
    <w:rsid w:val="00C559B5"/>
    <w:rsid w:val="00C82393"/>
    <w:rsid w:val="00C82950"/>
    <w:rsid w:val="00C84E7E"/>
    <w:rsid w:val="00C873A4"/>
    <w:rsid w:val="00CA4A12"/>
    <w:rsid w:val="00CC1704"/>
    <w:rsid w:val="00CD186D"/>
    <w:rsid w:val="00CE21DA"/>
    <w:rsid w:val="00CF3B67"/>
    <w:rsid w:val="00D1374F"/>
    <w:rsid w:val="00D2017A"/>
    <w:rsid w:val="00D222C3"/>
    <w:rsid w:val="00D22306"/>
    <w:rsid w:val="00D508A6"/>
    <w:rsid w:val="00D66A5E"/>
    <w:rsid w:val="00D70CA6"/>
    <w:rsid w:val="00D75694"/>
    <w:rsid w:val="00DE467E"/>
    <w:rsid w:val="00DE5451"/>
    <w:rsid w:val="00DF72B4"/>
    <w:rsid w:val="00E008D6"/>
    <w:rsid w:val="00E56B52"/>
    <w:rsid w:val="00E61C84"/>
    <w:rsid w:val="00E6375B"/>
    <w:rsid w:val="00E6731A"/>
    <w:rsid w:val="00E83C8F"/>
    <w:rsid w:val="00E8416F"/>
    <w:rsid w:val="00EA0130"/>
    <w:rsid w:val="00EB3AF7"/>
    <w:rsid w:val="00EB6280"/>
    <w:rsid w:val="00F252C6"/>
    <w:rsid w:val="00F2793D"/>
    <w:rsid w:val="00F37B45"/>
    <w:rsid w:val="00F43B2E"/>
    <w:rsid w:val="00F45397"/>
    <w:rsid w:val="00F577EC"/>
    <w:rsid w:val="00F64429"/>
    <w:rsid w:val="00F64CBD"/>
    <w:rsid w:val="00F72AC0"/>
    <w:rsid w:val="00F750BE"/>
    <w:rsid w:val="00F801F4"/>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3F4FD89-302F-46C7-AD7D-18AF3B6F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0200D-D049-4B17-9680-1FC77E49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14EC8CA3</Template>
  <TotalTime>0</TotalTime>
  <Pages>7</Pages>
  <Words>1311</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CKSinclair</dc:creator>
  <cp:lastModifiedBy>Riad Suleiman</cp:lastModifiedBy>
  <cp:revision>3</cp:revision>
  <cp:lastPrinted>2017-05-30T17:11:00Z</cp:lastPrinted>
  <dcterms:created xsi:type="dcterms:W3CDTF">2017-05-30T17:05:00Z</dcterms:created>
  <dcterms:modified xsi:type="dcterms:W3CDTF">2017-05-30T17:11:00Z</dcterms:modified>
</cp:coreProperties>
</file>