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F2F8" w14:textId="2C1078F3" w:rsidR="00D1541F" w:rsidRDefault="00184B5C" w:rsidP="00184B5C">
      <w:pPr>
        <w:pStyle w:val="Heading1"/>
        <w:jc w:val="center"/>
      </w:pPr>
      <w:r>
        <w:t xml:space="preserve">MOLLER </w:t>
      </w:r>
      <w:r w:rsidR="00D1541F">
        <w:t>Helicity Board</w:t>
      </w:r>
      <w:r>
        <w:t xml:space="preserve"> Settings</w:t>
      </w:r>
    </w:p>
    <w:p w14:paraId="6BB6AF7E" w14:textId="77777777" w:rsidR="00C61EE5" w:rsidRDefault="00C61EE5" w:rsidP="00C61EE5">
      <w:pPr>
        <w:pStyle w:val="Default"/>
        <w:jc w:val="center"/>
        <w:rPr>
          <w:sz w:val="22"/>
          <w:szCs w:val="22"/>
        </w:rPr>
      </w:pPr>
    </w:p>
    <w:p w14:paraId="3339F34B" w14:textId="4C589B67" w:rsidR="00C61EE5" w:rsidRPr="00C61EE5" w:rsidRDefault="006351A8" w:rsidP="00C61EE5">
      <w:pPr>
        <w:pStyle w:val="Default"/>
        <w:jc w:val="center"/>
        <w:rPr>
          <w:sz w:val="22"/>
          <w:szCs w:val="22"/>
        </w:rPr>
      </w:pPr>
      <w:r>
        <w:rPr>
          <w:sz w:val="22"/>
          <w:szCs w:val="22"/>
        </w:rPr>
        <w:t xml:space="preserve">Joe </w:t>
      </w:r>
      <w:proofErr w:type="spellStart"/>
      <w:r>
        <w:rPr>
          <w:sz w:val="22"/>
          <w:szCs w:val="22"/>
        </w:rPr>
        <w:t>Grames</w:t>
      </w:r>
      <w:proofErr w:type="spellEnd"/>
      <w:r>
        <w:rPr>
          <w:sz w:val="22"/>
          <w:szCs w:val="22"/>
        </w:rPr>
        <w:t xml:space="preserve">, </w:t>
      </w:r>
      <w:r w:rsidR="00C61EE5" w:rsidRPr="00C61EE5">
        <w:rPr>
          <w:sz w:val="22"/>
          <w:szCs w:val="22"/>
        </w:rPr>
        <w:t>Paul King</w:t>
      </w:r>
      <w:r w:rsidR="00C61EE5">
        <w:rPr>
          <w:sz w:val="22"/>
          <w:szCs w:val="22"/>
        </w:rPr>
        <w:t>,</w:t>
      </w:r>
      <w:r w:rsidR="00C61EE5" w:rsidRPr="00C61EE5">
        <w:rPr>
          <w:sz w:val="22"/>
          <w:szCs w:val="22"/>
        </w:rPr>
        <w:t xml:space="preserve"> </w:t>
      </w:r>
      <w:r w:rsidR="00C61EE5">
        <w:rPr>
          <w:sz w:val="22"/>
          <w:szCs w:val="22"/>
        </w:rPr>
        <w:t>Robert</w:t>
      </w:r>
      <w:r w:rsidR="00C61EE5" w:rsidRPr="00C61EE5">
        <w:rPr>
          <w:sz w:val="22"/>
          <w:szCs w:val="22"/>
        </w:rPr>
        <w:t xml:space="preserve"> Michaels, Prasanna Nepal, Caryn </w:t>
      </w:r>
      <w:proofErr w:type="spellStart"/>
      <w:r w:rsidR="00C61EE5" w:rsidRPr="00C61EE5">
        <w:rPr>
          <w:sz w:val="22"/>
          <w:szCs w:val="22"/>
        </w:rPr>
        <w:t>Palatchi</w:t>
      </w:r>
      <w:proofErr w:type="spellEnd"/>
      <w:r w:rsidR="00C61EE5" w:rsidRPr="00C61EE5">
        <w:rPr>
          <w:sz w:val="22"/>
          <w:szCs w:val="22"/>
        </w:rPr>
        <w:t xml:space="preserve">, Kent </w:t>
      </w:r>
      <w:proofErr w:type="spellStart"/>
      <w:r w:rsidR="00C61EE5" w:rsidRPr="00C61EE5">
        <w:rPr>
          <w:sz w:val="22"/>
          <w:szCs w:val="22"/>
        </w:rPr>
        <w:t>Paschke</w:t>
      </w:r>
      <w:proofErr w:type="spellEnd"/>
      <w:r w:rsidR="00C61EE5" w:rsidRPr="00C61EE5">
        <w:rPr>
          <w:sz w:val="22"/>
          <w:szCs w:val="22"/>
        </w:rPr>
        <w:t xml:space="preserve">, </w:t>
      </w:r>
      <w:r w:rsidR="00C61EE5">
        <w:rPr>
          <w:sz w:val="22"/>
          <w:szCs w:val="22"/>
        </w:rPr>
        <w:t>Riad Suleiman</w:t>
      </w:r>
    </w:p>
    <w:p w14:paraId="73C2C146" w14:textId="5650A265" w:rsidR="00A05605" w:rsidRDefault="00C92BC8" w:rsidP="006A7B5E">
      <w:pPr>
        <w:jc w:val="center"/>
      </w:pPr>
      <w:r>
        <w:fldChar w:fldCharType="begin"/>
      </w:r>
      <w:r>
        <w:instrText xml:space="preserve"> DATE \@ "MMMM d, yyyy" </w:instrText>
      </w:r>
      <w:r>
        <w:fldChar w:fldCharType="separate"/>
      </w:r>
      <w:r w:rsidR="001343C7">
        <w:rPr>
          <w:noProof/>
        </w:rPr>
        <w:t>June 30, 2022</w:t>
      </w:r>
      <w:r>
        <w:fldChar w:fldCharType="end"/>
      </w:r>
    </w:p>
    <w:p w14:paraId="117D8894" w14:textId="5905648D" w:rsidR="00D1541F" w:rsidRDefault="00A05605" w:rsidP="00D1541F">
      <w:r>
        <w:t xml:space="preserve">MOLLER </w:t>
      </w:r>
      <w:r w:rsidR="00F67B38">
        <w:t>is expecting to</w:t>
      </w:r>
      <w:r>
        <w:t xml:space="preserve"> use the</w:t>
      </w:r>
      <w:r w:rsidR="00F67B38">
        <w:t xml:space="preserve"> following</w:t>
      </w:r>
      <w:r>
        <w:t xml:space="preserve"> settings: </w:t>
      </w:r>
      <w:r w:rsidR="000435AD">
        <w:t xml:space="preserve">Free Clock Mode at </w:t>
      </w:r>
      <w:r w:rsidRPr="00A05605">
        <w:t>1920 Hz</w:t>
      </w:r>
      <w:r w:rsidR="00A12722">
        <w:t xml:space="preserve">, </w:t>
      </w:r>
      <w:r w:rsidR="00682846" w:rsidRPr="00A05605">
        <w:t xml:space="preserve">10 µs </w:t>
      </w:r>
      <w:proofErr w:type="spellStart"/>
      <w:r w:rsidR="00C8770D">
        <w:t>T_S</w:t>
      </w:r>
      <w:r w:rsidR="00682846" w:rsidRPr="00A05605">
        <w:t>ettle</w:t>
      </w:r>
      <w:proofErr w:type="spellEnd"/>
      <w:r w:rsidR="00682846" w:rsidRPr="00A05605">
        <w:t xml:space="preserve">, </w:t>
      </w:r>
      <w:r>
        <w:t>510.8</w:t>
      </w:r>
      <w:r w:rsidR="00DD4ECB">
        <w:t>5</w:t>
      </w:r>
      <w:r w:rsidRPr="00A05605">
        <w:t xml:space="preserve"> µs </w:t>
      </w:r>
      <w:proofErr w:type="spellStart"/>
      <w:r w:rsidR="00C8770D">
        <w:t>T_S</w:t>
      </w:r>
      <w:r w:rsidRPr="00A05605">
        <w:t>table</w:t>
      </w:r>
      <w:proofErr w:type="spellEnd"/>
      <w:r w:rsidRPr="00A05605">
        <w:t xml:space="preserve">, 64-window pattern, </w:t>
      </w:r>
      <w:r w:rsidR="00401F46">
        <w:t xml:space="preserve">and </w:t>
      </w:r>
      <w:r w:rsidRPr="00A05605">
        <w:t>128-window delay.</w:t>
      </w:r>
      <w:r>
        <w:t xml:space="preserve"> </w:t>
      </w:r>
      <w:r w:rsidR="00146249">
        <w:t xml:space="preserve">These choices were selected </w:t>
      </w:r>
      <w:r w:rsidR="000C223D">
        <w:t>for the following:</w:t>
      </w:r>
    </w:p>
    <w:p w14:paraId="50AD3E01" w14:textId="2B482031" w:rsidR="00383E98" w:rsidRDefault="000C223D" w:rsidP="000C223D">
      <w:pPr>
        <w:pStyle w:val="ListParagraph"/>
        <w:numPr>
          <w:ilvl w:val="0"/>
          <w:numId w:val="4"/>
        </w:numPr>
      </w:pPr>
      <w:r>
        <w:t xml:space="preserve">The </w:t>
      </w:r>
      <w:proofErr w:type="spellStart"/>
      <w:r>
        <w:t>T_</w:t>
      </w:r>
      <w:r w:rsidR="00C8770D">
        <w:t>S</w:t>
      </w:r>
      <w:r>
        <w:t>ettle</w:t>
      </w:r>
      <w:proofErr w:type="spellEnd"/>
      <w:r>
        <w:t xml:space="preserve"> time was chosen to be 10 </w:t>
      </w:r>
      <w:r w:rsidRPr="00A05605">
        <w:t>µs</w:t>
      </w:r>
      <w:r>
        <w:t xml:space="preserve"> because this is the </w:t>
      </w:r>
      <w:r w:rsidR="009F3C5B">
        <w:t xml:space="preserve">shortest </w:t>
      </w:r>
      <w:r>
        <w:t xml:space="preserve">time </w:t>
      </w:r>
      <w:r w:rsidR="00383E98">
        <w:t>it takes the</w:t>
      </w:r>
      <w:r>
        <w:t xml:space="preserve"> RTP cell to</w:t>
      </w:r>
      <w:r w:rsidR="00383E98">
        <w:t xml:space="preserve"> change HV and settle down. The smaller the better since this is a dea</w:t>
      </w:r>
      <w:r w:rsidR="00211CDB">
        <w:t>d</w:t>
      </w:r>
      <w:r w:rsidR="00383E98">
        <w:t>time for the experiment and with this selection</w:t>
      </w:r>
      <w:r w:rsidR="00682846">
        <w:t xml:space="preserve"> the deadtime is</w:t>
      </w:r>
      <w:r w:rsidR="00383E98">
        <w:t xml:space="preserve"> 1.92%.</w:t>
      </w:r>
    </w:p>
    <w:p w14:paraId="585FB772" w14:textId="28AD7732" w:rsidR="00682846" w:rsidRDefault="00682846" w:rsidP="00682846">
      <w:pPr>
        <w:pStyle w:val="ListParagraph"/>
        <w:numPr>
          <w:ilvl w:val="0"/>
          <w:numId w:val="4"/>
        </w:numPr>
      </w:pPr>
      <w:r>
        <w:t xml:space="preserve">In Free Clock mode, once the frequency and </w:t>
      </w:r>
      <w:proofErr w:type="spellStart"/>
      <w:r>
        <w:t>T_Settle</w:t>
      </w:r>
      <w:proofErr w:type="spellEnd"/>
      <w:r>
        <w:t xml:space="preserve"> are de</w:t>
      </w:r>
      <w:r w:rsidR="00326A62">
        <w:t>termined</w:t>
      </w:r>
      <w:r>
        <w:t xml:space="preserve">, </w:t>
      </w:r>
      <w:proofErr w:type="spellStart"/>
      <w:r>
        <w:t>T_</w:t>
      </w:r>
      <w:r w:rsidR="00C8770D">
        <w:t>S</w:t>
      </w:r>
      <w:r>
        <w:t>table</w:t>
      </w:r>
      <w:proofErr w:type="spellEnd"/>
      <w:r>
        <w:t xml:space="preserve"> is calculated as: </w:t>
      </w:r>
      <m:oMath>
        <m:sSub>
          <m:sSubPr>
            <m:ctrlPr>
              <w:rPr>
                <w:rFonts w:ascii="Cambria Math" w:hAnsi="Cambria Math"/>
                <w:i/>
              </w:rPr>
            </m:ctrlPr>
          </m:sSubPr>
          <m:e>
            <m:r>
              <w:rPr>
                <w:rFonts w:ascii="Cambria Math" w:hAnsi="Cambria Math"/>
              </w:rPr>
              <m:t>T</m:t>
            </m:r>
          </m:e>
          <m:sub>
            <m:r>
              <w:rPr>
                <w:rFonts w:ascii="Cambria Math" w:hAnsi="Cambria Math"/>
              </w:rPr>
              <m:t>_Stable</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m:t>
            </m:r>
          </m:den>
        </m:f>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_Settle</m:t>
            </m:r>
          </m:sub>
        </m:sSub>
      </m:oMath>
      <w:r>
        <w:rPr>
          <w:rFonts w:eastAsiaTheme="minorEastAsia"/>
        </w:rPr>
        <w:t>.</w:t>
      </w:r>
    </w:p>
    <w:p w14:paraId="18267008" w14:textId="48E9037E" w:rsidR="000C223D" w:rsidRDefault="000C223D" w:rsidP="000C223D">
      <w:pPr>
        <w:pStyle w:val="ListParagraph"/>
        <w:numPr>
          <w:ilvl w:val="0"/>
          <w:numId w:val="4"/>
        </w:numPr>
      </w:pPr>
      <w:r>
        <w:t xml:space="preserve"> </w:t>
      </w:r>
      <w:r w:rsidR="00383E98">
        <w:t>MOLLER need</w:t>
      </w:r>
      <w:r w:rsidR="003B36F6">
        <w:t>s</w:t>
      </w:r>
      <w:r w:rsidR="00383E98">
        <w:t xml:space="preserve"> to run at high </w:t>
      </w:r>
      <w:r w:rsidR="00682846">
        <w:t xml:space="preserve">reversal </w:t>
      </w:r>
      <w:r w:rsidR="00383E98">
        <w:t xml:space="preserve">frequency to suppress </w:t>
      </w:r>
      <w:r w:rsidR="00682846">
        <w:t xml:space="preserve">rate noise due to </w:t>
      </w:r>
      <w:r w:rsidR="00383E98">
        <w:t xml:space="preserve">the </w:t>
      </w:r>
      <w:r w:rsidR="00682846">
        <w:t xml:space="preserve">density fluctuation of the liquid hydrogen </w:t>
      </w:r>
      <w:r w:rsidR="00383E98">
        <w:t xml:space="preserve">target </w:t>
      </w:r>
      <w:r w:rsidR="00682846">
        <w:t xml:space="preserve">[1] </w:t>
      </w:r>
      <w:r w:rsidR="00383E98">
        <w:t>and all kinds of mechanical noise</w:t>
      </w:r>
      <w:r w:rsidR="00682846">
        <w:t>s</w:t>
      </w:r>
      <w:r w:rsidR="00383E98">
        <w:t xml:space="preserve"> that peak at low frequency.</w:t>
      </w:r>
    </w:p>
    <w:p w14:paraId="2A1F0A72" w14:textId="1318429D" w:rsidR="00383E98" w:rsidRDefault="00383E98" w:rsidP="000C223D">
      <w:pPr>
        <w:pStyle w:val="ListParagraph"/>
        <w:numPr>
          <w:ilvl w:val="0"/>
          <w:numId w:val="4"/>
        </w:numPr>
      </w:pPr>
      <w:r>
        <w:t xml:space="preserve">1920 Hz </w:t>
      </w:r>
      <w:r w:rsidR="00751275">
        <w:t>was selected since it’</w:t>
      </w:r>
      <w:r>
        <w:t xml:space="preserve">s </w:t>
      </w:r>
      <w:r w:rsidR="0037183E">
        <w:t>sufficiently</w:t>
      </w:r>
      <w:r>
        <w:t xml:space="preserve"> high frequency </w:t>
      </w:r>
      <w:r w:rsidR="0037183E">
        <w:t>and</w:t>
      </w:r>
      <w:r>
        <w:t xml:space="preserve"> </w:t>
      </w:r>
      <w:r w:rsidR="00F606A0">
        <w:t>the 32</w:t>
      </w:r>
      <w:r w:rsidR="00F606A0" w:rsidRPr="00F606A0">
        <w:rPr>
          <w:vertAlign w:val="superscript"/>
        </w:rPr>
        <w:t>nd</w:t>
      </w:r>
      <w:r w:rsidR="00682846">
        <w:t xml:space="preserve"> harmonic of 60 Hz</w:t>
      </w:r>
      <w:r>
        <w:t xml:space="preserve">. The power line frequency </w:t>
      </w:r>
      <w:r w:rsidR="00682846">
        <w:t xml:space="preserve">and its harmonics are </w:t>
      </w:r>
      <w:r>
        <w:t>another major noise source that we are trying to suppress in the parity data.</w:t>
      </w:r>
    </w:p>
    <w:p w14:paraId="71DA21CC" w14:textId="48A791B3" w:rsidR="00383E98" w:rsidRDefault="00383E98" w:rsidP="000C223D">
      <w:pPr>
        <w:pStyle w:val="ListParagraph"/>
        <w:numPr>
          <w:ilvl w:val="0"/>
          <w:numId w:val="4"/>
        </w:numPr>
      </w:pPr>
      <w:r>
        <w:t xml:space="preserve">The pattern was selected to </w:t>
      </w:r>
      <w:r w:rsidR="002164BE">
        <w:t>achieve the</w:t>
      </w:r>
      <w:r>
        <w:t xml:space="preserve"> following</w:t>
      </w:r>
      <w:r w:rsidR="002164BE">
        <w:t xml:space="preserve"> [</w:t>
      </w:r>
      <w:r w:rsidR="00682846">
        <w:t>2</w:t>
      </w:r>
      <w:r w:rsidR="00555FAC">
        <w:t xml:space="preserve">, </w:t>
      </w:r>
      <w:r w:rsidR="00682846">
        <w:t>3</w:t>
      </w:r>
      <w:r w:rsidR="002164BE">
        <w:t>]:</w:t>
      </w:r>
    </w:p>
    <w:p w14:paraId="00563D98" w14:textId="63C0CB39" w:rsidR="005A7015" w:rsidRDefault="00B80153" w:rsidP="005A7015">
      <w:pPr>
        <w:pStyle w:val="ListParagraph"/>
        <w:numPr>
          <w:ilvl w:val="1"/>
          <w:numId w:val="4"/>
        </w:numPr>
      </w:pPr>
      <w:r>
        <w:t>Extends over</w:t>
      </w:r>
      <w:r w:rsidR="005A7015">
        <w:t xml:space="preserve"> 333</w:t>
      </w:r>
      <w:r w:rsidR="00063C7E">
        <w:t>34</w:t>
      </w:r>
      <w:r w:rsidR="00B929E0">
        <w:t>.</w:t>
      </w:r>
      <w:r w:rsidR="00063C7E">
        <w:t>4</w:t>
      </w:r>
      <w:r w:rsidR="005A7015">
        <w:t xml:space="preserve"> </w:t>
      </w:r>
      <w:r w:rsidR="00B929E0">
        <w:rPr>
          <w:rFonts w:cstheme="minorHAnsi"/>
        </w:rPr>
        <w:t>µ</w:t>
      </w:r>
      <w:r w:rsidR="005A7015">
        <w:t>s</w:t>
      </w:r>
      <w:r w:rsidR="00D65CD4">
        <w:t xml:space="preserve"> </w:t>
      </w:r>
      <w:r w:rsidR="00E17B70">
        <w:t>spanning</w:t>
      </w:r>
      <w:r w:rsidR="00063C7E">
        <w:t xml:space="preserve"> two 60 Hz cycles.</w:t>
      </w:r>
    </w:p>
    <w:p w14:paraId="5743A6A8" w14:textId="09B91EC4" w:rsidR="002164BE" w:rsidRDefault="002164BE" w:rsidP="00383E98">
      <w:pPr>
        <w:pStyle w:val="ListParagraph"/>
        <w:numPr>
          <w:ilvl w:val="1"/>
          <w:numId w:val="4"/>
        </w:numPr>
      </w:pPr>
      <w:r>
        <w:t>Cancel</w:t>
      </w:r>
      <w:r w:rsidR="00B80153">
        <w:t>s</w:t>
      </w:r>
      <w:r>
        <w:t xml:space="preserve"> 60 Hz </w:t>
      </w:r>
      <w:r w:rsidR="00A155AA">
        <w:t xml:space="preserve">and its harmonics </w:t>
      </w:r>
      <w:r>
        <w:t>with a few Hz around it to allow for any jitter in the line noise. The 60 Hz power line frequency is known to be relatively stable to about 59.70±0.05 Hz.</w:t>
      </w:r>
    </w:p>
    <w:p w14:paraId="2BBD5E1F" w14:textId="3444B2A9" w:rsidR="00324981" w:rsidRDefault="00324981" w:rsidP="003F4FB7">
      <w:pPr>
        <w:pStyle w:val="ListParagraph"/>
        <w:numPr>
          <w:ilvl w:val="1"/>
          <w:numId w:val="4"/>
        </w:numPr>
      </w:pPr>
      <w:r>
        <w:t>The use of “</w:t>
      </w:r>
      <w:proofErr w:type="spellStart"/>
      <w:r>
        <w:t>multiplet</w:t>
      </w:r>
      <w:proofErr w:type="spellEnd"/>
      <w:r>
        <w:t>” switching patterns helps to further suppress the effect of low frequencies which dominate the density fluctuation noise from the target</w:t>
      </w:r>
      <w:r w:rsidR="003B36F6">
        <w:t xml:space="preserve"> [1]</w:t>
      </w:r>
      <w:r w:rsidR="003A5579">
        <w:t>.</w:t>
      </w:r>
    </w:p>
    <w:p w14:paraId="2D0765AB" w14:textId="05568D6A" w:rsidR="00395C64" w:rsidRDefault="00324981" w:rsidP="00324981">
      <w:pPr>
        <w:pStyle w:val="ListParagraph"/>
        <w:numPr>
          <w:ilvl w:val="1"/>
          <w:numId w:val="4"/>
        </w:numPr>
      </w:pPr>
      <w:r>
        <w:t xml:space="preserve">Repetition of the pattern with a pseudorandomized polarity selection provides cancellation of any </w:t>
      </w:r>
      <w:r w:rsidR="009822B9">
        <w:t xml:space="preserve">residual </w:t>
      </w:r>
      <w:r>
        <w:t xml:space="preserve">average </w:t>
      </w:r>
      <w:r w:rsidR="009822B9">
        <w:t>contribution of noise pickup to the mean helicity asymmetry</w:t>
      </w:r>
      <w:r w:rsidR="003B36F6">
        <w:t>.</w:t>
      </w:r>
    </w:p>
    <w:p w14:paraId="64EBDD53" w14:textId="02C719BF" w:rsidR="003F4FB7" w:rsidRDefault="003F4FB7" w:rsidP="003F4FB7">
      <w:pPr>
        <w:pStyle w:val="ListParagraph"/>
        <w:numPr>
          <w:ilvl w:val="0"/>
          <w:numId w:val="4"/>
        </w:numPr>
      </w:pPr>
      <w:r>
        <w:t>The delay is normally selected to be two full patterns</w:t>
      </w:r>
      <w:r w:rsidR="009822B9">
        <w:t xml:space="preserve">, in order to fully decorrelate any measurements with the </w:t>
      </w:r>
      <w:r w:rsidR="00F71028">
        <w:t>real</w:t>
      </w:r>
      <w:r w:rsidR="009822B9">
        <w:t xml:space="preserve"> helicity. </w:t>
      </w:r>
    </w:p>
    <w:p w14:paraId="61B799B7" w14:textId="77777777" w:rsidR="00682846" w:rsidRDefault="00682846" w:rsidP="00682846">
      <w:pPr>
        <w:pStyle w:val="ListParagraph"/>
      </w:pPr>
    </w:p>
    <w:p w14:paraId="6168B45B" w14:textId="2AB460A1" w:rsidR="003F4FB7" w:rsidRDefault="003F4FB7" w:rsidP="003F4FB7">
      <w:r>
        <w:t>Below are the selections that will be available in the new firmware update of the Helicity Generator Board.</w:t>
      </w:r>
    </w:p>
    <w:p w14:paraId="17ED49D8" w14:textId="77777777" w:rsidR="00D1541F" w:rsidRDefault="00D1541F" w:rsidP="00184B5C">
      <w:pPr>
        <w:pStyle w:val="Heading2"/>
      </w:pPr>
      <w:r>
        <w:t>Helicity Board</w:t>
      </w:r>
      <w:r w:rsidR="00184B5C">
        <w:t xml:space="preserve"> Modes</w:t>
      </w:r>
    </w:p>
    <w:p w14:paraId="0536A02A" w14:textId="265420CF" w:rsidR="00184B5C" w:rsidRDefault="00D1541F" w:rsidP="00D1541F">
      <w:pPr>
        <w:pStyle w:val="ListParagraph"/>
        <w:numPr>
          <w:ilvl w:val="0"/>
          <w:numId w:val="1"/>
        </w:numPr>
      </w:pPr>
      <w:r>
        <w:t>Line Sync Mode</w:t>
      </w:r>
      <w:r w:rsidR="00184B5C">
        <w:t xml:space="preserve">: </w:t>
      </w:r>
      <w:r>
        <w:t xml:space="preserve">There are three line synced fixed-frequencies of 30 Hz, 120 Hz, and 240 Hz triggered by "Line Sync".  The phase locking is forced during the last </w:t>
      </w:r>
      <w:proofErr w:type="spellStart"/>
      <w:r>
        <w:t>T_Stable</w:t>
      </w:r>
      <w:proofErr w:type="spellEnd"/>
      <w:r>
        <w:t xml:space="preserve"> period. The </w:t>
      </w:r>
      <w:proofErr w:type="spellStart"/>
      <w:r>
        <w:t>T_Settle</w:t>
      </w:r>
      <w:proofErr w:type="spellEnd"/>
      <w:r>
        <w:t xml:space="preserve"> time period may be chosen from the </w:t>
      </w:r>
      <w:proofErr w:type="spellStart"/>
      <w:r>
        <w:t>T_Settle</w:t>
      </w:r>
      <w:proofErr w:type="spellEnd"/>
      <w:r>
        <w:t xml:space="preserve"> Register. You cannot choose </w:t>
      </w:r>
      <w:proofErr w:type="spellStart"/>
      <w:r>
        <w:t>T_Stable</w:t>
      </w:r>
      <w:proofErr w:type="spellEnd"/>
      <w:r>
        <w:t xml:space="preserve"> in this mode only </w:t>
      </w:r>
      <w:proofErr w:type="spellStart"/>
      <w:r>
        <w:t>T_Settle</w:t>
      </w:r>
      <w:proofErr w:type="spellEnd"/>
      <w:r>
        <w:t>.</w:t>
      </w:r>
      <w:r w:rsidR="00424AC2">
        <w:t xml:space="preserve"> In this mode, </w:t>
      </w:r>
      <w:r w:rsidR="004E20D4">
        <w:t>T</w:t>
      </w:r>
      <w:r w:rsidR="00424AC2">
        <w:t xml:space="preserve">oggle, </w:t>
      </w:r>
      <w:r w:rsidR="004E20D4">
        <w:t>P</w:t>
      </w:r>
      <w:r w:rsidR="00424AC2">
        <w:t xml:space="preserve">air, and </w:t>
      </w:r>
      <w:r w:rsidR="004E20D4">
        <w:t>Q</w:t>
      </w:r>
      <w:r w:rsidR="00424AC2">
        <w:t xml:space="preserve">uartet </w:t>
      </w:r>
      <w:r w:rsidR="00502EB7">
        <w:t xml:space="preserve">are the only </w:t>
      </w:r>
      <w:r w:rsidR="00424AC2">
        <w:t>patterns available.</w:t>
      </w:r>
    </w:p>
    <w:p w14:paraId="1BAB23AE" w14:textId="77777777" w:rsidR="00184B5C" w:rsidRDefault="00D1541F" w:rsidP="00D1541F">
      <w:pPr>
        <w:pStyle w:val="ListParagraph"/>
        <w:numPr>
          <w:ilvl w:val="0"/>
          <w:numId w:val="1"/>
        </w:numPr>
      </w:pPr>
      <w:r>
        <w:t>Free Clock Mode</w:t>
      </w:r>
      <w:r w:rsidR="00184B5C">
        <w:t xml:space="preserve">: </w:t>
      </w:r>
      <w:r>
        <w:t xml:space="preserve">This mode of operation allows the board to operate in free-running mode, where the </w:t>
      </w:r>
      <w:proofErr w:type="spellStart"/>
      <w:r>
        <w:t>T_Settle</w:t>
      </w:r>
      <w:proofErr w:type="spellEnd"/>
      <w:r>
        <w:t xml:space="preserve"> and </w:t>
      </w:r>
      <w:proofErr w:type="spellStart"/>
      <w:r>
        <w:t>T_Stable</w:t>
      </w:r>
      <w:proofErr w:type="spellEnd"/>
      <w:r>
        <w:t xml:space="preserve"> values are selected from the tables below. In this mode, you can select any </w:t>
      </w:r>
      <w:proofErr w:type="spellStart"/>
      <w:r>
        <w:t>T_Settle</w:t>
      </w:r>
      <w:proofErr w:type="spellEnd"/>
      <w:r>
        <w:t xml:space="preserve"> and any </w:t>
      </w:r>
      <w:proofErr w:type="spellStart"/>
      <w:r>
        <w:t>T_Stable</w:t>
      </w:r>
      <w:proofErr w:type="spellEnd"/>
      <w:r>
        <w:t>.</w:t>
      </w:r>
    </w:p>
    <w:p w14:paraId="0F849B70" w14:textId="77777777" w:rsidR="00184B5C" w:rsidRDefault="00184B5C" w:rsidP="00184B5C">
      <w:pPr>
        <w:pStyle w:val="ListParagraph"/>
      </w:pPr>
    </w:p>
    <w:p w14:paraId="6D4BC744" w14:textId="77777777" w:rsidR="00184B5C" w:rsidRDefault="00D1541F" w:rsidP="00ED23D5">
      <w:pPr>
        <w:pStyle w:val="Heading2"/>
      </w:pPr>
      <w:r>
        <w:t>Helicity Board Registers</w:t>
      </w:r>
    </w:p>
    <w:p w14:paraId="0F2862A8" w14:textId="0EE0D8C3" w:rsidR="00D1541F" w:rsidRDefault="00D1541F" w:rsidP="00D1541F">
      <w:pPr>
        <w:pStyle w:val="ListParagraph"/>
        <w:numPr>
          <w:ilvl w:val="0"/>
          <w:numId w:val="2"/>
        </w:numPr>
      </w:pPr>
      <w:proofErr w:type="spellStart"/>
      <w:r>
        <w:t>T_Settle</w:t>
      </w:r>
      <w:proofErr w:type="spellEnd"/>
      <w:r>
        <w:t xml:space="preserve"> Register</w:t>
      </w:r>
      <w:r w:rsidR="00184B5C">
        <w:t xml:space="preserve">: </w:t>
      </w:r>
      <w:r>
        <w:t xml:space="preserve">There is a </w:t>
      </w:r>
      <w:r w:rsidR="009F0734">
        <w:t>f</w:t>
      </w:r>
      <w:r>
        <w:t>ive-bit R/W register that determines the "</w:t>
      </w:r>
      <w:proofErr w:type="spellStart"/>
      <w:r>
        <w:t>T_Settle</w:t>
      </w:r>
      <w:proofErr w:type="spellEnd"/>
      <w:r>
        <w:t>" portion of the helicity period</w:t>
      </w:r>
      <w:r w:rsidR="00DE0DFD">
        <w:t xml:space="preserve"> with these selections</w:t>
      </w:r>
      <w:r>
        <w:t>:</w:t>
      </w:r>
      <w:r w:rsidR="00184B5C">
        <w:t xml:space="preserve"> </w:t>
      </w:r>
      <w:r w:rsidR="00701A8E">
        <w:t xml:space="preserve">5 µs, 10 µs, </w:t>
      </w:r>
      <w:r w:rsidR="00502EB7">
        <w:t xml:space="preserve">15 µs, 20 µs, 25 µs, 30 µs, </w:t>
      </w:r>
      <w:r>
        <w:t>3</w:t>
      </w:r>
      <w:r w:rsidR="00502EB7">
        <w:t>5</w:t>
      </w:r>
      <w:r>
        <w:t xml:space="preserve"> µs, 40 µs, </w:t>
      </w:r>
      <w:r w:rsidR="0051522A">
        <w:t xml:space="preserve">45 µs, </w:t>
      </w:r>
      <w:r>
        <w:t>50 µs, 60 µs, 70 µs, 80 µs, 90 µs, 100 µs, 110 µs, 120 µs, 130 µs, 140 µs, 150 µs, 160 µs, 170 µs, 180 µs, 190 µs, 200 µs, 250 µs, 300 µs, 350 µs, 400 µs, 450 µs, 500 µs, 1000 µs.</w:t>
      </w:r>
    </w:p>
    <w:p w14:paraId="1B5D90B0" w14:textId="77777777" w:rsidR="00EC5AAF" w:rsidRDefault="00EC5AAF" w:rsidP="00EC5AAF">
      <w:pPr>
        <w:pStyle w:val="ListParagraph"/>
      </w:pPr>
    </w:p>
    <w:p w14:paraId="6F84789E" w14:textId="56CFD8F0" w:rsidR="00EC5AAF" w:rsidRDefault="00D1541F" w:rsidP="00D1541F">
      <w:pPr>
        <w:pStyle w:val="ListParagraph"/>
        <w:numPr>
          <w:ilvl w:val="0"/>
          <w:numId w:val="2"/>
        </w:numPr>
      </w:pPr>
      <w:proofErr w:type="spellStart"/>
      <w:r>
        <w:t>T_Stable</w:t>
      </w:r>
      <w:proofErr w:type="spellEnd"/>
      <w:r>
        <w:t xml:space="preserve"> Register</w:t>
      </w:r>
      <w:r w:rsidR="00184B5C">
        <w:t xml:space="preserve">: </w:t>
      </w:r>
      <w:r>
        <w:t xml:space="preserve">There is a </w:t>
      </w:r>
      <w:r w:rsidR="009F0734">
        <w:t>f</w:t>
      </w:r>
      <w:r>
        <w:t>ive-bit R/W register that determines the "</w:t>
      </w:r>
      <w:proofErr w:type="spellStart"/>
      <w:r>
        <w:t>T_Stable</w:t>
      </w:r>
      <w:proofErr w:type="spellEnd"/>
      <w:r>
        <w:t>" portion of the helicity period</w:t>
      </w:r>
      <w:r w:rsidR="00DE0DFD">
        <w:t xml:space="preserve"> with these selections</w:t>
      </w:r>
      <w:r>
        <w:t>:</w:t>
      </w:r>
      <w:r w:rsidR="00184B5C">
        <w:t xml:space="preserve"> </w:t>
      </w:r>
      <w:r>
        <w:t xml:space="preserve"> </w:t>
      </w:r>
      <w:bookmarkStart w:id="0" w:name="_GoBack"/>
      <w:r w:rsidR="00930BDE">
        <w:t>24</w:t>
      </w:r>
      <w:r w:rsidR="00930BDE">
        <w:t>0</w:t>
      </w:r>
      <w:r w:rsidR="00930BDE">
        <w:t>.40 µs</w:t>
      </w:r>
      <w:bookmarkEnd w:id="0"/>
      <w:r w:rsidR="00930BDE">
        <w:t xml:space="preserve">, </w:t>
      </w:r>
      <w:r w:rsidR="00FA5939">
        <w:t xml:space="preserve">245.40 µs, 250.40 µs, </w:t>
      </w:r>
      <w:r w:rsidR="0051522A">
        <w:t>25</w:t>
      </w:r>
      <w:r w:rsidR="00FA5939">
        <w:t>5</w:t>
      </w:r>
      <w:r w:rsidR="0051522A">
        <w:t xml:space="preserve">.40 </w:t>
      </w:r>
      <w:r>
        <w:t>µs</w:t>
      </w:r>
      <w:r w:rsidR="0054434F">
        <w:rPr>
          <w:color w:val="000000" w:themeColor="text1"/>
        </w:rPr>
        <w:t xml:space="preserve">, </w:t>
      </w:r>
      <w:r w:rsidR="00FA5939">
        <w:rPr>
          <w:color w:val="000000" w:themeColor="text1"/>
        </w:rPr>
        <w:t>47</w:t>
      </w:r>
      <w:r w:rsidR="00E07F92" w:rsidRPr="0051522A">
        <w:rPr>
          <w:color w:val="000000" w:themeColor="text1"/>
        </w:rPr>
        <w:t>0.8</w:t>
      </w:r>
      <w:r w:rsidR="004E1818" w:rsidRPr="0051522A">
        <w:rPr>
          <w:color w:val="000000" w:themeColor="text1"/>
        </w:rPr>
        <w:t>5</w:t>
      </w:r>
      <w:r w:rsidRPr="0051522A">
        <w:rPr>
          <w:color w:val="000000" w:themeColor="text1"/>
        </w:rPr>
        <w:t xml:space="preserve"> µs</w:t>
      </w:r>
      <w:r>
        <w:t xml:space="preserve">, </w:t>
      </w:r>
      <w:r w:rsidR="00FA5939">
        <w:rPr>
          <w:color w:val="000000" w:themeColor="text1"/>
        </w:rPr>
        <w:t>47</w:t>
      </w:r>
      <w:r w:rsidR="0051522A">
        <w:rPr>
          <w:color w:val="000000" w:themeColor="text1"/>
        </w:rPr>
        <w:t>5</w:t>
      </w:r>
      <w:r w:rsidR="0051522A" w:rsidRPr="0051522A">
        <w:rPr>
          <w:color w:val="000000" w:themeColor="text1"/>
        </w:rPr>
        <w:t>.85 µs</w:t>
      </w:r>
      <w:r w:rsidR="0051522A">
        <w:t xml:space="preserve">, </w:t>
      </w:r>
      <w:r w:rsidR="00FA5939">
        <w:rPr>
          <w:color w:val="000000" w:themeColor="text1"/>
        </w:rPr>
        <w:t>48</w:t>
      </w:r>
      <w:r w:rsidR="0051522A" w:rsidRPr="0051522A">
        <w:rPr>
          <w:color w:val="000000" w:themeColor="text1"/>
        </w:rPr>
        <w:t>0.85 µs</w:t>
      </w:r>
      <w:r w:rsidR="0051522A">
        <w:t xml:space="preserve">, </w:t>
      </w:r>
      <w:r w:rsidR="00FA5939">
        <w:rPr>
          <w:color w:val="000000" w:themeColor="text1"/>
        </w:rPr>
        <w:t>48</w:t>
      </w:r>
      <w:r w:rsidR="0051522A">
        <w:rPr>
          <w:color w:val="000000" w:themeColor="text1"/>
        </w:rPr>
        <w:t>5</w:t>
      </w:r>
      <w:r w:rsidR="0051522A" w:rsidRPr="0051522A">
        <w:rPr>
          <w:color w:val="000000" w:themeColor="text1"/>
        </w:rPr>
        <w:t>.85 µs</w:t>
      </w:r>
      <w:r w:rsidR="0051522A">
        <w:t xml:space="preserve">, </w:t>
      </w:r>
      <w:r w:rsidR="00FA5939">
        <w:rPr>
          <w:color w:val="000000" w:themeColor="text1"/>
        </w:rPr>
        <w:t>49</w:t>
      </w:r>
      <w:r w:rsidR="0051522A" w:rsidRPr="0051522A">
        <w:rPr>
          <w:color w:val="000000" w:themeColor="text1"/>
        </w:rPr>
        <w:t>0.85 µs</w:t>
      </w:r>
      <w:r w:rsidR="0051522A">
        <w:t xml:space="preserve">, </w:t>
      </w:r>
      <w:r w:rsidR="00FA5939">
        <w:rPr>
          <w:color w:val="000000" w:themeColor="text1"/>
        </w:rPr>
        <w:t>49</w:t>
      </w:r>
      <w:r w:rsidR="0051522A">
        <w:rPr>
          <w:color w:val="000000" w:themeColor="text1"/>
        </w:rPr>
        <w:t>5</w:t>
      </w:r>
      <w:r w:rsidR="0051522A" w:rsidRPr="0051522A">
        <w:rPr>
          <w:color w:val="000000" w:themeColor="text1"/>
        </w:rPr>
        <w:t>.85 µs</w:t>
      </w:r>
      <w:r w:rsidR="0051522A">
        <w:t xml:space="preserve">, </w:t>
      </w:r>
      <w:r w:rsidR="0051522A" w:rsidRPr="0051522A">
        <w:rPr>
          <w:color w:val="000000" w:themeColor="text1"/>
        </w:rPr>
        <w:t>5</w:t>
      </w:r>
      <w:r w:rsidR="00FA5939">
        <w:rPr>
          <w:color w:val="000000" w:themeColor="text1"/>
        </w:rPr>
        <w:t>0</w:t>
      </w:r>
      <w:r w:rsidR="0051522A" w:rsidRPr="0051522A">
        <w:rPr>
          <w:color w:val="000000" w:themeColor="text1"/>
        </w:rPr>
        <w:t>0.85 µs</w:t>
      </w:r>
      <w:r w:rsidR="0051522A">
        <w:t xml:space="preserve">, </w:t>
      </w:r>
      <w:r w:rsidR="00FA5939">
        <w:t>5</w:t>
      </w:r>
      <w:r>
        <w:t>0</w:t>
      </w:r>
      <w:r w:rsidR="00FA5939">
        <w:t>5.85</w:t>
      </w:r>
      <w:r>
        <w:t xml:space="preserve"> µs, </w:t>
      </w:r>
      <w:r w:rsidR="00FA5939">
        <w:t xml:space="preserve">510.85 </w:t>
      </w:r>
      <w:r>
        <w:t xml:space="preserve">µs, </w:t>
      </w:r>
      <w:r w:rsidR="00FA5939">
        <w:t>515.85</w:t>
      </w:r>
      <w:r>
        <w:t xml:space="preserve"> µs, </w:t>
      </w:r>
      <w:r w:rsidR="00F11A5E">
        <w:t xml:space="preserve">900 µs, </w:t>
      </w:r>
      <w:r>
        <w:t xml:space="preserve">971.65 </w:t>
      </w:r>
      <w:proofErr w:type="spellStart"/>
      <w:r>
        <w:t>μs</w:t>
      </w:r>
      <w:proofErr w:type="spellEnd"/>
      <w:r>
        <w:t xml:space="preserve">, 1000 µs, 1001.65 </w:t>
      </w:r>
      <w:proofErr w:type="spellStart"/>
      <w:r>
        <w:t>μs</w:t>
      </w:r>
      <w:proofErr w:type="spellEnd"/>
      <w:r>
        <w:t xml:space="preserve">, 1318.90 </w:t>
      </w:r>
      <w:proofErr w:type="spellStart"/>
      <w:r>
        <w:t>μs</w:t>
      </w:r>
      <w:proofErr w:type="spellEnd"/>
      <w:r>
        <w:t xml:space="preserve">, 1348.90 </w:t>
      </w:r>
      <w:proofErr w:type="spellStart"/>
      <w:r>
        <w:t>μs</w:t>
      </w:r>
      <w:proofErr w:type="spellEnd"/>
      <w:r>
        <w:t>, 2000 µs, 3000 µ</w:t>
      </w:r>
      <w:r w:rsidR="00FA5939">
        <w:t>s</w:t>
      </w:r>
      <w:r>
        <w:t>, 4066.65 µs, 5000 µs, 6000 µs, 7000 µs, 8233.35 µs, 8</w:t>
      </w:r>
      <w:r w:rsidR="005C2FE3">
        <w:t>24</w:t>
      </w:r>
      <w:r>
        <w:t>3.35 µs, 16567 µs, 16667 µs, 33230 µs, 33330 µs</w:t>
      </w:r>
      <w:r w:rsidR="0051522A">
        <w:t>.</w:t>
      </w:r>
    </w:p>
    <w:p w14:paraId="48142695" w14:textId="77777777" w:rsidR="00EC5AAF" w:rsidRDefault="00EC5AAF" w:rsidP="00EC5AAF">
      <w:pPr>
        <w:pStyle w:val="ListParagraph"/>
      </w:pPr>
    </w:p>
    <w:p w14:paraId="4818EC3C" w14:textId="197847FB" w:rsidR="00EC5AAF" w:rsidRDefault="00D1541F" w:rsidP="00EC5AAF">
      <w:pPr>
        <w:pStyle w:val="ListParagraph"/>
        <w:numPr>
          <w:ilvl w:val="0"/>
          <w:numId w:val="2"/>
        </w:numPr>
      </w:pPr>
      <w:r>
        <w:t>Helicity Pattern Register</w:t>
      </w:r>
      <w:r w:rsidR="00EC5AAF">
        <w:t xml:space="preserve">: </w:t>
      </w:r>
      <w:r>
        <w:t xml:space="preserve">There is a </w:t>
      </w:r>
      <w:r w:rsidR="009F0734">
        <w:t>t</w:t>
      </w:r>
      <w:r>
        <w:t>hree-bit R/W register that determines the Helicity Pattern.  The pattern selections are as follow:</w:t>
      </w:r>
    </w:p>
    <w:p w14:paraId="7F2B85EC" w14:textId="77777777" w:rsidR="00E07F92" w:rsidRDefault="00E07F92" w:rsidP="00E07F92">
      <w:pPr>
        <w:pStyle w:val="ListParagraph"/>
        <w:numPr>
          <w:ilvl w:val="1"/>
          <w:numId w:val="2"/>
        </w:numPr>
      </w:pPr>
      <w:r>
        <w:t>Toggle (+-+-+-+-…)</w:t>
      </w:r>
    </w:p>
    <w:p w14:paraId="43BD9D8E" w14:textId="77777777" w:rsidR="00EC5AAF" w:rsidRDefault="00D1541F" w:rsidP="00EC5AAF">
      <w:pPr>
        <w:pStyle w:val="ListParagraph"/>
        <w:numPr>
          <w:ilvl w:val="1"/>
          <w:numId w:val="2"/>
        </w:numPr>
      </w:pPr>
      <w:r>
        <w:t>Pair (+- or -+)</w:t>
      </w:r>
    </w:p>
    <w:p w14:paraId="5C521CF0" w14:textId="77777777" w:rsidR="00EC5AAF" w:rsidRDefault="00D1541F" w:rsidP="00D1541F">
      <w:pPr>
        <w:pStyle w:val="ListParagraph"/>
        <w:numPr>
          <w:ilvl w:val="1"/>
          <w:numId w:val="2"/>
        </w:numPr>
      </w:pPr>
      <w:r>
        <w:t>Quartet (-++- or +--+)</w:t>
      </w:r>
    </w:p>
    <w:p w14:paraId="552D008C" w14:textId="77777777" w:rsidR="00EC5AAF" w:rsidRDefault="00647BAF" w:rsidP="00D1541F">
      <w:pPr>
        <w:pStyle w:val="ListParagraph"/>
        <w:numPr>
          <w:ilvl w:val="1"/>
          <w:numId w:val="2"/>
        </w:numPr>
      </w:pPr>
      <w:r>
        <w:t xml:space="preserve">8-window: </w:t>
      </w:r>
      <w:r w:rsidR="00D1541F">
        <w:t>Octet (+--+-++- or -++-+--+)</w:t>
      </w:r>
    </w:p>
    <w:p w14:paraId="3A7AE123" w14:textId="77777777" w:rsidR="00EC5AAF" w:rsidRDefault="00647BAF" w:rsidP="00D1541F">
      <w:pPr>
        <w:pStyle w:val="ListParagraph"/>
        <w:numPr>
          <w:ilvl w:val="1"/>
          <w:numId w:val="2"/>
        </w:numPr>
      </w:pPr>
      <w:r>
        <w:t xml:space="preserve">24-window: </w:t>
      </w:r>
      <w:proofErr w:type="spellStart"/>
      <w:r w:rsidR="00D1541F">
        <w:t>Hexo</w:t>
      </w:r>
      <w:proofErr w:type="spellEnd"/>
      <w:r w:rsidR="00D1541F">
        <w:t>-Quad (+--+ +--+ +--+ -++- -++- -++- or</w:t>
      </w:r>
      <w:r w:rsidR="00EC5AAF">
        <w:t xml:space="preserve"> </w:t>
      </w:r>
      <w:r w:rsidR="00D1541F">
        <w:t>-++- -++- -++- +--+ +--+ +--+)</w:t>
      </w:r>
    </w:p>
    <w:p w14:paraId="171BD33C" w14:textId="77777777" w:rsidR="00EC5AAF" w:rsidRDefault="00647BAF" w:rsidP="00D1541F">
      <w:pPr>
        <w:pStyle w:val="ListParagraph"/>
        <w:numPr>
          <w:ilvl w:val="1"/>
          <w:numId w:val="2"/>
        </w:numPr>
      </w:pPr>
      <w:r>
        <w:t xml:space="preserve">32-window: </w:t>
      </w:r>
      <w:r w:rsidR="00D1541F">
        <w:t>Octo-Quad (+--+ +--+ +--+ +--+ -++- -++- -++- -++- or</w:t>
      </w:r>
      <w:r w:rsidR="00EC5AAF">
        <w:t xml:space="preserve"> </w:t>
      </w:r>
      <w:r w:rsidR="00D1541F">
        <w:t>-++- -++- -++- -++- +--+ +--+ +--+ +--</w:t>
      </w:r>
      <w:r w:rsidR="00ED23D5">
        <w:t>+)</w:t>
      </w:r>
    </w:p>
    <w:p w14:paraId="21835E45" w14:textId="295902BD" w:rsidR="00E07F92" w:rsidRPr="00C8770D" w:rsidRDefault="00E07F92" w:rsidP="00D1541F">
      <w:pPr>
        <w:pStyle w:val="ListParagraph"/>
        <w:numPr>
          <w:ilvl w:val="1"/>
          <w:numId w:val="2"/>
        </w:numPr>
        <w:rPr>
          <w:color w:val="000000" w:themeColor="text1"/>
        </w:rPr>
      </w:pPr>
      <w:r w:rsidRPr="00C8770D">
        <w:rPr>
          <w:color w:val="000000" w:themeColor="text1"/>
        </w:rPr>
        <w:t>64-window</w:t>
      </w:r>
      <w:r w:rsidR="00A5503C" w:rsidRPr="00C8770D">
        <w:rPr>
          <w:color w:val="000000" w:themeColor="text1"/>
        </w:rPr>
        <w:t xml:space="preserve"> – </w:t>
      </w:r>
      <w:r w:rsidR="00C8770D">
        <w:rPr>
          <w:color w:val="000000" w:themeColor="text1"/>
        </w:rPr>
        <w:t>type</w:t>
      </w:r>
      <w:r w:rsidR="00A5503C" w:rsidRPr="00C8770D">
        <w:rPr>
          <w:color w:val="000000" w:themeColor="text1"/>
        </w:rPr>
        <w:t>1</w:t>
      </w:r>
      <w:r w:rsidRPr="00C8770D">
        <w:rPr>
          <w:color w:val="000000" w:themeColor="text1"/>
        </w:rPr>
        <w:t>: Thue-Morse-64 (+--+ -++- -++- +--+ -++- +--+ +--+ -++- -++- +--+ +--+ -++- +--+ -++- -++- +--+ or the complement)</w:t>
      </w:r>
    </w:p>
    <w:p w14:paraId="5BAC8994" w14:textId="27119A02" w:rsidR="00A5503C" w:rsidRPr="00C8770D" w:rsidRDefault="00A5503C" w:rsidP="4222BEAE">
      <w:pPr>
        <w:pStyle w:val="ListParagraph"/>
        <w:numPr>
          <w:ilvl w:val="1"/>
          <w:numId w:val="2"/>
        </w:numPr>
        <w:rPr>
          <w:rFonts w:eastAsiaTheme="minorEastAsia"/>
          <w:color w:val="000000" w:themeColor="text1"/>
        </w:rPr>
      </w:pPr>
      <w:r w:rsidRPr="00C8770D">
        <w:rPr>
          <w:color w:val="000000" w:themeColor="text1"/>
        </w:rPr>
        <w:t xml:space="preserve">64-window – </w:t>
      </w:r>
      <w:r w:rsidR="00C8770D">
        <w:rPr>
          <w:color w:val="000000" w:themeColor="text1"/>
        </w:rPr>
        <w:t>type</w:t>
      </w:r>
      <w:r w:rsidRPr="00C8770D">
        <w:rPr>
          <w:color w:val="000000" w:themeColor="text1"/>
        </w:rPr>
        <w:t>2: 16-Quad (</w:t>
      </w:r>
      <w:r w:rsidR="4222BEAE" w:rsidRPr="00C8770D">
        <w:rPr>
          <w:color w:val="000000" w:themeColor="text1"/>
        </w:rPr>
        <w:t>+--+ +--+ -++- -++- +--+ +--+ -++- -++- +--+ +--+ -++- -++- +--+ +--+ -++- -++- or the complement).</w:t>
      </w:r>
    </w:p>
    <w:p w14:paraId="592AC741" w14:textId="4F06E403" w:rsidR="00A5503C" w:rsidRPr="00C8770D" w:rsidRDefault="00A5503C" w:rsidP="4222BEAE">
      <w:pPr>
        <w:pStyle w:val="ListParagraph"/>
        <w:numPr>
          <w:ilvl w:val="1"/>
          <w:numId w:val="2"/>
        </w:numPr>
        <w:rPr>
          <w:rFonts w:eastAsiaTheme="minorEastAsia"/>
          <w:color w:val="000000" w:themeColor="text1"/>
        </w:rPr>
      </w:pPr>
      <w:r w:rsidRPr="00C8770D">
        <w:rPr>
          <w:color w:val="000000" w:themeColor="text1"/>
        </w:rPr>
        <w:t xml:space="preserve">64-window – </w:t>
      </w:r>
      <w:r w:rsidR="00C8770D">
        <w:rPr>
          <w:color w:val="000000" w:themeColor="text1"/>
        </w:rPr>
        <w:t>type3</w:t>
      </w:r>
      <w:r w:rsidRPr="00C8770D">
        <w:rPr>
          <w:color w:val="000000" w:themeColor="text1"/>
        </w:rPr>
        <w:t>:  32-Pair (+-+- +-+- +-+- +-+- +-+- +-+- +-+- +-+- +-+- +-+- +-+- +-+- +-+- +-+- +-+- +-+- or the complement)</w:t>
      </w:r>
    </w:p>
    <w:p w14:paraId="47C43CC1" w14:textId="77777777" w:rsidR="00EC5AAF" w:rsidRDefault="00EC5AAF" w:rsidP="00EC5AAF">
      <w:pPr>
        <w:pStyle w:val="ListParagraph"/>
      </w:pPr>
    </w:p>
    <w:p w14:paraId="4E5BA116" w14:textId="091D391B" w:rsidR="00D1541F" w:rsidRDefault="00D1541F" w:rsidP="00D1541F">
      <w:pPr>
        <w:pStyle w:val="ListParagraph"/>
        <w:numPr>
          <w:ilvl w:val="0"/>
          <w:numId w:val="2"/>
        </w:numPr>
      </w:pPr>
      <w:r>
        <w:t>Reporting Delay Registe</w:t>
      </w:r>
      <w:r w:rsidR="00EC5AAF">
        <w:t xml:space="preserve">r: </w:t>
      </w:r>
      <w:r>
        <w:t>There is a three-bit R/W register that determines the delay of the Delayed Helicity signal relative to the real time Helicity Flip signal.  The delay time in units of helicity windows is selected as follows</w:t>
      </w:r>
      <w:r w:rsidR="00EC5AAF">
        <w:t xml:space="preserve">: </w:t>
      </w:r>
      <w:r>
        <w:t>No Delay, 1, 2, 4, 8, 16, 24, 32, 40, 48, 64, 72, 96, 112,</w:t>
      </w:r>
      <w:r w:rsidR="009D3D02">
        <w:t xml:space="preserve"> 128</w:t>
      </w:r>
      <w:r>
        <w:t xml:space="preserve"> and </w:t>
      </w:r>
      <w:r w:rsidR="009D3D02">
        <w:t>256</w:t>
      </w:r>
      <w:r>
        <w:t xml:space="preserve"> windows.</w:t>
      </w:r>
    </w:p>
    <w:p w14:paraId="4124807F" w14:textId="1B06CC4B" w:rsidR="0081475A" w:rsidRDefault="0081475A" w:rsidP="0081475A"/>
    <w:p w14:paraId="6ED82CA4" w14:textId="02B1F920" w:rsidR="0081475A" w:rsidRDefault="0081475A" w:rsidP="0081475A">
      <w:pPr>
        <w:pStyle w:val="Heading2"/>
      </w:pPr>
      <w:r>
        <w:t>References</w:t>
      </w:r>
    </w:p>
    <w:p w14:paraId="435A2B4D" w14:textId="4257FE24" w:rsidR="0081475A" w:rsidRDefault="0081475A" w:rsidP="004C6371">
      <w:pPr>
        <w:pStyle w:val="ListParagraph"/>
        <w:numPr>
          <w:ilvl w:val="0"/>
          <w:numId w:val="5"/>
        </w:numPr>
      </w:pPr>
      <w:r>
        <w:t xml:space="preserve">Target Boiling, </w:t>
      </w:r>
      <w:r w:rsidR="004C6371" w:rsidRPr="004C6371">
        <w:t xml:space="preserve">Target Density Fluctuations and Bulk Boiling in Hall A </w:t>
      </w:r>
      <w:proofErr w:type="spellStart"/>
      <w:r w:rsidR="004C6371" w:rsidRPr="004C6371">
        <w:t>Cryotarget</w:t>
      </w:r>
      <w:proofErr w:type="spellEnd"/>
      <w:r w:rsidR="004C6371" w:rsidRPr="004C6371">
        <w:t>. D. S. Armstrong, B. Moffit, and R. Suleiman, Jefferson Lab Technical Note: JLAB-TN-03-017, May (2003).</w:t>
      </w:r>
    </w:p>
    <w:p w14:paraId="0E6BC395" w14:textId="77777777" w:rsidR="003B36F6" w:rsidRDefault="003B36F6" w:rsidP="003B36F6">
      <w:pPr>
        <w:pStyle w:val="ListParagraph"/>
        <w:numPr>
          <w:ilvl w:val="0"/>
          <w:numId w:val="5"/>
        </w:numPr>
      </w:pPr>
      <w:r>
        <w:t>Helicity Pattern Evaluation, P. Nepal and P. King, Ohio University, 03 June 2022.</w:t>
      </w:r>
    </w:p>
    <w:p w14:paraId="00AEF00F" w14:textId="3CFE5D85" w:rsidR="0081475A" w:rsidRPr="0081475A" w:rsidRDefault="003B36F6" w:rsidP="003B36F6">
      <w:pPr>
        <w:pStyle w:val="ListParagraph"/>
        <w:numPr>
          <w:ilvl w:val="0"/>
          <w:numId w:val="5"/>
        </w:numPr>
      </w:pPr>
      <w:r w:rsidRPr="0016254D">
        <w:t>False Asymmetry from Fixed-Frequency</w:t>
      </w:r>
      <w:r>
        <w:t xml:space="preserve"> </w:t>
      </w:r>
      <w:r w:rsidRPr="0016254D">
        <w:t xml:space="preserve">Noise in the </w:t>
      </w:r>
      <w:proofErr w:type="spellStart"/>
      <w:r w:rsidRPr="0016254D">
        <w:t>Q</w:t>
      </w:r>
      <w:r>
        <w:t>W</w:t>
      </w:r>
      <w:r w:rsidRPr="0016254D">
        <w:t>eak</w:t>
      </w:r>
      <w:proofErr w:type="spellEnd"/>
      <w:r w:rsidRPr="0016254D">
        <w:t xml:space="preserve"> DAQ</w:t>
      </w:r>
      <w:r>
        <w:t xml:space="preserve">, </w:t>
      </w:r>
      <w:r w:rsidRPr="0016254D">
        <w:t>Des Ramsay</w:t>
      </w:r>
      <w:r>
        <w:t xml:space="preserve">, </w:t>
      </w:r>
      <w:proofErr w:type="spellStart"/>
      <w:r>
        <w:t>Qweak</w:t>
      </w:r>
      <w:proofErr w:type="spellEnd"/>
      <w:r>
        <w:t xml:space="preserve"> DocDB-732, -888, and -906, </w:t>
      </w:r>
      <w:r w:rsidRPr="0016254D">
        <w:t>20</w:t>
      </w:r>
      <w:r>
        <w:t xml:space="preserve"> February </w:t>
      </w:r>
      <w:r w:rsidRPr="0016254D">
        <w:t>2009</w:t>
      </w:r>
      <w:r>
        <w:t>.</w:t>
      </w:r>
    </w:p>
    <w:sectPr w:rsidR="0081475A" w:rsidRPr="00814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435"/>
    <w:multiLevelType w:val="hybridMultilevel"/>
    <w:tmpl w:val="F08E2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71F08"/>
    <w:multiLevelType w:val="hybridMultilevel"/>
    <w:tmpl w:val="D3E46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D079D"/>
    <w:multiLevelType w:val="hybridMultilevel"/>
    <w:tmpl w:val="DEB6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C12C9"/>
    <w:multiLevelType w:val="hybridMultilevel"/>
    <w:tmpl w:val="A89A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722A6"/>
    <w:multiLevelType w:val="hybridMultilevel"/>
    <w:tmpl w:val="D4A4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1F"/>
    <w:rsid w:val="000435AD"/>
    <w:rsid w:val="00063C7E"/>
    <w:rsid w:val="000C223D"/>
    <w:rsid w:val="000E3AD0"/>
    <w:rsid w:val="001343C7"/>
    <w:rsid w:val="00134809"/>
    <w:rsid w:val="00146249"/>
    <w:rsid w:val="00175D1E"/>
    <w:rsid w:val="00184B5C"/>
    <w:rsid w:val="00195505"/>
    <w:rsid w:val="001E141D"/>
    <w:rsid w:val="00211CDB"/>
    <w:rsid w:val="002164BE"/>
    <w:rsid w:val="00256F25"/>
    <w:rsid w:val="00324981"/>
    <w:rsid w:val="00326A62"/>
    <w:rsid w:val="0037183E"/>
    <w:rsid w:val="00383E98"/>
    <w:rsid w:val="00395C64"/>
    <w:rsid w:val="003A10E5"/>
    <w:rsid w:val="003A5579"/>
    <w:rsid w:val="003B36F6"/>
    <w:rsid w:val="003F4FB7"/>
    <w:rsid w:val="00401F46"/>
    <w:rsid w:val="00424AC2"/>
    <w:rsid w:val="004C6371"/>
    <w:rsid w:val="004E1818"/>
    <w:rsid w:val="004E20D4"/>
    <w:rsid w:val="00502EB7"/>
    <w:rsid w:val="0051522A"/>
    <w:rsid w:val="0054434F"/>
    <w:rsid w:val="00547806"/>
    <w:rsid w:val="00555E36"/>
    <w:rsid w:val="00555FAC"/>
    <w:rsid w:val="005A7015"/>
    <w:rsid w:val="005B1979"/>
    <w:rsid w:val="005C2FE3"/>
    <w:rsid w:val="006351A8"/>
    <w:rsid w:val="00647BAF"/>
    <w:rsid w:val="00682846"/>
    <w:rsid w:val="006A7B5E"/>
    <w:rsid w:val="006B07E8"/>
    <w:rsid w:val="00701A8E"/>
    <w:rsid w:val="00751275"/>
    <w:rsid w:val="007A0F57"/>
    <w:rsid w:val="0081475A"/>
    <w:rsid w:val="008345C5"/>
    <w:rsid w:val="008C7BC8"/>
    <w:rsid w:val="00930BDE"/>
    <w:rsid w:val="00936845"/>
    <w:rsid w:val="00961921"/>
    <w:rsid w:val="009822B9"/>
    <w:rsid w:val="009935FB"/>
    <w:rsid w:val="009A7ECF"/>
    <w:rsid w:val="009D3D02"/>
    <w:rsid w:val="009D6740"/>
    <w:rsid w:val="009F0734"/>
    <w:rsid w:val="009F3C5B"/>
    <w:rsid w:val="00A05605"/>
    <w:rsid w:val="00A12722"/>
    <w:rsid w:val="00A155AA"/>
    <w:rsid w:val="00A5503C"/>
    <w:rsid w:val="00A71404"/>
    <w:rsid w:val="00A72261"/>
    <w:rsid w:val="00AB5FB8"/>
    <w:rsid w:val="00B107ED"/>
    <w:rsid w:val="00B80153"/>
    <w:rsid w:val="00B929E0"/>
    <w:rsid w:val="00C167EE"/>
    <w:rsid w:val="00C330B6"/>
    <w:rsid w:val="00C43878"/>
    <w:rsid w:val="00C61EE5"/>
    <w:rsid w:val="00C76E9C"/>
    <w:rsid w:val="00C8770D"/>
    <w:rsid w:val="00C92BC8"/>
    <w:rsid w:val="00D1541F"/>
    <w:rsid w:val="00D25945"/>
    <w:rsid w:val="00D63568"/>
    <w:rsid w:val="00D65CD4"/>
    <w:rsid w:val="00D676D9"/>
    <w:rsid w:val="00DD4ECB"/>
    <w:rsid w:val="00DE0DFD"/>
    <w:rsid w:val="00DE206A"/>
    <w:rsid w:val="00DE52C4"/>
    <w:rsid w:val="00E07F92"/>
    <w:rsid w:val="00E17B70"/>
    <w:rsid w:val="00EB2280"/>
    <w:rsid w:val="00EC5AAF"/>
    <w:rsid w:val="00ED23D5"/>
    <w:rsid w:val="00F11A5E"/>
    <w:rsid w:val="00F606A0"/>
    <w:rsid w:val="00F67B38"/>
    <w:rsid w:val="00F71028"/>
    <w:rsid w:val="00FA2452"/>
    <w:rsid w:val="00FA5939"/>
    <w:rsid w:val="070A9CEC"/>
    <w:rsid w:val="0A423DAE"/>
    <w:rsid w:val="12999B95"/>
    <w:rsid w:val="3118D7F1"/>
    <w:rsid w:val="3A9E0DD7"/>
    <w:rsid w:val="3DD5AE99"/>
    <w:rsid w:val="4222BEAE"/>
    <w:rsid w:val="46DD0774"/>
    <w:rsid w:val="5A83CAE5"/>
    <w:rsid w:val="76662A8D"/>
    <w:rsid w:val="7E58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9E4A"/>
  <w15:chartTrackingRefBased/>
  <w15:docId w15:val="{3B39F646-A8BA-4075-BB8E-2B7880C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B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4B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84B5C"/>
    <w:pPr>
      <w:ind w:left="720"/>
      <w:contextualSpacing/>
    </w:pPr>
  </w:style>
  <w:style w:type="paragraph" w:customStyle="1" w:styleId="Default">
    <w:name w:val="Default"/>
    <w:rsid w:val="00C61EE5"/>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67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 Suleiman</dc:creator>
  <cp:keywords/>
  <dc:description/>
  <cp:lastModifiedBy>Riad Suleiman</cp:lastModifiedBy>
  <cp:revision>27</cp:revision>
  <cp:lastPrinted>2022-06-30T17:46:00Z</cp:lastPrinted>
  <dcterms:created xsi:type="dcterms:W3CDTF">2022-06-10T20:21:00Z</dcterms:created>
  <dcterms:modified xsi:type="dcterms:W3CDTF">2022-06-30T17:46:00Z</dcterms:modified>
</cp:coreProperties>
</file>