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6D25" w14:paraId="1D3F081A" w14:textId="77777777" w:rsidTr="00596E07">
        <w:trPr>
          <w:trHeight w:val="251"/>
        </w:trPr>
        <w:tc>
          <w:tcPr>
            <w:tcW w:w="9576" w:type="dxa"/>
            <w:shd w:val="clear" w:color="auto" w:fill="auto"/>
          </w:tcPr>
          <w:p w14:paraId="32024C8A" w14:textId="6DA80ABB" w:rsidR="009B6D25" w:rsidRDefault="009B6D25" w:rsidP="001D657D">
            <w:r>
              <w:t>TITLE:</w:t>
            </w:r>
            <w:r w:rsidRPr="000C651C">
              <w:rPr>
                <w:b/>
              </w:rPr>
              <w:t xml:space="preserve"> </w:t>
            </w:r>
            <w:r w:rsidR="001D657D">
              <w:rPr>
                <w:b/>
              </w:rPr>
              <w:t>COMTRA</w:t>
            </w:r>
            <w:r w:rsidR="00743BC1">
              <w:rPr>
                <w:b/>
              </w:rPr>
              <w:t xml:space="preserve"> </w:t>
            </w:r>
            <w:r w:rsidR="006B1F3E">
              <w:rPr>
                <w:b/>
              </w:rPr>
              <w:t>Solenoid</w:t>
            </w:r>
            <w:r w:rsidR="006956C5" w:rsidRPr="00506E59">
              <w:rPr>
                <w:b/>
              </w:rPr>
              <w:t xml:space="preserve"> Power-Up and Power-Down Procedure</w:t>
            </w:r>
          </w:p>
        </w:tc>
      </w:tr>
    </w:tbl>
    <w:p w14:paraId="1626893E" w14:textId="77777777" w:rsidR="00AB79E5" w:rsidRDefault="00AB79E5" w:rsidP="00F56D23"/>
    <w:tbl>
      <w:tblPr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70"/>
        <w:gridCol w:w="3060"/>
      </w:tblGrid>
      <w:tr w:rsidR="000E4DE0" w14:paraId="1A40E6B8" w14:textId="77777777" w:rsidTr="009B6D25">
        <w:trPr>
          <w:cantSplit/>
        </w:trPr>
        <w:tc>
          <w:tcPr>
            <w:tcW w:w="6470" w:type="dxa"/>
          </w:tcPr>
          <w:p w14:paraId="5F6BC10D" w14:textId="2DD09B0C" w:rsidR="00D97539" w:rsidRDefault="006956C5" w:rsidP="00551F93">
            <w:r>
              <w:t xml:space="preserve">BY:  </w:t>
            </w:r>
            <w:r w:rsidR="00551F93">
              <w:t xml:space="preserve">P K </w:t>
            </w:r>
            <w:proofErr w:type="spellStart"/>
            <w:r w:rsidR="00551F93">
              <w:t>Ghoshal</w:t>
            </w:r>
            <w:proofErr w:type="spellEnd"/>
          </w:p>
        </w:tc>
        <w:tc>
          <w:tcPr>
            <w:tcW w:w="3060" w:type="dxa"/>
          </w:tcPr>
          <w:p w14:paraId="43D9EC09" w14:textId="0F523B31" w:rsidR="00D97539" w:rsidRDefault="000E4DE0" w:rsidP="001D657D">
            <w:r>
              <w:t xml:space="preserve">DATE: </w:t>
            </w:r>
            <w:r w:rsidR="00551F93">
              <w:t>0</w:t>
            </w:r>
            <w:r w:rsidR="00F865DF">
              <w:t>9</w:t>
            </w:r>
            <w:r w:rsidR="004A6201">
              <w:t xml:space="preserve"> </w:t>
            </w:r>
            <w:r w:rsidR="00FC5888">
              <w:t>/</w:t>
            </w:r>
            <w:r w:rsidR="005B37BF">
              <w:t xml:space="preserve"> </w:t>
            </w:r>
            <w:r w:rsidR="001D657D">
              <w:t>15</w:t>
            </w:r>
            <w:r w:rsidR="004A6201">
              <w:t xml:space="preserve"> </w:t>
            </w:r>
            <w:r w:rsidR="00FC5888">
              <w:t>/</w:t>
            </w:r>
            <w:r w:rsidR="008C7FDC">
              <w:t xml:space="preserve"> 20</w:t>
            </w:r>
            <w:r w:rsidR="00551F93">
              <w:t>2</w:t>
            </w:r>
            <w:r w:rsidR="00F865DF">
              <w:t>2</w:t>
            </w:r>
          </w:p>
        </w:tc>
      </w:tr>
      <w:tr w:rsidR="000E4DE0" w14:paraId="06F0B071" w14:textId="77777777" w:rsidTr="009B6D25">
        <w:trPr>
          <w:cantSplit/>
        </w:trPr>
        <w:tc>
          <w:tcPr>
            <w:tcW w:w="6470" w:type="dxa"/>
          </w:tcPr>
          <w:p w14:paraId="46DFE554" w14:textId="77777777" w:rsidR="00D97539" w:rsidRDefault="009B6D25" w:rsidP="00F56D23">
            <w:r>
              <w:t>Intended Checker and Approvers:</w:t>
            </w:r>
          </w:p>
        </w:tc>
        <w:tc>
          <w:tcPr>
            <w:tcW w:w="3060" w:type="dxa"/>
          </w:tcPr>
          <w:p w14:paraId="166DA21B" w14:textId="77777777" w:rsidR="00D97539" w:rsidRDefault="00D97539" w:rsidP="00F56D23"/>
        </w:tc>
      </w:tr>
      <w:tr w:rsidR="000E4DE0" w14:paraId="2EE910AF" w14:textId="77777777" w:rsidTr="009B6D25">
        <w:trPr>
          <w:cantSplit/>
        </w:trPr>
        <w:tc>
          <w:tcPr>
            <w:tcW w:w="6470" w:type="dxa"/>
          </w:tcPr>
          <w:p w14:paraId="5AAD8F3A" w14:textId="726CC959" w:rsidR="004E59AD" w:rsidRDefault="00D97539" w:rsidP="00F865DF">
            <w:r>
              <w:t>CHK</w:t>
            </w:r>
            <w:r w:rsidR="003E1B89">
              <w:t xml:space="preserve">: </w:t>
            </w:r>
            <w:r w:rsidR="006956C5">
              <w:t xml:space="preserve"> </w:t>
            </w:r>
            <w:r w:rsidR="00F865DF">
              <w:t>S Gopinath</w:t>
            </w:r>
          </w:p>
        </w:tc>
        <w:tc>
          <w:tcPr>
            <w:tcW w:w="3060" w:type="dxa"/>
          </w:tcPr>
          <w:p w14:paraId="4F5C9C68" w14:textId="77777777" w:rsidR="004E59AD" w:rsidRDefault="004E59AD" w:rsidP="00F56D23"/>
        </w:tc>
      </w:tr>
      <w:tr w:rsidR="009B6D25" w14:paraId="34D6401A" w14:textId="77777777" w:rsidTr="009B6D25">
        <w:trPr>
          <w:cantSplit/>
        </w:trPr>
        <w:tc>
          <w:tcPr>
            <w:tcW w:w="6470" w:type="dxa"/>
          </w:tcPr>
          <w:p w14:paraId="3E31C751" w14:textId="51938C39" w:rsidR="009B6D25" w:rsidRDefault="002E075E" w:rsidP="00F865DF">
            <w:r>
              <w:t xml:space="preserve">1. </w:t>
            </w:r>
            <w:r w:rsidR="006956C5">
              <w:t xml:space="preserve">APP:  </w:t>
            </w:r>
            <w:r w:rsidR="00F865DF">
              <w:t>Mike Beck</w:t>
            </w:r>
          </w:p>
        </w:tc>
        <w:tc>
          <w:tcPr>
            <w:tcW w:w="3060" w:type="dxa"/>
          </w:tcPr>
          <w:p w14:paraId="16B83BAE" w14:textId="77777777" w:rsidR="009B6D25" w:rsidRDefault="009B6D25" w:rsidP="00F56D23"/>
        </w:tc>
      </w:tr>
      <w:tr w:rsidR="009B6D25" w14:paraId="02CD543A" w14:textId="77777777" w:rsidTr="009B6D25">
        <w:trPr>
          <w:cantSplit/>
        </w:trPr>
        <w:tc>
          <w:tcPr>
            <w:tcW w:w="6470" w:type="dxa"/>
          </w:tcPr>
          <w:p w14:paraId="1A6600A3" w14:textId="1788B3EF" w:rsidR="009B6D25" w:rsidRDefault="002E075E" w:rsidP="00F56D23">
            <w:r>
              <w:t xml:space="preserve">2. </w:t>
            </w:r>
            <w:r w:rsidR="009B6D25">
              <w:t xml:space="preserve">APP:  </w:t>
            </w:r>
            <w:r w:rsidR="00F865DF">
              <w:t>Joe Meyers</w:t>
            </w:r>
          </w:p>
        </w:tc>
        <w:tc>
          <w:tcPr>
            <w:tcW w:w="3060" w:type="dxa"/>
          </w:tcPr>
          <w:p w14:paraId="563322DD" w14:textId="77777777" w:rsidR="009B6D25" w:rsidRDefault="009B6D25" w:rsidP="00F56D23"/>
        </w:tc>
      </w:tr>
      <w:tr w:rsidR="009B6D25" w14:paraId="5911B2E8" w14:textId="77777777" w:rsidTr="002E075E">
        <w:trPr>
          <w:cantSplit/>
          <w:trHeight w:val="360"/>
        </w:trPr>
        <w:tc>
          <w:tcPr>
            <w:tcW w:w="6470" w:type="dxa"/>
            <w:tcBorders>
              <w:bottom w:val="single" w:sz="12" w:space="0" w:color="auto"/>
            </w:tcBorders>
          </w:tcPr>
          <w:p w14:paraId="1A24E3AE" w14:textId="77777777" w:rsidR="009B6D25" w:rsidRDefault="002E075E" w:rsidP="00F56D23">
            <w:r>
              <w:t xml:space="preserve">3. </w:t>
            </w:r>
            <w:r w:rsidR="009B6D25">
              <w:t xml:space="preserve">APP:  </w:t>
            </w:r>
            <w:r>
              <w:t>3rd</w:t>
            </w:r>
            <w:r w:rsidR="009B6D25">
              <w:t xml:space="preserve"> Approver</w:t>
            </w:r>
            <w:r>
              <w:t xml:space="preserve"> (if necessary)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143F3CF1" w14:textId="77777777" w:rsidR="009B6D25" w:rsidRDefault="009B6D25" w:rsidP="00F56D23"/>
        </w:tc>
      </w:tr>
    </w:tbl>
    <w:p w14:paraId="1BFC40BC" w14:textId="77777777" w:rsidR="00D97539" w:rsidRDefault="00D97539" w:rsidP="00F56D23"/>
    <w:p w14:paraId="374C3D25" w14:textId="77777777" w:rsidR="00D97539" w:rsidRDefault="00D97539" w:rsidP="00F56D23"/>
    <w:tbl>
      <w:tblPr>
        <w:tblW w:w="96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2738"/>
        <w:gridCol w:w="990"/>
        <w:gridCol w:w="1116"/>
        <w:gridCol w:w="922"/>
        <w:gridCol w:w="920"/>
        <w:gridCol w:w="1060"/>
        <w:gridCol w:w="10"/>
      </w:tblGrid>
      <w:tr w:rsidR="000500D7" w:rsidRPr="00CB1427" w14:paraId="62E66205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14DD6DEC" w14:textId="3D3DC415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0DCEBE5F" w14:textId="77777777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6" w:space="0" w:color="auto"/>
              <w:right w:val="single" w:sz="6" w:space="0" w:color="auto"/>
            </w:tcBorders>
          </w:tcPr>
          <w:p w14:paraId="4F69E880" w14:textId="5DAE99A6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2D0953DD" w14:textId="3E448EF8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59E30533" w14:textId="4F991196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754B4D0A" w14:textId="77777777" w:rsidR="000500D7" w:rsidRPr="00CB1427" w:rsidRDefault="000500D7" w:rsidP="00434A9F">
            <w:pPr>
              <w:rPr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14:paraId="64D77ED4" w14:textId="77777777" w:rsidR="000500D7" w:rsidRPr="00CB1427" w:rsidRDefault="000500D7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A297125" w14:textId="3ADD1C72" w:rsidR="000500D7" w:rsidRPr="00CB1427" w:rsidRDefault="000500D7" w:rsidP="00F56D23">
            <w:pPr>
              <w:rPr>
                <w:sz w:val="22"/>
              </w:rPr>
            </w:pPr>
          </w:p>
        </w:tc>
      </w:tr>
      <w:tr w:rsidR="00434A9F" w:rsidRPr="00CB1427" w14:paraId="1762D7C4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442B63CF" w14:textId="4CFDBD2A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4FA0CDB8" w14:textId="77777777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6" w:space="0" w:color="auto"/>
              <w:right w:val="single" w:sz="6" w:space="0" w:color="auto"/>
            </w:tcBorders>
          </w:tcPr>
          <w:p w14:paraId="6700FDA8" w14:textId="7CDD3316" w:rsidR="00434A9F" w:rsidRPr="00CB1427" w:rsidRDefault="00434A9F" w:rsidP="00551F93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2C1012DD" w14:textId="41628D8D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14:paraId="7FB07349" w14:textId="50D974CC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14:paraId="2F43B0E8" w14:textId="5288455A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14:paraId="52E671A6" w14:textId="77777777" w:rsidR="00434A9F" w:rsidRPr="00CB1427" w:rsidRDefault="00434A9F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DA2BE13" w14:textId="64EC265A" w:rsidR="00434A9F" w:rsidRPr="00CB1427" w:rsidRDefault="00434A9F" w:rsidP="00F56D23">
            <w:pPr>
              <w:rPr>
                <w:sz w:val="22"/>
              </w:rPr>
            </w:pPr>
          </w:p>
        </w:tc>
      </w:tr>
      <w:tr w:rsidR="00F46780" w:rsidRPr="00CB1427" w14:paraId="083488A2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85DE76D" w14:textId="42A72913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583FD11" w14:textId="77777777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</w:tcPr>
          <w:p w14:paraId="03903F0F" w14:textId="7B248249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FCFD9AC" w14:textId="2C635E47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73DE704D" w14:textId="57853587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7872B7D" w14:textId="0A8ED9AE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579C3B71" w14:textId="77777777" w:rsidR="00F46780" w:rsidRPr="00CB1427" w:rsidRDefault="00F46780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1FA14082" w14:textId="473BADBE" w:rsidR="00F46780" w:rsidRPr="00CB1427" w:rsidRDefault="00F46780" w:rsidP="00F56D23">
            <w:pPr>
              <w:rPr>
                <w:sz w:val="22"/>
              </w:rPr>
            </w:pPr>
          </w:p>
        </w:tc>
      </w:tr>
      <w:tr w:rsidR="00584E80" w:rsidRPr="00CB1427" w14:paraId="0E86CFE4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3B58CEA" w14:textId="6BC0DD9F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6EBA50E" w14:textId="77777777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</w:tcPr>
          <w:p w14:paraId="0927DED5" w14:textId="2A9D332C" w:rsidR="009B3832" w:rsidRPr="00CB1427" w:rsidRDefault="009B3832" w:rsidP="00F56D23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99C5590" w14:textId="315BD23D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5D8B5A64" w14:textId="32F9B9DB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46178971" w14:textId="157E8D26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10008919" w14:textId="77777777" w:rsidR="00584E80" w:rsidRPr="00CB1427" w:rsidRDefault="00584E80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7F983DC6" w14:textId="3D4EDCEF" w:rsidR="00584E80" w:rsidRPr="00CB1427" w:rsidRDefault="00584E80" w:rsidP="00F56D23">
            <w:pPr>
              <w:rPr>
                <w:sz w:val="22"/>
              </w:rPr>
            </w:pPr>
          </w:p>
        </w:tc>
      </w:tr>
      <w:tr w:rsidR="00D97539" w:rsidRPr="00CB1427" w14:paraId="67A90F32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2D28DE9" w14:textId="3E28AD28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29AD279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</w:tcPr>
          <w:p w14:paraId="688959F4" w14:textId="6531AF8D" w:rsidR="00D97539" w:rsidRPr="00A25281" w:rsidRDefault="00D97539" w:rsidP="00F56D23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84CC8FE" w14:textId="128DCE58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34C7B2EF" w14:textId="6D37D90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C283BA3" w14:textId="53F15ADE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5E84BA9F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24F860DF" w14:textId="03C266E0" w:rsidR="00D97539" w:rsidRPr="00CB1427" w:rsidRDefault="00D97539" w:rsidP="00F56D23">
            <w:pPr>
              <w:rPr>
                <w:sz w:val="22"/>
              </w:rPr>
            </w:pPr>
          </w:p>
        </w:tc>
      </w:tr>
      <w:tr w:rsidR="00D97539" w:rsidRPr="00CB1427" w14:paraId="0152EDBB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63E" w14:textId="6FAC57E6" w:rsidR="00D97539" w:rsidRPr="00CB1427" w:rsidRDefault="00A25281" w:rsidP="00F56D2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3A3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942" w14:textId="503FD253" w:rsidR="00D97539" w:rsidRPr="00A25281" w:rsidRDefault="00A25281" w:rsidP="00F56D23">
            <w:pPr>
              <w:rPr>
                <w:sz w:val="22"/>
              </w:rPr>
            </w:pPr>
            <w:r w:rsidRPr="00A25281">
              <w:rPr>
                <w:sz w:val="22"/>
              </w:rPr>
              <w:t xml:space="preserve">First edition - </w:t>
            </w:r>
            <w:r w:rsidRPr="00A25281">
              <w:t>Solenoid Power-Up and Power-Down Procedure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909" w14:textId="6C6980DF" w:rsidR="00D97539" w:rsidRPr="00CB1427" w:rsidRDefault="00A25281" w:rsidP="00F56D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Ghoshal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DD" w14:textId="77F154FF" w:rsidR="00D97539" w:rsidRPr="00CB1427" w:rsidRDefault="00A25281" w:rsidP="00F56D23">
            <w:pPr>
              <w:rPr>
                <w:sz w:val="22"/>
              </w:rPr>
            </w:pPr>
            <w:r>
              <w:rPr>
                <w:sz w:val="22"/>
              </w:rPr>
              <w:t>Gopinath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4E6" w14:textId="66B50E18" w:rsidR="00D97539" w:rsidRPr="00CB1427" w:rsidRDefault="00A25281" w:rsidP="00F56D23">
            <w:pPr>
              <w:rPr>
                <w:sz w:val="22"/>
              </w:rPr>
            </w:pPr>
            <w:r>
              <w:rPr>
                <w:sz w:val="22"/>
              </w:rPr>
              <w:t>Beck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283" w14:textId="14C96D2E" w:rsidR="00D97539" w:rsidRPr="00CB1427" w:rsidRDefault="00A25281" w:rsidP="00F56D23">
            <w:pPr>
              <w:rPr>
                <w:sz w:val="22"/>
              </w:rPr>
            </w:pPr>
            <w:r>
              <w:rPr>
                <w:sz w:val="22"/>
              </w:rPr>
              <w:t>Meyers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5F5" w14:textId="21977FE8" w:rsidR="00D97539" w:rsidRPr="00CB1427" w:rsidRDefault="000B7A41" w:rsidP="00F56D23">
            <w:pPr>
              <w:rPr>
                <w:sz w:val="22"/>
              </w:rPr>
            </w:pPr>
            <w:r>
              <w:rPr>
                <w:sz w:val="22"/>
              </w:rPr>
              <w:t>09.03.20</w:t>
            </w:r>
          </w:p>
        </w:tc>
      </w:tr>
      <w:tr w:rsidR="00D97539" w:rsidRPr="00CB1427" w14:paraId="7021057F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76DB79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CEA82C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165E8C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361467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B96A58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316AE9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DF6EA5" w14:textId="77777777" w:rsidR="00D97539" w:rsidRPr="00CB1427" w:rsidRDefault="00D97539" w:rsidP="00F56D23">
            <w:pPr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A48F7A" w14:textId="77777777" w:rsidR="00D97539" w:rsidRPr="00CB1427" w:rsidRDefault="00D97539" w:rsidP="00F56D23">
            <w:pPr>
              <w:rPr>
                <w:sz w:val="22"/>
              </w:rPr>
            </w:pPr>
          </w:p>
        </w:tc>
      </w:tr>
      <w:tr w:rsidR="007D3C07" w:rsidRPr="00CB1427" w14:paraId="3C4F8985" w14:textId="77777777" w:rsidTr="00A25281">
        <w:trPr>
          <w:gridAfter w:val="1"/>
          <w:wAfter w:w="10" w:type="dxa"/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CC3C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>REV.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72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>ECO#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9CA7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 xml:space="preserve">DESCRIPTION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218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 xml:space="preserve">BY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3219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>CHK.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BAD5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>APP.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3760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>APP.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27FB" w14:textId="77777777" w:rsidR="007D3C07" w:rsidRPr="00CB1427" w:rsidRDefault="007D3C07" w:rsidP="00F56D23">
            <w:pPr>
              <w:rPr>
                <w:sz w:val="22"/>
              </w:rPr>
            </w:pPr>
            <w:r w:rsidRPr="00CB1427">
              <w:rPr>
                <w:sz w:val="22"/>
              </w:rPr>
              <w:t xml:space="preserve">DATE </w:t>
            </w:r>
          </w:p>
          <w:p w14:paraId="549D944F" w14:textId="77777777" w:rsidR="007D3C07" w:rsidRPr="00CB1427" w:rsidRDefault="007D3C07" w:rsidP="00F56D23">
            <w:pPr>
              <w:rPr>
                <w:sz w:val="22"/>
              </w:rPr>
            </w:pPr>
          </w:p>
        </w:tc>
      </w:tr>
      <w:tr w:rsidR="007D3C07" w14:paraId="1B3AC09D" w14:textId="77777777" w:rsidTr="00AC4555">
        <w:trPr>
          <w:cantSplit/>
          <w:trHeight w:val="210"/>
        </w:trPr>
        <w:tc>
          <w:tcPr>
            <w:tcW w:w="96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7F98" w14:textId="77777777" w:rsidR="007D3C07" w:rsidRPr="00CB1427" w:rsidRDefault="007D3C07" w:rsidP="00F56D23">
            <w:pPr>
              <w:jc w:val="center"/>
              <w:rPr>
                <w:sz w:val="22"/>
              </w:rPr>
            </w:pPr>
            <w:r w:rsidRPr="00CB1427">
              <w:rPr>
                <w:sz w:val="22"/>
              </w:rPr>
              <w:t>SUMMARY OF CHANGES FROM PREVIOUS REVISION:</w:t>
            </w:r>
          </w:p>
        </w:tc>
      </w:tr>
    </w:tbl>
    <w:p w14:paraId="4009E7FC" w14:textId="1BD942ED" w:rsidR="005F4111" w:rsidRDefault="005F4111" w:rsidP="002C3937">
      <w:pPr>
        <w:pStyle w:val="Heading1"/>
        <w:rPr>
          <w:rFonts w:ascii="Arial" w:hAnsi="Arial" w:cs="Arial"/>
        </w:rPr>
      </w:pPr>
      <w:bookmarkStart w:id="0" w:name="_Ref504967238"/>
      <w:bookmarkStart w:id="1" w:name="_Toc165793955"/>
      <w:bookmarkStart w:id="2" w:name="_Toc169329922"/>
      <w:bookmarkStart w:id="3" w:name="_Toc346806823"/>
    </w:p>
    <w:p w14:paraId="78E92C8D" w14:textId="77777777" w:rsidR="005F4111" w:rsidRDefault="005F411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9AE394F" w14:textId="1485A00A" w:rsidR="00B32DE7" w:rsidRPr="00F34387" w:rsidRDefault="00C13744" w:rsidP="00C13744">
      <w:pPr>
        <w:pStyle w:val="Heading1"/>
        <w:tabs>
          <w:tab w:val="left" w:pos="399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dt>
      <w:sdtPr>
        <w:rPr>
          <w:rFonts w:ascii="Times" w:eastAsia="Times New Roman" w:hAnsi="Times" w:cs="Times New Roman"/>
          <w:b w:val="0"/>
          <w:bCs w:val="0"/>
          <w:color w:val="auto"/>
          <w:sz w:val="24"/>
          <w:szCs w:val="20"/>
          <w:lang w:eastAsia="en-US"/>
        </w:rPr>
        <w:id w:val="-1033542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70E1F8" w14:textId="2954D287" w:rsidR="00BA24C8" w:rsidRDefault="00BA24C8">
          <w:pPr>
            <w:pStyle w:val="TOCHeading"/>
          </w:pPr>
          <w:r>
            <w:t>Contents</w:t>
          </w:r>
        </w:p>
        <w:p w14:paraId="7873D5C9" w14:textId="1F75C8D0" w:rsidR="0096647F" w:rsidRDefault="00BA24C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221161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1.</w:t>
            </w:r>
            <w:r w:rsidR="009664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6647F" w:rsidRPr="00462BCE">
              <w:rPr>
                <w:rStyle w:val="Hyperlink"/>
                <w:rFonts w:ascii="Times New Roman" w:hAnsi="Times New Roman"/>
                <w:noProof/>
              </w:rPr>
              <w:t>Scope and Requirements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_Toc114221161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3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0EDD688C" w14:textId="480BA48F" w:rsidR="0096647F" w:rsidRDefault="008E67B6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2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2.</w:t>
            </w:r>
            <w:r w:rsidR="009664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6647F" w:rsidRPr="00462BCE">
              <w:rPr>
                <w:rStyle w:val="Hyperlink"/>
                <w:noProof/>
              </w:rPr>
              <w:t xml:space="preserve">COMTRA Solenoid </w:t>
            </w:r>
            <w:r w:rsidR="0096647F" w:rsidRPr="00462BCE">
              <w:rPr>
                <w:rStyle w:val="Hyperlink"/>
                <w:rFonts w:ascii="Times New Roman" w:hAnsi="Times New Roman"/>
                <w:noProof/>
              </w:rPr>
              <w:t>Specification and Key Parameters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_Toc114221162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3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5F008552" w14:textId="6184EE93" w:rsidR="0096647F" w:rsidRDefault="008E67B6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3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</w:t>
            </w:r>
            <w:r w:rsidR="009664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6647F" w:rsidRPr="00462BCE">
              <w:rPr>
                <w:rStyle w:val="Hyperlink"/>
                <w:rFonts w:ascii="Times New Roman" w:hAnsi="Times New Roman"/>
                <w:noProof/>
              </w:rPr>
              <w:t>Shift Workers Guide for Regular Physics Operations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_Toc114221163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5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3207790D" w14:textId="64383706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4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3.1 Introduction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_Toc114221164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5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63BBAE87" w14:textId="73A90940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5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3.2 Emergency Contact Names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_Toc114221165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5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322363D6" w14:textId="6839885C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6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3.3 Pre-Energization Checks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_Toc114221166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5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12B9C6B6" w14:textId="2B61FF09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7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3.4 Magnet Operation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_Toc114221167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6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7C08EFE8" w14:textId="5CC4773E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8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3.5 Power Up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_Toc114221168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8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7DE89588" w14:textId="02E02034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69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3.6 Power Down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_Toc114221169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9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5EBD8528" w14:textId="3D0E3D9E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70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3.7 Reversing Polarity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_Toc114221170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9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27AA2806" w14:textId="59F235E2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71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3.8 Fast Shutdown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_Toc114221171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9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45CE3583" w14:textId="72F8D915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72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3.9 Emergency Stop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_Toc114221172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9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12E7B96F" w14:textId="40B8F457" w:rsidR="0096647F" w:rsidRDefault="008E67B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73" w:history="1">
            <w:r w:rsidR="0096647F" w:rsidRPr="00462BCE">
              <w:rPr>
                <w:rStyle w:val="Hyperlink"/>
                <w:rFonts w:ascii="Times New Roman" w:hAnsi="Times New Roman"/>
                <w:noProof/>
              </w:rPr>
              <w:t>3.10 What to do after an interlock has tripped and the magnet has run down to zero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_Toc114221173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9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5EC19ECE" w14:textId="647E9C9E" w:rsidR="0096647F" w:rsidRDefault="008E67B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221174" w:history="1">
            <w:r w:rsidR="0096647F" w:rsidRPr="00462BCE">
              <w:rPr>
                <w:rStyle w:val="Hyperlink"/>
                <w:noProof/>
              </w:rPr>
              <w:t>Appendix A – How to Connect Remotely to the Magnet Power Supply GUI</w:t>
            </w:r>
            <w:r w:rsidR="0096647F">
              <w:rPr>
                <w:noProof/>
                <w:webHidden/>
              </w:rPr>
              <w:tab/>
            </w:r>
            <w:r w:rsidR="0096647F">
              <w:rPr>
                <w:noProof/>
                <w:webHidden/>
              </w:rPr>
              <w:fldChar w:fldCharType="begin"/>
            </w:r>
            <w:r w:rsidR="0096647F">
              <w:rPr>
                <w:noProof/>
                <w:webHidden/>
              </w:rPr>
              <w:instrText xml:space="preserve"> PAGEREF _Toc114221174 \h </w:instrText>
            </w:r>
            <w:r w:rsidR="0096647F">
              <w:rPr>
                <w:noProof/>
                <w:webHidden/>
              </w:rPr>
            </w:r>
            <w:r w:rsidR="0096647F">
              <w:rPr>
                <w:noProof/>
                <w:webHidden/>
              </w:rPr>
              <w:fldChar w:fldCharType="separate"/>
            </w:r>
            <w:r w:rsidR="0096647F">
              <w:rPr>
                <w:noProof/>
                <w:webHidden/>
              </w:rPr>
              <w:t>10</w:t>
            </w:r>
            <w:r w:rsidR="0096647F">
              <w:rPr>
                <w:noProof/>
                <w:webHidden/>
              </w:rPr>
              <w:fldChar w:fldCharType="end"/>
            </w:r>
          </w:hyperlink>
        </w:p>
        <w:p w14:paraId="6399D5E9" w14:textId="728F2463" w:rsidR="00BA24C8" w:rsidRDefault="00BA24C8">
          <w:r>
            <w:rPr>
              <w:b/>
              <w:bCs/>
              <w:noProof/>
            </w:rPr>
            <w:fldChar w:fldCharType="end"/>
          </w:r>
        </w:p>
      </w:sdtContent>
    </w:sdt>
    <w:p w14:paraId="03F07FD6" w14:textId="77777777" w:rsidR="00BA24C8" w:rsidRDefault="00BA24C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3588E00E" w14:textId="77777777" w:rsidR="009558DA" w:rsidRPr="00661A83" w:rsidRDefault="009558DA" w:rsidP="009558DA">
      <w:pPr>
        <w:pStyle w:val="Heading1"/>
        <w:numPr>
          <w:ilvl w:val="0"/>
          <w:numId w:val="37"/>
        </w:numPr>
        <w:rPr>
          <w:rFonts w:ascii="Times New Roman" w:hAnsi="Times New Roman"/>
        </w:rPr>
      </w:pPr>
      <w:bookmarkStart w:id="4" w:name="_Toc114221161"/>
      <w:r w:rsidRPr="00661A83">
        <w:rPr>
          <w:rFonts w:ascii="Times New Roman" w:hAnsi="Times New Roman"/>
        </w:rPr>
        <w:lastRenderedPageBreak/>
        <w:t>Scope and Requirements</w:t>
      </w:r>
      <w:bookmarkEnd w:id="4"/>
    </w:p>
    <w:p w14:paraId="5F085446" w14:textId="77777777" w:rsidR="009558DA" w:rsidRPr="00661A83" w:rsidRDefault="009558DA" w:rsidP="009558DA">
      <w:pPr>
        <w:spacing w:after="120"/>
        <w:rPr>
          <w:rFonts w:ascii="Times New Roman" w:hAnsi="Times New Roman"/>
        </w:rPr>
      </w:pPr>
    </w:p>
    <w:p w14:paraId="2734F432" w14:textId="12F85FF1" w:rsidR="009558DA" w:rsidRPr="00C13744" w:rsidRDefault="009558DA" w:rsidP="009558DA">
      <w:r w:rsidRPr="00661A83">
        <w:t xml:space="preserve">This document describes the power up and power down procedure for the </w:t>
      </w:r>
      <w:r w:rsidR="00C13744" w:rsidRPr="00C13744">
        <w:t>COMTRA Solenoid Power-Up and Power-Down Procedure</w:t>
      </w:r>
      <w:r w:rsidR="00C13744">
        <w:t xml:space="preserve"> (normal conducting magnet with limited cooling) within UITF</w:t>
      </w:r>
      <w:r w:rsidRPr="00C13744">
        <w:t>.</w:t>
      </w:r>
    </w:p>
    <w:p w14:paraId="5092DBB8" w14:textId="1D00F0FA" w:rsidR="009E42E3" w:rsidRDefault="00C13744" w:rsidP="002B4B30">
      <w:pPr>
        <w:pStyle w:val="Heading1"/>
        <w:numPr>
          <w:ilvl w:val="0"/>
          <w:numId w:val="37"/>
        </w:numPr>
        <w:rPr>
          <w:rFonts w:ascii="Times New Roman" w:hAnsi="Times New Roman"/>
        </w:rPr>
      </w:pPr>
      <w:bookmarkStart w:id="5" w:name="_Toc114221162"/>
      <w:r>
        <w:rPr>
          <w:b w:val="0"/>
        </w:rPr>
        <w:t>COMTRA</w:t>
      </w:r>
      <w:r>
        <w:t xml:space="preserve"> Solenoid</w:t>
      </w:r>
      <w:r w:rsidRPr="00506E59">
        <w:t xml:space="preserve"> </w:t>
      </w:r>
      <w:r w:rsidR="00860525">
        <w:rPr>
          <w:rFonts w:ascii="Times New Roman" w:hAnsi="Times New Roman"/>
        </w:rPr>
        <w:t xml:space="preserve">Specification and </w:t>
      </w:r>
      <w:r w:rsidR="009E42E3">
        <w:rPr>
          <w:rFonts w:ascii="Times New Roman" w:hAnsi="Times New Roman"/>
        </w:rPr>
        <w:t>Key Parameters</w:t>
      </w:r>
      <w:bookmarkEnd w:id="5"/>
    </w:p>
    <w:p w14:paraId="1C8A0510" w14:textId="77777777" w:rsidR="009E42E3" w:rsidRDefault="009E42E3" w:rsidP="009E42E3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75"/>
        <w:gridCol w:w="5760"/>
      </w:tblGrid>
      <w:tr w:rsidR="00860525" w:rsidRPr="0068467B" w14:paraId="4F85EBA3" w14:textId="77777777" w:rsidTr="00B12F5F">
        <w:tc>
          <w:tcPr>
            <w:tcW w:w="3775" w:type="dxa"/>
          </w:tcPr>
          <w:p w14:paraId="18FF576C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Magnetic Field at the magnet center, B(0,0,0) in T</w:t>
            </w:r>
          </w:p>
        </w:tc>
        <w:tc>
          <w:tcPr>
            <w:tcW w:w="5760" w:type="dxa"/>
          </w:tcPr>
          <w:p w14:paraId="16C99C82" w14:textId="7E6D246F" w:rsidR="00860525" w:rsidRPr="003125C0" w:rsidRDefault="002226E3" w:rsidP="003125C0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1.</w:t>
            </w:r>
            <w:r w:rsidR="003125C0">
              <w:rPr>
                <w:rFonts w:ascii="Times New Roman" w:hAnsi="Times New Roman"/>
                <w:color w:val="FF0000"/>
                <w:szCs w:val="24"/>
              </w:rPr>
              <w:t>7</w:t>
            </w:r>
            <w:r w:rsidR="00860525" w:rsidRPr="003125C0">
              <w:rPr>
                <w:rFonts w:ascii="Times New Roman" w:hAnsi="Times New Roman"/>
                <w:color w:val="FF0000"/>
                <w:szCs w:val="24"/>
              </w:rPr>
              <w:t xml:space="preserve"> (Nominal)</w:t>
            </w:r>
          </w:p>
        </w:tc>
      </w:tr>
      <w:tr w:rsidR="00860525" w:rsidRPr="0068467B" w14:paraId="1261EEF2" w14:textId="77777777" w:rsidTr="00B12F5F">
        <w:tc>
          <w:tcPr>
            <w:tcW w:w="3775" w:type="dxa"/>
          </w:tcPr>
          <w:p w14:paraId="5FAD9FD5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Maximum length (mm)</w:t>
            </w:r>
          </w:p>
        </w:tc>
        <w:tc>
          <w:tcPr>
            <w:tcW w:w="5760" w:type="dxa"/>
          </w:tcPr>
          <w:p w14:paraId="22D9A37E" w14:textId="77777777" w:rsidR="00860525" w:rsidRPr="003125C0" w:rsidRDefault="00860525" w:rsidP="00B12F5F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&lt; 500 (Nominal)</w:t>
            </w:r>
          </w:p>
        </w:tc>
      </w:tr>
      <w:tr w:rsidR="00860525" w:rsidRPr="0068467B" w14:paraId="696D46BB" w14:textId="77777777" w:rsidTr="00B12F5F">
        <w:tc>
          <w:tcPr>
            <w:tcW w:w="3775" w:type="dxa"/>
          </w:tcPr>
          <w:p w14:paraId="5218690B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Clear bore diameter (inches)</w:t>
            </w:r>
          </w:p>
        </w:tc>
        <w:tc>
          <w:tcPr>
            <w:tcW w:w="5760" w:type="dxa"/>
          </w:tcPr>
          <w:p w14:paraId="0D82AE81" w14:textId="79B9D906" w:rsidR="00860525" w:rsidRPr="003125C0" w:rsidRDefault="00672D0D" w:rsidP="00B12F5F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9.5</w:t>
            </w:r>
          </w:p>
        </w:tc>
      </w:tr>
      <w:tr w:rsidR="00860525" w:rsidRPr="0068467B" w14:paraId="4A6BE00A" w14:textId="77777777" w:rsidTr="00B12F5F">
        <w:tc>
          <w:tcPr>
            <w:tcW w:w="3775" w:type="dxa"/>
          </w:tcPr>
          <w:p w14:paraId="2B576E0E" w14:textId="388504C5" w:rsidR="00860525" w:rsidRPr="0068467B" w:rsidRDefault="00935287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860525" w:rsidRPr="0068467B">
              <w:rPr>
                <w:rFonts w:ascii="Times New Roman" w:hAnsi="Times New Roman"/>
                <w:szCs w:val="24"/>
              </w:rPr>
              <w:t>perating current (A)</w:t>
            </w:r>
          </w:p>
        </w:tc>
        <w:tc>
          <w:tcPr>
            <w:tcW w:w="5760" w:type="dxa"/>
          </w:tcPr>
          <w:p w14:paraId="5425D511" w14:textId="5A0F66EE" w:rsidR="00860525" w:rsidRPr="003125C0" w:rsidRDefault="002226E3" w:rsidP="002226E3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3.5</w:t>
            </w:r>
            <w:r w:rsidR="00935287" w:rsidRPr="003125C0">
              <w:rPr>
                <w:rFonts w:ascii="Times New Roman" w:hAnsi="Times New Roman"/>
                <w:color w:val="FF0000"/>
                <w:szCs w:val="24"/>
              </w:rPr>
              <w:t xml:space="preserve"> (Nominal)</w:t>
            </w:r>
            <w:r w:rsidR="005363A4" w:rsidRPr="003125C0">
              <w:rPr>
                <w:rFonts w:ascii="Times New Roman" w:hAnsi="Times New Roman"/>
                <w:color w:val="FF0000"/>
                <w:szCs w:val="24"/>
              </w:rPr>
              <w:t xml:space="preserve">, (Allowed up to </w:t>
            </w:r>
            <w:r w:rsidRPr="003125C0">
              <w:rPr>
                <w:rFonts w:ascii="Times New Roman" w:hAnsi="Times New Roman"/>
                <w:color w:val="FF0000"/>
                <w:szCs w:val="24"/>
              </w:rPr>
              <w:t>15</w:t>
            </w:r>
            <w:r w:rsidR="005363A4" w:rsidRPr="003125C0">
              <w:rPr>
                <w:rFonts w:ascii="Times New Roman" w:hAnsi="Times New Roman"/>
                <w:color w:val="FF0000"/>
                <w:szCs w:val="24"/>
              </w:rPr>
              <w:t>A max.)</w:t>
            </w:r>
          </w:p>
        </w:tc>
      </w:tr>
      <w:tr w:rsidR="00164AA5" w:rsidRPr="0068467B" w14:paraId="1D83F0D6" w14:textId="77777777" w:rsidTr="00B12F5F">
        <w:tc>
          <w:tcPr>
            <w:tcW w:w="3775" w:type="dxa"/>
          </w:tcPr>
          <w:p w14:paraId="1B6D6FB9" w14:textId="3254A6C0" w:rsidR="00164AA5" w:rsidRPr="0068467B" w:rsidRDefault="00935287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164AA5">
              <w:rPr>
                <w:rFonts w:ascii="Times New Roman" w:hAnsi="Times New Roman"/>
                <w:szCs w:val="24"/>
              </w:rPr>
              <w:t>perating voltage (V)</w:t>
            </w:r>
          </w:p>
        </w:tc>
        <w:tc>
          <w:tcPr>
            <w:tcW w:w="5760" w:type="dxa"/>
          </w:tcPr>
          <w:p w14:paraId="5063BE2F" w14:textId="12AAAC5C" w:rsidR="00164AA5" w:rsidRPr="003125C0" w:rsidRDefault="002226E3" w:rsidP="00B12F5F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10</w:t>
            </w:r>
            <w:r w:rsidR="00935287" w:rsidRPr="003125C0">
              <w:rPr>
                <w:rFonts w:ascii="Times New Roman" w:hAnsi="Times New Roman"/>
                <w:color w:val="FF0000"/>
                <w:szCs w:val="24"/>
              </w:rPr>
              <w:t xml:space="preserve"> (Nominal)</w:t>
            </w:r>
          </w:p>
        </w:tc>
      </w:tr>
      <w:tr w:rsidR="00860525" w:rsidRPr="0068467B" w14:paraId="039FE268" w14:textId="77777777" w:rsidTr="00B12F5F">
        <w:tc>
          <w:tcPr>
            <w:tcW w:w="3775" w:type="dxa"/>
          </w:tcPr>
          <w:p w14:paraId="277ECAEF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Maximum supply voltage (V)</w:t>
            </w:r>
          </w:p>
        </w:tc>
        <w:tc>
          <w:tcPr>
            <w:tcW w:w="5760" w:type="dxa"/>
          </w:tcPr>
          <w:p w14:paraId="463BEA7F" w14:textId="5A1BFD06" w:rsidR="00860525" w:rsidRPr="003125C0" w:rsidRDefault="00860525" w:rsidP="002226E3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 xml:space="preserve">&lt; </w:t>
            </w:r>
            <w:r w:rsidR="002226E3" w:rsidRPr="003125C0">
              <w:rPr>
                <w:rFonts w:ascii="Times New Roman" w:hAnsi="Times New Roman"/>
                <w:color w:val="FF0000"/>
                <w:szCs w:val="24"/>
              </w:rPr>
              <w:t>20</w:t>
            </w:r>
            <w:r w:rsidRPr="003125C0">
              <w:rPr>
                <w:rFonts w:ascii="Times New Roman" w:hAnsi="Times New Roman"/>
                <w:color w:val="FF0000"/>
                <w:szCs w:val="24"/>
              </w:rPr>
              <w:t xml:space="preserve"> (MPS)</w:t>
            </w:r>
          </w:p>
        </w:tc>
      </w:tr>
      <w:tr w:rsidR="00860525" w:rsidRPr="0068467B" w14:paraId="7FD9A86A" w14:textId="77777777" w:rsidTr="00B12F5F">
        <w:tc>
          <w:tcPr>
            <w:tcW w:w="3775" w:type="dxa"/>
          </w:tcPr>
          <w:p w14:paraId="4BA5590D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Ground voltage Isolation (V)</w:t>
            </w:r>
          </w:p>
        </w:tc>
        <w:tc>
          <w:tcPr>
            <w:tcW w:w="5760" w:type="dxa"/>
          </w:tcPr>
          <w:p w14:paraId="21561E6B" w14:textId="2A6AC533" w:rsidR="00860525" w:rsidRPr="003125C0" w:rsidRDefault="00860525" w:rsidP="002226E3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1</w:t>
            </w:r>
            <w:r w:rsidR="002226E3" w:rsidRPr="003125C0">
              <w:rPr>
                <w:rFonts w:ascii="Times New Roman" w:hAnsi="Times New Roman"/>
                <w:color w:val="FF0000"/>
                <w:szCs w:val="24"/>
              </w:rPr>
              <w:t>0</w:t>
            </w:r>
            <w:r w:rsidRPr="003125C0">
              <w:rPr>
                <w:rFonts w:ascii="Times New Roman" w:hAnsi="Times New Roman"/>
                <w:color w:val="FF0000"/>
                <w:szCs w:val="24"/>
              </w:rPr>
              <w:t>00 (min)</w:t>
            </w:r>
          </w:p>
        </w:tc>
      </w:tr>
      <w:tr w:rsidR="00860525" w:rsidRPr="0068467B" w14:paraId="62C62FA2" w14:textId="77777777" w:rsidTr="00B12F5F">
        <w:tc>
          <w:tcPr>
            <w:tcW w:w="3775" w:type="dxa"/>
          </w:tcPr>
          <w:p w14:paraId="5C1ED787" w14:textId="77777777" w:rsidR="00860525" w:rsidRPr="0068467B" w:rsidRDefault="00860525" w:rsidP="00B12F5F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Operating temp (</w:t>
            </w:r>
            <w:proofErr w:type="spellStart"/>
            <w:r w:rsidRPr="0068467B">
              <w:rPr>
                <w:rFonts w:ascii="Times New Roman" w:hAnsi="Times New Roman"/>
                <w:szCs w:val="24"/>
              </w:rPr>
              <w:t>deg</w:t>
            </w:r>
            <w:proofErr w:type="spellEnd"/>
            <w:r w:rsidRPr="0068467B">
              <w:rPr>
                <w:rFonts w:ascii="Times New Roman" w:hAnsi="Times New Roman"/>
                <w:szCs w:val="24"/>
              </w:rPr>
              <w:t xml:space="preserve"> C)</w:t>
            </w:r>
          </w:p>
        </w:tc>
        <w:tc>
          <w:tcPr>
            <w:tcW w:w="5760" w:type="dxa"/>
          </w:tcPr>
          <w:p w14:paraId="263F3AF9" w14:textId="653C9266" w:rsidR="00860525" w:rsidRPr="003125C0" w:rsidRDefault="00860525" w:rsidP="003125C0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50 Nominal</w:t>
            </w:r>
          </w:p>
        </w:tc>
      </w:tr>
      <w:tr w:rsidR="00860525" w:rsidRPr="0068467B" w14:paraId="04F5D1A5" w14:textId="77777777" w:rsidTr="00B12F5F">
        <w:tc>
          <w:tcPr>
            <w:tcW w:w="3775" w:type="dxa"/>
          </w:tcPr>
          <w:p w14:paraId="75BFEF62" w14:textId="0F0EFC98" w:rsidR="00860525" w:rsidRPr="0068467B" w:rsidRDefault="00860525" w:rsidP="00860525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68467B">
              <w:rPr>
                <w:rFonts w:ascii="Times New Roman" w:hAnsi="Times New Roman"/>
                <w:szCs w:val="24"/>
              </w:rPr>
              <w:t>Conductor dimensions (mm)</w:t>
            </w:r>
          </w:p>
        </w:tc>
        <w:tc>
          <w:tcPr>
            <w:tcW w:w="5760" w:type="dxa"/>
          </w:tcPr>
          <w:p w14:paraId="5F4F6C2D" w14:textId="53129A63" w:rsidR="00860525" w:rsidRPr="003125C0" w:rsidRDefault="008D00E8" w:rsidP="00303926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Square conductor, 2.05 </w:t>
            </w:r>
            <w:r w:rsidR="00303926">
              <w:rPr>
                <w:rFonts w:ascii="Times New Roman" w:hAnsi="Times New Roman"/>
                <w:color w:val="FF0000"/>
                <w:szCs w:val="24"/>
              </w:rPr>
              <w:t>(N</w:t>
            </w:r>
            <w:r>
              <w:rPr>
                <w:rFonts w:ascii="Times New Roman" w:hAnsi="Times New Roman"/>
                <w:color w:val="FF0000"/>
                <w:szCs w:val="24"/>
              </w:rPr>
              <w:t>ominal</w:t>
            </w:r>
            <w:r w:rsidR="00303926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860525" w:rsidRPr="0068467B" w14:paraId="6398A656" w14:textId="77777777" w:rsidTr="00B12F5F">
        <w:tc>
          <w:tcPr>
            <w:tcW w:w="3775" w:type="dxa"/>
          </w:tcPr>
          <w:p w14:paraId="4786FA63" w14:textId="367DA48B" w:rsidR="00860525" w:rsidRDefault="00860525" w:rsidP="00860525">
            <w:pPr>
              <w:spacing w:before="12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Winding details</w:t>
            </w:r>
          </w:p>
        </w:tc>
        <w:tc>
          <w:tcPr>
            <w:tcW w:w="5760" w:type="dxa"/>
          </w:tcPr>
          <w:p w14:paraId="2040736B" w14:textId="4813EBB2" w:rsidR="00860525" w:rsidRPr="003125C0" w:rsidRDefault="002226E3" w:rsidP="002226E3">
            <w:pPr>
              <w:spacing w:before="120" w:line="276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125C0">
              <w:rPr>
                <w:rFonts w:ascii="Times New Roman" w:hAnsi="Times New Roman"/>
                <w:color w:val="FF0000"/>
                <w:szCs w:val="24"/>
              </w:rPr>
              <w:t>17</w:t>
            </w:r>
            <w:r w:rsidR="00860525" w:rsidRPr="003125C0">
              <w:rPr>
                <w:rFonts w:ascii="Times New Roman" w:hAnsi="Times New Roman"/>
                <w:color w:val="FF0000"/>
                <w:szCs w:val="24"/>
              </w:rPr>
              <w:t xml:space="preserve"> turns per layer, with </w:t>
            </w:r>
            <w:r w:rsidRPr="003125C0">
              <w:rPr>
                <w:rFonts w:ascii="Times New Roman" w:hAnsi="Times New Roman"/>
                <w:color w:val="FF0000"/>
                <w:szCs w:val="24"/>
              </w:rPr>
              <w:t>4</w:t>
            </w:r>
            <w:r w:rsidR="00860525" w:rsidRPr="003125C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3125C0">
              <w:rPr>
                <w:rFonts w:ascii="Times New Roman" w:hAnsi="Times New Roman"/>
                <w:color w:val="FF0000"/>
                <w:szCs w:val="24"/>
              </w:rPr>
              <w:t>layers</w:t>
            </w:r>
          </w:p>
        </w:tc>
      </w:tr>
    </w:tbl>
    <w:p w14:paraId="28DB61D3" w14:textId="77777777" w:rsidR="005331D3" w:rsidRDefault="005331D3" w:rsidP="005331D3">
      <w:pPr>
        <w:jc w:val="both"/>
      </w:pPr>
    </w:p>
    <w:p w14:paraId="4C6A31EA" w14:textId="7FF9AFB3" w:rsidR="00EB2E5E" w:rsidRPr="005331D3" w:rsidRDefault="005331D3" w:rsidP="005331D3">
      <w:pPr>
        <w:jc w:val="both"/>
        <w:rPr>
          <w:b/>
          <w:i/>
        </w:rPr>
      </w:pPr>
      <w:r w:rsidRPr="005331D3">
        <w:rPr>
          <w:b/>
          <w:i/>
        </w:rPr>
        <w:t>Please also refer to - Compton Magnet Functional &amp; Requirements Specs PMAG0000-0011-S0001 Rev 0</w:t>
      </w:r>
    </w:p>
    <w:p w14:paraId="08684147" w14:textId="677ED7D4" w:rsidR="00EB2E5E" w:rsidRDefault="005331D3" w:rsidP="005331D3">
      <w:pPr>
        <w:pStyle w:val="TableTitle"/>
        <w:jc w:val="both"/>
      </w:pPr>
      <w:r w:rsidRPr="005331D3">
        <w:rPr>
          <w:noProof/>
        </w:rPr>
        <w:drawing>
          <wp:inline distT="0" distB="0" distL="0" distR="0" wp14:anchorId="3E1CB876" wp14:editId="67589D04">
            <wp:extent cx="5972797" cy="26746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16" cy="26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AF75" w14:textId="77777777" w:rsidR="00EB2E5E" w:rsidRDefault="00EB2E5E" w:rsidP="009050A2">
      <w:pPr>
        <w:pStyle w:val="TableTitle"/>
      </w:pPr>
    </w:p>
    <w:p w14:paraId="00112C60" w14:textId="7E3EB456" w:rsidR="009E42E3" w:rsidRDefault="009E42E3" w:rsidP="009953C1">
      <w:pPr>
        <w:jc w:val="center"/>
        <w:rPr>
          <w:noProof/>
        </w:rPr>
      </w:pPr>
    </w:p>
    <w:p w14:paraId="46993670" w14:textId="454792F3" w:rsidR="002325E9" w:rsidRDefault="002325E9" w:rsidP="009953C1">
      <w:pPr>
        <w:jc w:val="center"/>
        <w:rPr>
          <w:noProof/>
        </w:rPr>
      </w:pPr>
    </w:p>
    <w:p w14:paraId="65DD47BF" w14:textId="7516518F" w:rsidR="002325E9" w:rsidRDefault="002325E9" w:rsidP="009953C1">
      <w:pPr>
        <w:jc w:val="center"/>
        <w:rPr>
          <w:noProof/>
        </w:rPr>
      </w:pPr>
    </w:p>
    <w:p w14:paraId="36EFD24C" w14:textId="2B03D244" w:rsidR="002325E9" w:rsidRDefault="002325E9" w:rsidP="008D00E8">
      <w:pPr>
        <w:rPr>
          <w:noProof/>
        </w:rPr>
      </w:pPr>
    </w:p>
    <w:p w14:paraId="6AC5F325" w14:textId="470DC2AF" w:rsidR="002325E9" w:rsidRDefault="002325E9" w:rsidP="009953C1">
      <w:pPr>
        <w:jc w:val="center"/>
        <w:rPr>
          <w:noProof/>
        </w:rPr>
      </w:pPr>
    </w:p>
    <w:p w14:paraId="75F2914E" w14:textId="75BD6674" w:rsidR="002325E9" w:rsidRDefault="002325E9" w:rsidP="009953C1">
      <w:pPr>
        <w:jc w:val="center"/>
        <w:rPr>
          <w:noProof/>
        </w:rPr>
      </w:pPr>
    </w:p>
    <w:p w14:paraId="7E105990" w14:textId="4278B238" w:rsidR="002325E9" w:rsidRDefault="002325E9" w:rsidP="009953C1">
      <w:pPr>
        <w:jc w:val="center"/>
        <w:rPr>
          <w:noProof/>
        </w:rPr>
      </w:pPr>
    </w:p>
    <w:p w14:paraId="09BADB28" w14:textId="2C8E3865" w:rsidR="002325E9" w:rsidRDefault="00A216A7" w:rsidP="009953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1635E2" wp14:editId="4399F3CF">
            <wp:extent cx="5943600" cy="2736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04C1" w14:textId="7FC6E7C9" w:rsidR="008D00E8" w:rsidRDefault="00DF4E52" w:rsidP="009953C1">
      <w:pPr>
        <w:jc w:val="center"/>
        <w:rPr>
          <w:noProof/>
        </w:rPr>
      </w:pPr>
      <w:r w:rsidRPr="00E408E1">
        <w:rPr>
          <w:i/>
        </w:rPr>
        <w:t>Figure 1 –</w:t>
      </w:r>
      <w:r w:rsidRPr="002226E3">
        <w:rPr>
          <w:i/>
          <w:color w:val="FF0000"/>
        </w:rPr>
        <w:t xml:space="preserve"> Location of the solenoid on the UITF beam line</w:t>
      </w:r>
    </w:p>
    <w:p w14:paraId="32866876" w14:textId="69624A7C" w:rsidR="002325E9" w:rsidRDefault="002325E9" w:rsidP="009953C1">
      <w:pPr>
        <w:jc w:val="center"/>
        <w:rPr>
          <w:noProof/>
        </w:rPr>
      </w:pPr>
    </w:p>
    <w:p w14:paraId="7AD06C28" w14:textId="7834E548" w:rsidR="002325E9" w:rsidRDefault="00624885" w:rsidP="009953C1">
      <w:pPr>
        <w:jc w:val="center"/>
      </w:pPr>
      <w:r>
        <w:rPr>
          <w:noProof/>
        </w:rPr>
        <w:drawing>
          <wp:inline distT="0" distB="0" distL="0" distR="0" wp14:anchorId="204CF55E" wp14:editId="22D88B7E">
            <wp:extent cx="5943600" cy="3866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66E9" w14:textId="51929765" w:rsidR="00E408E1" w:rsidRDefault="00E408E1" w:rsidP="009953C1">
      <w:pPr>
        <w:jc w:val="center"/>
      </w:pPr>
    </w:p>
    <w:p w14:paraId="34222B92" w14:textId="1DEE5FCD" w:rsidR="00B53300" w:rsidRDefault="00B53300" w:rsidP="009953C1">
      <w:pPr>
        <w:jc w:val="center"/>
      </w:pPr>
    </w:p>
    <w:p w14:paraId="5CDDF431" w14:textId="5A64CE13" w:rsidR="00B53300" w:rsidRDefault="00B53300" w:rsidP="009953C1">
      <w:pPr>
        <w:jc w:val="center"/>
        <w:rPr>
          <w:noProof/>
        </w:rPr>
      </w:pPr>
    </w:p>
    <w:p w14:paraId="23468493" w14:textId="14E4FB37" w:rsidR="005120C8" w:rsidRDefault="005120C8" w:rsidP="005120C8">
      <w:pPr>
        <w:jc w:val="center"/>
        <w:rPr>
          <w:noProof/>
        </w:rPr>
      </w:pPr>
      <w:r w:rsidRPr="00E408E1">
        <w:rPr>
          <w:i/>
        </w:rPr>
        <w:t>Figure 1</w:t>
      </w:r>
      <w:r>
        <w:rPr>
          <w:i/>
        </w:rPr>
        <w:t>a</w:t>
      </w:r>
      <w:r w:rsidRPr="00E408E1">
        <w:rPr>
          <w:i/>
        </w:rPr>
        <w:t xml:space="preserve"> –</w:t>
      </w:r>
      <w:r w:rsidRPr="002226E3">
        <w:rPr>
          <w:i/>
          <w:color w:val="FF0000"/>
        </w:rPr>
        <w:t xml:space="preserve"> </w:t>
      </w:r>
      <w:r>
        <w:rPr>
          <w:i/>
          <w:color w:val="FF0000"/>
        </w:rPr>
        <w:t xml:space="preserve">Compton </w:t>
      </w:r>
      <w:proofErr w:type="spellStart"/>
      <w:r>
        <w:rPr>
          <w:i/>
          <w:color w:val="FF0000"/>
        </w:rPr>
        <w:t>Polarimeter</w:t>
      </w:r>
      <w:proofErr w:type="spellEnd"/>
      <w:r>
        <w:rPr>
          <w:i/>
          <w:color w:val="FF0000"/>
        </w:rPr>
        <w:t xml:space="preserve"> Assembly</w:t>
      </w:r>
    </w:p>
    <w:p w14:paraId="68428D3C" w14:textId="3CCB237A" w:rsidR="002325E9" w:rsidRDefault="002325E9" w:rsidP="009953C1">
      <w:pPr>
        <w:jc w:val="center"/>
        <w:rPr>
          <w:noProof/>
        </w:rPr>
      </w:pPr>
    </w:p>
    <w:p w14:paraId="581CDDF4" w14:textId="667BC34A" w:rsidR="002325E9" w:rsidRDefault="002325E9" w:rsidP="009953C1">
      <w:pPr>
        <w:jc w:val="center"/>
        <w:rPr>
          <w:noProof/>
        </w:rPr>
      </w:pPr>
    </w:p>
    <w:p w14:paraId="34FFCC12" w14:textId="54448E61" w:rsidR="002325E9" w:rsidRDefault="002325E9" w:rsidP="009953C1">
      <w:pPr>
        <w:jc w:val="center"/>
        <w:rPr>
          <w:noProof/>
        </w:rPr>
      </w:pPr>
    </w:p>
    <w:p w14:paraId="6516EFC9" w14:textId="3BF9D5F9" w:rsidR="002325E9" w:rsidRDefault="002325E9" w:rsidP="009953C1">
      <w:pPr>
        <w:jc w:val="center"/>
        <w:rPr>
          <w:noProof/>
        </w:rPr>
      </w:pPr>
    </w:p>
    <w:p w14:paraId="7A929722" w14:textId="64BCDFD9" w:rsidR="002325E9" w:rsidRDefault="002325E9" w:rsidP="009953C1">
      <w:pPr>
        <w:jc w:val="center"/>
        <w:rPr>
          <w:noProof/>
        </w:rPr>
      </w:pPr>
    </w:p>
    <w:p w14:paraId="3CE46245" w14:textId="209AD420" w:rsidR="002325E9" w:rsidRDefault="002325E9" w:rsidP="009953C1">
      <w:pPr>
        <w:jc w:val="center"/>
        <w:rPr>
          <w:noProof/>
        </w:rPr>
      </w:pPr>
    </w:p>
    <w:p w14:paraId="6EC8880B" w14:textId="1E180596" w:rsidR="002325E9" w:rsidRDefault="002325E9" w:rsidP="009953C1">
      <w:pPr>
        <w:jc w:val="center"/>
        <w:rPr>
          <w:noProof/>
        </w:rPr>
      </w:pPr>
    </w:p>
    <w:p w14:paraId="1A9AFB13" w14:textId="469EC87E" w:rsidR="002325E9" w:rsidRDefault="002325E9" w:rsidP="009953C1">
      <w:pPr>
        <w:jc w:val="center"/>
        <w:rPr>
          <w:noProof/>
        </w:rPr>
      </w:pPr>
    </w:p>
    <w:p w14:paraId="547E5347" w14:textId="0D4DABE7" w:rsidR="002325E9" w:rsidRDefault="002325E9" w:rsidP="009953C1">
      <w:pPr>
        <w:jc w:val="center"/>
        <w:rPr>
          <w:noProof/>
        </w:rPr>
      </w:pPr>
    </w:p>
    <w:p w14:paraId="77C87FFA" w14:textId="61E28976" w:rsidR="002325E9" w:rsidRDefault="002325E9" w:rsidP="009953C1">
      <w:pPr>
        <w:jc w:val="center"/>
        <w:rPr>
          <w:noProof/>
        </w:rPr>
      </w:pPr>
    </w:p>
    <w:p w14:paraId="4AC06695" w14:textId="114B5DA5" w:rsidR="002325E9" w:rsidRPr="00303926" w:rsidRDefault="00303926" w:rsidP="009953C1">
      <w:pPr>
        <w:jc w:val="center"/>
        <w:rPr>
          <w:noProof/>
          <w:color w:val="FF0000"/>
        </w:rPr>
      </w:pPr>
      <w:r w:rsidRPr="00303926">
        <w:rPr>
          <w:noProof/>
          <w:color w:val="FF0000"/>
        </w:rPr>
        <w:t>SG</w:t>
      </w:r>
    </w:p>
    <w:p w14:paraId="068C84B1" w14:textId="57CB2B74" w:rsidR="002325E9" w:rsidRDefault="002325E9" w:rsidP="009953C1">
      <w:pPr>
        <w:jc w:val="center"/>
        <w:rPr>
          <w:noProof/>
        </w:rPr>
      </w:pPr>
    </w:p>
    <w:p w14:paraId="284EE0FA" w14:textId="75199682" w:rsidR="002325E9" w:rsidRDefault="002325E9" w:rsidP="009953C1">
      <w:pPr>
        <w:jc w:val="center"/>
        <w:rPr>
          <w:noProof/>
        </w:rPr>
      </w:pPr>
    </w:p>
    <w:p w14:paraId="71AFE233" w14:textId="0385AACE" w:rsidR="002325E9" w:rsidRDefault="002325E9" w:rsidP="009953C1">
      <w:pPr>
        <w:jc w:val="center"/>
        <w:rPr>
          <w:noProof/>
        </w:rPr>
      </w:pPr>
    </w:p>
    <w:p w14:paraId="39F64015" w14:textId="370535A7" w:rsidR="002325E9" w:rsidRDefault="002325E9" w:rsidP="009953C1">
      <w:pPr>
        <w:jc w:val="center"/>
        <w:rPr>
          <w:noProof/>
        </w:rPr>
      </w:pPr>
    </w:p>
    <w:p w14:paraId="5DE82135" w14:textId="2D4ECA6B" w:rsidR="002325E9" w:rsidRDefault="002325E9" w:rsidP="009953C1">
      <w:pPr>
        <w:jc w:val="center"/>
        <w:rPr>
          <w:noProof/>
        </w:rPr>
      </w:pPr>
    </w:p>
    <w:p w14:paraId="42B82E62" w14:textId="2ED83254" w:rsidR="002325E9" w:rsidRDefault="002325E9" w:rsidP="009953C1">
      <w:pPr>
        <w:jc w:val="center"/>
        <w:rPr>
          <w:noProof/>
        </w:rPr>
      </w:pPr>
    </w:p>
    <w:p w14:paraId="370F9A5B" w14:textId="6CA166BA" w:rsidR="002325E9" w:rsidRDefault="002325E9" w:rsidP="009953C1">
      <w:pPr>
        <w:jc w:val="center"/>
        <w:rPr>
          <w:noProof/>
        </w:rPr>
      </w:pPr>
    </w:p>
    <w:p w14:paraId="06EEED54" w14:textId="17135775" w:rsidR="002325E9" w:rsidRDefault="002325E9" w:rsidP="009953C1">
      <w:pPr>
        <w:jc w:val="center"/>
        <w:rPr>
          <w:noProof/>
        </w:rPr>
      </w:pPr>
    </w:p>
    <w:p w14:paraId="5C0ECFDC" w14:textId="3F491924" w:rsidR="002325E9" w:rsidRDefault="002325E9" w:rsidP="009953C1">
      <w:pPr>
        <w:jc w:val="center"/>
        <w:rPr>
          <w:noProof/>
        </w:rPr>
      </w:pPr>
    </w:p>
    <w:p w14:paraId="72565B55" w14:textId="75FAC33D" w:rsidR="002325E9" w:rsidRDefault="002325E9" w:rsidP="009953C1">
      <w:pPr>
        <w:jc w:val="center"/>
        <w:rPr>
          <w:noProof/>
        </w:rPr>
      </w:pPr>
    </w:p>
    <w:p w14:paraId="3020E2A3" w14:textId="78A35B35" w:rsidR="002325E9" w:rsidRDefault="002325E9" w:rsidP="009953C1">
      <w:pPr>
        <w:jc w:val="center"/>
        <w:rPr>
          <w:noProof/>
        </w:rPr>
      </w:pPr>
    </w:p>
    <w:p w14:paraId="2DEEF1D9" w14:textId="42C0D365" w:rsidR="002325E9" w:rsidRDefault="002325E9" w:rsidP="009953C1">
      <w:pPr>
        <w:jc w:val="center"/>
        <w:rPr>
          <w:noProof/>
        </w:rPr>
      </w:pPr>
    </w:p>
    <w:p w14:paraId="7A7AA10E" w14:textId="77777777" w:rsidR="002325E9" w:rsidRPr="00B53300" w:rsidRDefault="002325E9" w:rsidP="009953C1">
      <w:pPr>
        <w:jc w:val="center"/>
      </w:pPr>
    </w:p>
    <w:p w14:paraId="7963C1EB" w14:textId="5A46FD4B" w:rsidR="00E408E1" w:rsidRDefault="00E408E1" w:rsidP="00E408E1">
      <w:pPr>
        <w:jc w:val="center"/>
      </w:pPr>
      <w:r w:rsidRPr="00E408E1">
        <w:rPr>
          <w:i/>
        </w:rPr>
        <w:t xml:space="preserve"> </w:t>
      </w:r>
      <w:r>
        <w:rPr>
          <w:i/>
        </w:rPr>
        <w:t>Figure 2</w:t>
      </w:r>
      <w:r w:rsidR="00471450">
        <w:rPr>
          <w:i/>
        </w:rPr>
        <w:t>a</w:t>
      </w:r>
      <w:r w:rsidRPr="00E408E1">
        <w:rPr>
          <w:i/>
        </w:rPr>
        <w:t xml:space="preserve"> – </w:t>
      </w:r>
      <w:r w:rsidR="00FF0F01">
        <w:rPr>
          <w:i/>
        </w:rPr>
        <w:t xml:space="preserve">The </w:t>
      </w:r>
      <w:r w:rsidR="002226E3">
        <w:rPr>
          <w:i/>
        </w:rPr>
        <w:t xml:space="preserve">COMTRA solenoid </w:t>
      </w:r>
      <w:r w:rsidR="00A00F28">
        <w:rPr>
          <w:i/>
        </w:rPr>
        <w:t>all</w:t>
      </w:r>
      <w:r w:rsidR="002226E3">
        <w:rPr>
          <w:i/>
        </w:rPr>
        <w:t xml:space="preserve"> electrical (power) connections</w:t>
      </w:r>
    </w:p>
    <w:p w14:paraId="1B9059A2" w14:textId="0BCB56C0" w:rsidR="00471450" w:rsidRDefault="00471450" w:rsidP="00E408E1">
      <w:pPr>
        <w:jc w:val="center"/>
      </w:pPr>
    </w:p>
    <w:p w14:paraId="156874C7" w14:textId="57CB26F9" w:rsidR="00FA2F95" w:rsidRPr="00661A83" w:rsidRDefault="002226E3" w:rsidP="002B4B30">
      <w:pPr>
        <w:pStyle w:val="Heading1"/>
        <w:numPr>
          <w:ilvl w:val="0"/>
          <w:numId w:val="37"/>
        </w:numPr>
        <w:rPr>
          <w:rFonts w:ascii="Times New Roman" w:hAnsi="Times New Roman"/>
        </w:rPr>
      </w:pPr>
      <w:bookmarkStart w:id="6" w:name="_Toc114221163"/>
      <w:bookmarkStart w:id="7" w:name="_Toc504967573"/>
      <w:bookmarkStart w:id="8" w:name="_Toc504969436"/>
      <w:bookmarkEnd w:id="0"/>
      <w:bookmarkEnd w:id="1"/>
      <w:bookmarkEnd w:id="2"/>
      <w:bookmarkEnd w:id="3"/>
      <w:r>
        <w:rPr>
          <w:rFonts w:ascii="Times New Roman" w:hAnsi="Times New Roman"/>
        </w:rPr>
        <w:t>S</w:t>
      </w:r>
      <w:r w:rsidR="00661A83" w:rsidRPr="00661A83">
        <w:rPr>
          <w:rFonts w:ascii="Times New Roman" w:hAnsi="Times New Roman"/>
        </w:rPr>
        <w:t>hift Workers Guide for Regular Physics Operations</w:t>
      </w:r>
      <w:bookmarkEnd w:id="6"/>
    </w:p>
    <w:p w14:paraId="6354AB91" w14:textId="77754C58" w:rsidR="00FA2F95" w:rsidRPr="00C23D8F" w:rsidRDefault="00F50A48" w:rsidP="00FA2F95">
      <w:pPr>
        <w:pStyle w:val="Heading2"/>
        <w:rPr>
          <w:rFonts w:ascii="Times New Roman" w:hAnsi="Times New Roman"/>
          <w:sz w:val="28"/>
        </w:rPr>
      </w:pPr>
      <w:bookmarkStart w:id="9" w:name="_Toc468456338"/>
      <w:bookmarkStart w:id="10" w:name="_Toc114221164"/>
      <w:r>
        <w:rPr>
          <w:rFonts w:ascii="Times New Roman" w:hAnsi="Times New Roman"/>
          <w:sz w:val="28"/>
        </w:rPr>
        <w:t xml:space="preserve">3.1 </w:t>
      </w:r>
      <w:r w:rsidR="00FA2F95" w:rsidRPr="00C23D8F">
        <w:rPr>
          <w:rFonts w:ascii="Times New Roman" w:hAnsi="Times New Roman"/>
          <w:sz w:val="28"/>
        </w:rPr>
        <w:t>Introduction</w:t>
      </w:r>
      <w:bookmarkEnd w:id="9"/>
      <w:bookmarkEnd w:id="10"/>
    </w:p>
    <w:p w14:paraId="3814887B" w14:textId="77777777" w:rsidR="00CF49D6" w:rsidRDefault="00CF49D6" w:rsidP="00FA2F95">
      <w:pPr>
        <w:spacing w:after="120"/>
        <w:rPr>
          <w:rFonts w:ascii="Times New Roman" w:hAnsi="Times New Roman"/>
        </w:rPr>
      </w:pPr>
    </w:p>
    <w:p w14:paraId="4246B922" w14:textId="58EB157E" w:rsidR="00FA2F95" w:rsidRPr="00661A83" w:rsidRDefault="00FA2F95" w:rsidP="000B7675">
      <w:pPr>
        <w:spacing w:after="120"/>
        <w:jc w:val="both"/>
        <w:rPr>
          <w:rFonts w:ascii="Times New Roman" w:hAnsi="Times New Roman"/>
        </w:rPr>
      </w:pPr>
      <w:r w:rsidRPr="00661A83">
        <w:rPr>
          <w:rFonts w:ascii="Times New Roman" w:hAnsi="Times New Roman"/>
        </w:rPr>
        <w:t xml:space="preserve">This section summarizes the power up (energization) and power down (de-energization) procedure for the </w:t>
      </w:r>
      <w:r w:rsidR="002226E3">
        <w:rPr>
          <w:b/>
        </w:rPr>
        <w:t>COMTRA Solenoid</w:t>
      </w:r>
      <w:r w:rsidRPr="00661A83">
        <w:rPr>
          <w:rFonts w:ascii="Times New Roman" w:hAnsi="Times New Roman"/>
        </w:rPr>
        <w:t>. It is primarily a guide for shift workers.</w:t>
      </w:r>
    </w:p>
    <w:p w14:paraId="63FCF950" w14:textId="4CD0EBCA" w:rsidR="00FA2F95" w:rsidRDefault="00F50A48" w:rsidP="00CF49D6">
      <w:pPr>
        <w:pStyle w:val="Heading2"/>
        <w:rPr>
          <w:rFonts w:ascii="Times New Roman" w:hAnsi="Times New Roman"/>
        </w:rPr>
      </w:pPr>
      <w:bookmarkStart w:id="11" w:name="_Toc468456339"/>
      <w:bookmarkStart w:id="12" w:name="_Toc114221165"/>
      <w:r>
        <w:rPr>
          <w:rFonts w:ascii="Times New Roman" w:hAnsi="Times New Roman"/>
          <w:sz w:val="28"/>
        </w:rPr>
        <w:t xml:space="preserve">3.2 </w:t>
      </w:r>
      <w:r w:rsidR="00FA2F95" w:rsidRPr="00C23D8F">
        <w:rPr>
          <w:rFonts w:ascii="Times New Roman" w:hAnsi="Times New Roman"/>
          <w:sz w:val="28"/>
        </w:rPr>
        <w:t>Emergency Contact Names</w:t>
      </w:r>
      <w:bookmarkEnd w:id="11"/>
      <w:bookmarkEnd w:id="12"/>
    </w:p>
    <w:p w14:paraId="15CB6CAB" w14:textId="77777777" w:rsidR="00CF49D6" w:rsidRPr="00CF49D6" w:rsidRDefault="00CF49D6" w:rsidP="00CF49D6"/>
    <w:p w14:paraId="7AF55C62" w14:textId="567BBA71" w:rsidR="00FA2F95" w:rsidRPr="00661A83" w:rsidRDefault="00FA2F95" w:rsidP="00FA2F95">
      <w:pPr>
        <w:rPr>
          <w:rFonts w:ascii="Times New Roman" w:hAnsi="Times New Roman"/>
        </w:rPr>
      </w:pPr>
      <w:r w:rsidRPr="00661A83">
        <w:rPr>
          <w:rFonts w:ascii="Times New Roman" w:hAnsi="Times New Roman"/>
        </w:rPr>
        <w:t>Should the need arise, first c</w:t>
      </w:r>
      <w:r w:rsidR="008D0A06">
        <w:rPr>
          <w:rFonts w:ascii="Times New Roman" w:hAnsi="Times New Roman"/>
        </w:rPr>
        <w:t>all the ‘</w:t>
      </w:r>
      <w:r w:rsidR="002226E3">
        <w:rPr>
          <w:rFonts w:ascii="Times New Roman" w:hAnsi="Times New Roman"/>
        </w:rPr>
        <w:t>COMTRA TEAM</w:t>
      </w:r>
      <w:r w:rsidR="008D0A06">
        <w:rPr>
          <w:rFonts w:ascii="Times New Roman" w:hAnsi="Times New Roman"/>
        </w:rPr>
        <w:t>’.</w:t>
      </w:r>
    </w:p>
    <w:p w14:paraId="31E61224" w14:textId="77777777" w:rsidR="00FA2F95" w:rsidRPr="00661A83" w:rsidRDefault="00FA2F95" w:rsidP="00FA2F95">
      <w:pPr>
        <w:rPr>
          <w:rFonts w:ascii="Times New Roman" w:hAnsi="Times New Roman"/>
        </w:rPr>
      </w:pPr>
    </w:p>
    <w:p w14:paraId="6252B057" w14:textId="3F482F95" w:rsidR="00FA2F95" w:rsidRPr="00661A83" w:rsidRDefault="00FA2F95" w:rsidP="000B7675">
      <w:pPr>
        <w:jc w:val="both"/>
        <w:rPr>
          <w:rFonts w:ascii="Times New Roman" w:hAnsi="Times New Roman"/>
        </w:rPr>
      </w:pPr>
      <w:r w:rsidRPr="00661A83">
        <w:rPr>
          <w:rFonts w:ascii="Times New Roman" w:hAnsi="Times New Roman"/>
        </w:rPr>
        <w:t xml:space="preserve">The </w:t>
      </w:r>
      <w:r w:rsidR="002226E3">
        <w:rPr>
          <w:rFonts w:ascii="Times New Roman" w:hAnsi="Times New Roman"/>
        </w:rPr>
        <w:t>COMTRA</w:t>
      </w:r>
      <w:r w:rsidR="00452593">
        <w:rPr>
          <w:rFonts w:ascii="Times New Roman" w:hAnsi="Times New Roman"/>
        </w:rPr>
        <w:t xml:space="preserve"> Team</w:t>
      </w:r>
      <w:r w:rsidRPr="00661A83">
        <w:rPr>
          <w:rFonts w:ascii="Times New Roman" w:hAnsi="Times New Roman"/>
        </w:rPr>
        <w:t xml:space="preserve"> will then (if necessary) call in the relevant Subject Matter Experts (SME)</w:t>
      </w:r>
      <w:r w:rsidR="00713AC2">
        <w:rPr>
          <w:rFonts w:ascii="Times New Roman" w:hAnsi="Times New Roman"/>
        </w:rPr>
        <w:t xml:space="preserve"> in the order shown for each of the indicated sub-systems.</w:t>
      </w:r>
    </w:p>
    <w:p w14:paraId="1943DB77" w14:textId="77777777" w:rsidR="00FA2F95" w:rsidRPr="00F34387" w:rsidRDefault="00FA2F95" w:rsidP="00FA2F95">
      <w:pPr>
        <w:rPr>
          <w:rFonts w:ascii="Arial" w:hAnsi="Arial" w:cs="Arial"/>
        </w:rPr>
      </w:pPr>
    </w:p>
    <w:p w14:paraId="5B47203F" w14:textId="024E1F83" w:rsidR="00FA2F95" w:rsidRDefault="00F34387" w:rsidP="00FA2F95">
      <w:pPr>
        <w:jc w:val="center"/>
        <w:rPr>
          <w:rFonts w:ascii="Times New Roman" w:hAnsi="Times New Roman"/>
        </w:rPr>
      </w:pPr>
      <w:r w:rsidRPr="00661A83">
        <w:rPr>
          <w:rFonts w:ascii="Times New Roman" w:hAnsi="Times New Roman"/>
        </w:rPr>
        <w:t>Table I</w:t>
      </w:r>
      <w:r w:rsidR="00FA2F95" w:rsidRPr="00661A83">
        <w:rPr>
          <w:rFonts w:ascii="Times New Roman" w:hAnsi="Times New Roman"/>
        </w:rPr>
        <w:t xml:space="preserve"> – Contact Names</w:t>
      </w:r>
    </w:p>
    <w:p w14:paraId="2DCFB531" w14:textId="77777777" w:rsidR="00A726A8" w:rsidRPr="00661A83" w:rsidRDefault="00A726A8" w:rsidP="00FA2F95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069"/>
      </w:tblGrid>
      <w:tr w:rsidR="00FA2F95" w:rsidRPr="00661A83" w14:paraId="2740D141" w14:textId="77777777" w:rsidTr="004909E1">
        <w:trPr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52ACFDAF" w14:textId="77777777" w:rsidR="00FA2F95" w:rsidRPr="00661A83" w:rsidRDefault="00FA2F95" w:rsidP="008C5856">
            <w:pPr>
              <w:rPr>
                <w:rFonts w:ascii="Times New Roman" w:hAnsi="Times New Roman"/>
                <w:b/>
              </w:rPr>
            </w:pPr>
            <w:r w:rsidRPr="00661A83">
              <w:rPr>
                <w:rFonts w:ascii="Times New Roman" w:hAnsi="Times New Roman"/>
                <w:b/>
              </w:rPr>
              <w:t>Sub-System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518CF286" w14:textId="77777777" w:rsidR="00FA2F95" w:rsidRPr="00661A83" w:rsidRDefault="00FA2F95" w:rsidP="008C5856">
            <w:pPr>
              <w:rPr>
                <w:rFonts w:ascii="Times New Roman" w:hAnsi="Times New Roman"/>
                <w:b/>
              </w:rPr>
            </w:pPr>
            <w:r w:rsidRPr="00661A83">
              <w:rPr>
                <w:rFonts w:ascii="Times New Roman" w:hAnsi="Times New Roman"/>
                <w:b/>
              </w:rPr>
              <w:t>SME</w:t>
            </w:r>
          </w:p>
        </w:tc>
      </w:tr>
      <w:tr w:rsidR="00FA2F95" w:rsidRPr="00661A83" w14:paraId="354DFA88" w14:textId="77777777" w:rsidTr="004909E1">
        <w:trPr>
          <w:jc w:val="center"/>
        </w:trPr>
        <w:tc>
          <w:tcPr>
            <w:tcW w:w="3955" w:type="dxa"/>
          </w:tcPr>
          <w:p w14:paraId="7CA86488" w14:textId="4477AC58" w:rsidR="00FA2F95" w:rsidRPr="00661A83" w:rsidRDefault="00FA2F95" w:rsidP="008C5856">
            <w:pPr>
              <w:rPr>
                <w:rFonts w:ascii="Times New Roman" w:hAnsi="Times New Roman"/>
              </w:rPr>
            </w:pPr>
            <w:r w:rsidRPr="00661A83">
              <w:rPr>
                <w:rFonts w:ascii="Times New Roman" w:hAnsi="Times New Roman"/>
              </w:rPr>
              <w:t>Magnet Power Supply</w:t>
            </w:r>
            <w:r w:rsidR="004909E1">
              <w:rPr>
                <w:rFonts w:ascii="Times New Roman" w:hAnsi="Times New Roman"/>
              </w:rPr>
              <w:t xml:space="preserve"> (MPS)</w:t>
            </w:r>
          </w:p>
        </w:tc>
        <w:tc>
          <w:tcPr>
            <w:tcW w:w="5069" w:type="dxa"/>
          </w:tcPr>
          <w:p w14:paraId="63259EE7" w14:textId="585E5D01" w:rsidR="00FA2F95" w:rsidRPr="00661A83" w:rsidRDefault="004C793F" w:rsidP="008C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Sarin Philip</w:t>
            </w:r>
            <w:r w:rsidR="00397E34">
              <w:rPr>
                <w:rFonts w:ascii="Times New Roman" w:hAnsi="Times New Roman"/>
              </w:rPr>
              <w:t>, Nick Falls</w:t>
            </w:r>
          </w:p>
        </w:tc>
      </w:tr>
      <w:tr w:rsidR="00FA2F95" w:rsidRPr="00661A83" w14:paraId="07506E41" w14:textId="77777777" w:rsidTr="004909E1">
        <w:trPr>
          <w:jc w:val="center"/>
        </w:trPr>
        <w:tc>
          <w:tcPr>
            <w:tcW w:w="3955" w:type="dxa"/>
          </w:tcPr>
          <w:p w14:paraId="0B90FB7E" w14:textId="653D6EAF" w:rsidR="00FA2F95" w:rsidRPr="00661A83" w:rsidRDefault="00CC76E9" w:rsidP="008C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</w:t>
            </w:r>
          </w:p>
        </w:tc>
        <w:tc>
          <w:tcPr>
            <w:tcW w:w="5069" w:type="dxa"/>
          </w:tcPr>
          <w:p w14:paraId="540CBA35" w14:textId="74FB8259" w:rsidR="00FA2F95" w:rsidRPr="00661A83" w:rsidRDefault="00CC76E9" w:rsidP="00397E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Probir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Ghoshal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97E34">
              <w:rPr>
                <w:rFonts w:ascii="Times New Roman" w:hAnsi="Times New Roman"/>
              </w:rPr>
              <w:t>Sandesh, Mike Beck</w:t>
            </w:r>
          </w:p>
        </w:tc>
      </w:tr>
      <w:tr w:rsidR="00FA2F95" w:rsidRPr="00661A83" w14:paraId="7DAE352B" w14:textId="77777777" w:rsidTr="004909E1">
        <w:trPr>
          <w:jc w:val="center"/>
        </w:trPr>
        <w:tc>
          <w:tcPr>
            <w:tcW w:w="3955" w:type="dxa"/>
          </w:tcPr>
          <w:p w14:paraId="4C9437F8" w14:textId="5AF35315" w:rsidR="00FA2F95" w:rsidRPr="00661A83" w:rsidRDefault="00FA2F95" w:rsidP="008C5856">
            <w:pPr>
              <w:rPr>
                <w:rFonts w:ascii="Times New Roman" w:hAnsi="Times New Roman"/>
              </w:rPr>
            </w:pPr>
            <w:r w:rsidRPr="00661A83">
              <w:rPr>
                <w:rFonts w:ascii="Times New Roman" w:hAnsi="Times New Roman"/>
              </w:rPr>
              <w:t>Instrumentation and Control</w:t>
            </w:r>
            <w:r w:rsidR="004909E1">
              <w:rPr>
                <w:rFonts w:ascii="Times New Roman" w:hAnsi="Times New Roman"/>
              </w:rPr>
              <w:t xml:space="preserve"> (I and C)</w:t>
            </w:r>
          </w:p>
        </w:tc>
        <w:tc>
          <w:tcPr>
            <w:tcW w:w="5069" w:type="dxa"/>
          </w:tcPr>
          <w:p w14:paraId="6D33F796" w14:textId="059CD325" w:rsidR="00FA2F95" w:rsidRPr="00661A83" w:rsidRDefault="00397E34" w:rsidP="00CC7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COMTRA team (Nick Falls/Chris C team)</w:t>
            </w:r>
          </w:p>
        </w:tc>
      </w:tr>
    </w:tbl>
    <w:p w14:paraId="672A0687" w14:textId="00534886" w:rsidR="00FA2F95" w:rsidRPr="00661A83" w:rsidRDefault="00F50A48" w:rsidP="00FA2F95">
      <w:pPr>
        <w:pStyle w:val="Heading2"/>
        <w:rPr>
          <w:rFonts w:ascii="Times New Roman" w:hAnsi="Times New Roman"/>
        </w:rPr>
      </w:pPr>
      <w:bookmarkStart w:id="13" w:name="_Toc468456340"/>
      <w:bookmarkStart w:id="14" w:name="_Toc114221166"/>
      <w:r>
        <w:rPr>
          <w:rFonts w:ascii="Times New Roman" w:hAnsi="Times New Roman"/>
          <w:sz w:val="28"/>
        </w:rPr>
        <w:lastRenderedPageBreak/>
        <w:t xml:space="preserve">3.3 </w:t>
      </w:r>
      <w:r w:rsidR="00FA2F95" w:rsidRPr="00C23D8F">
        <w:rPr>
          <w:rFonts w:ascii="Times New Roman" w:hAnsi="Times New Roman"/>
          <w:sz w:val="28"/>
        </w:rPr>
        <w:t>Pre-Energization Check</w:t>
      </w:r>
      <w:bookmarkEnd w:id="13"/>
      <w:r w:rsidR="008C419C">
        <w:rPr>
          <w:rFonts w:ascii="Times New Roman" w:hAnsi="Times New Roman"/>
          <w:sz w:val="28"/>
        </w:rPr>
        <w:t>s</w:t>
      </w:r>
      <w:bookmarkEnd w:id="14"/>
    </w:p>
    <w:p w14:paraId="52494953" w14:textId="77777777" w:rsidR="00FA2F95" w:rsidRPr="00661A83" w:rsidRDefault="00FA2F95" w:rsidP="00FA2F95">
      <w:pPr>
        <w:rPr>
          <w:rFonts w:ascii="Times New Roman" w:hAnsi="Times New Roman"/>
        </w:rPr>
      </w:pPr>
    </w:p>
    <w:p w14:paraId="608EDEA6" w14:textId="30C3A9C7" w:rsidR="00FA2F95" w:rsidRPr="00661A83" w:rsidRDefault="00FA2F95" w:rsidP="00FA2F95">
      <w:pPr>
        <w:rPr>
          <w:rFonts w:ascii="Times New Roman" w:hAnsi="Times New Roman"/>
        </w:rPr>
      </w:pPr>
      <w:r w:rsidRPr="00661A83">
        <w:rPr>
          <w:rFonts w:ascii="Times New Roman" w:hAnsi="Times New Roman"/>
        </w:rPr>
        <w:t>The following checks should already have been completed.</w:t>
      </w:r>
      <w:r w:rsidR="007C3AF1">
        <w:rPr>
          <w:rFonts w:ascii="Times New Roman" w:hAnsi="Times New Roman"/>
        </w:rPr>
        <w:t xml:space="preserve"> Note that some checks are only necessary during the initial commissioning of the magnet. They should be repeated if the magnet has not been operated for 6 months or longer.</w:t>
      </w:r>
    </w:p>
    <w:p w14:paraId="64007CEA" w14:textId="77777777" w:rsidR="00FA2F95" w:rsidRPr="00661A83" w:rsidRDefault="00FA2F95" w:rsidP="00FA2F95">
      <w:pPr>
        <w:rPr>
          <w:rFonts w:ascii="Times New Roman" w:hAnsi="Times New Roman"/>
        </w:rPr>
      </w:pPr>
    </w:p>
    <w:p w14:paraId="01C50B75" w14:textId="36EB12E2" w:rsidR="00FA2F95" w:rsidRPr="00661A83" w:rsidRDefault="00FA2F95" w:rsidP="00FA2F95">
      <w:pPr>
        <w:rPr>
          <w:rFonts w:ascii="Times New Roman" w:hAnsi="Times New Roman"/>
          <w:b/>
        </w:rPr>
      </w:pPr>
      <w:r w:rsidRPr="00661A83">
        <w:rPr>
          <w:rFonts w:ascii="Times New Roman" w:hAnsi="Times New Roman"/>
          <w:b/>
        </w:rPr>
        <w:t>IF IN DOUBT PLEASE CONTACT THE ‘</w:t>
      </w:r>
      <w:r w:rsidR="000E2959">
        <w:rPr>
          <w:rFonts w:ascii="Times New Roman" w:hAnsi="Times New Roman"/>
          <w:b/>
        </w:rPr>
        <w:t>SME</w:t>
      </w:r>
      <w:r w:rsidRPr="00661A83">
        <w:rPr>
          <w:rFonts w:ascii="Times New Roman" w:hAnsi="Times New Roman"/>
          <w:b/>
        </w:rPr>
        <w:t>’</w:t>
      </w:r>
    </w:p>
    <w:p w14:paraId="7F5530F0" w14:textId="6401BF85" w:rsidR="00FA2F95" w:rsidRDefault="00FA2F95" w:rsidP="00FA2F95">
      <w:pPr>
        <w:spacing w:after="120"/>
        <w:rPr>
          <w:rFonts w:ascii="Times New Roman" w:hAnsi="Times New Roman"/>
          <w:szCs w:val="24"/>
        </w:rPr>
      </w:pPr>
    </w:p>
    <w:p w14:paraId="321D4BD3" w14:textId="249F2F56" w:rsidR="00A260DE" w:rsidRDefault="00A260DE" w:rsidP="00FA2F9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Initial Commissioning of Magnet </w:t>
      </w:r>
      <w:r w:rsidRPr="00C66C7B">
        <w:rPr>
          <w:rFonts w:ascii="Arial" w:hAnsi="Arial" w:cs="Arial"/>
          <w:i/>
          <w:sz w:val="20"/>
          <w:szCs w:val="24"/>
          <w:u w:val="single"/>
        </w:rPr>
        <w:t>(or if magnet has not been operated for 6 months or longer)</w:t>
      </w:r>
    </w:p>
    <w:p w14:paraId="2354CDDF" w14:textId="3E9C5EB8" w:rsidR="008C419C" w:rsidRPr="007C3AF1" w:rsidRDefault="008C419C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</w:rPr>
      </w:pPr>
      <w:bookmarkStart w:id="15" w:name="_Toc468456341"/>
      <w:r w:rsidRPr="007C3AF1">
        <w:rPr>
          <w:rFonts w:ascii="Arial" w:hAnsi="Arial" w:cs="Arial"/>
        </w:rPr>
        <w:t>Magnet coil resistance</w:t>
      </w:r>
    </w:p>
    <w:p w14:paraId="1A9036B7" w14:textId="3EBE2FA6" w:rsidR="00055574" w:rsidRPr="007C3AF1" w:rsidRDefault="008C419C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</w:rPr>
      </w:pPr>
      <w:r w:rsidRPr="007C3AF1">
        <w:rPr>
          <w:rFonts w:ascii="Arial" w:hAnsi="Arial" w:cs="Arial"/>
        </w:rPr>
        <w:t>Magnet resistance to ground</w:t>
      </w:r>
    </w:p>
    <w:p w14:paraId="4EA7EDDE" w14:textId="5EAA5675" w:rsidR="008C419C" w:rsidRDefault="008C419C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</w:rPr>
      </w:pPr>
      <w:r w:rsidRPr="007C3AF1">
        <w:rPr>
          <w:rFonts w:ascii="Arial" w:hAnsi="Arial" w:cs="Arial"/>
        </w:rPr>
        <w:t>Magnet Hi-pot</w:t>
      </w:r>
      <w:r w:rsidR="00397E34">
        <w:rPr>
          <w:rFonts w:ascii="Arial" w:hAnsi="Arial" w:cs="Arial"/>
        </w:rPr>
        <w:t xml:space="preserve"> and leakage current test</w:t>
      </w:r>
    </w:p>
    <w:p w14:paraId="47C3AB6F" w14:textId="1D549C4E" w:rsidR="00397E34" w:rsidRPr="007C3AF1" w:rsidRDefault="00397E34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Prefer to have a separate GND </w:t>
      </w:r>
      <w:proofErr w:type="spellStart"/>
      <w:r>
        <w:rPr>
          <w:rFonts w:ascii="Arial" w:hAnsi="Arial" w:cs="Arial"/>
        </w:rPr>
        <w:t>wrt</w:t>
      </w:r>
      <w:proofErr w:type="spellEnd"/>
      <w:r>
        <w:rPr>
          <w:rFonts w:ascii="Arial" w:hAnsi="Arial" w:cs="Arial"/>
        </w:rPr>
        <w:t xml:space="preserve"> to physics diagnostics</w:t>
      </w:r>
    </w:p>
    <w:p w14:paraId="500E9285" w14:textId="77777777" w:rsidR="00CA571A" w:rsidRPr="00397E34" w:rsidRDefault="00CA571A" w:rsidP="00397E34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</w:rPr>
      </w:pPr>
    </w:p>
    <w:p w14:paraId="30BA9CC3" w14:textId="0E6C3DFF" w:rsidR="00A260DE" w:rsidRPr="00A260DE" w:rsidRDefault="00A260DE" w:rsidP="00A260DE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u w:val="single"/>
        </w:rPr>
      </w:pPr>
      <w:r w:rsidRPr="00A260DE">
        <w:rPr>
          <w:rFonts w:ascii="Arial" w:hAnsi="Arial" w:cs="Arial"/>
          <w:b/>
          <w:u w:val="single"/>
        </w:rPr>
        <w:t>Before Each Magnet Run</w:t>
      </w:r>
    </w:p>
    <w:p w14:paraId="4543D282" w14:textId="19EADD5F" w:rsidR="00A260DE" w:rsidRDefault="00A260DE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Leak</w:t>
      </w:r>
      <w:r w:rsidR="00397E34">
        <w:rPr>
          <w:rFonts w:ascii="Arial" w:hAnsi="Arial" w:cs="Arial"/>
        </w:rPr>
        <w:t xml:space="preserve"> checks - Check floor and stand</w:t>
      </w:r>
      <w:r w:rsidR="00D42A8B" w:rsidRPr="00D42A8B">
        <w:rPr>
          <w:rFonts w:ascii="Arial" w:hAnsi="Arial" w:cs="Arial"/>
          <w:color w:val="FF0000"/>
        </w:rPr>
        <w:t>??</w:t>
      </w:r>
    </w:p>
    <w:p w14:paraId="70D2288A" w14:textId="77777777" w:rsidR="003C2C10" w:rsidRPr="003C2C10" w:rsidRDefault="008C419C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7C3AF1">
        <w:rPr>
          <w:rFonts w:ascii="Arial" w:hAnsi="Arial" w:cs="Arial"/>
        </w:rPr>
        <w:t>Instrumentation checks</w:t>
      </w:r>
    </w:p>
    <w:p w14:paraId="6FFF8CA6" w14:textId="5D4AA537" w:rsidR="008C419C" w:rsidRPr="007C3AF1" w:rsidRDefault="007918F0" w:rsidP="003C2C10">
      <w:pPr>
        <w:pStyle w:val="ListParagraph"/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3C2C10">
        <w:rPr>
          <w:rFonts w:ascii="Arial" w:hAnsi="Arial" w:cs="Arial"/>
          <w:i/>
          <w:sz w:val="20"/>
        </w:rPr>
        <w:t xml:space="preserve">Verify </w:t>
      </w:r>
      <w:r w:rsidR="00B80948" w:rsidRPr="003C2C10">
        <w:rPr>
          <w:rFonts w:ascii="Arial" w:hAnsi="Arial" w:cs="Arial"/>
          <w:i/>
          <w:sz w:val="20"/>
        </w:rPr>
        <w:t xml:space="preserve">that </w:t>
      </w:r>
      <w:r w:rsidRPr="003C2C10">
        <w:rPr>
          <w:rFonts w:ascii="Arial" w:hAnsi="Arial" w:cs="Arial"/>
          <w:i/>
          <w:sz w:val="20"/>
        </w:rPr>
        <w:t>all signals ar</w:t>
      </w:r>
      <w:r w:rsidR="00B80948" w:rsidRPr="003C2C10">
        <w:rPr>
          <w:rFonts w:ascii="Arial" w:hAnsi="Arial" w:cs="Arial"/>
          <w:i/>
          <w:sz w:val="20"/>
        </w:rPr>
        <w:t>e reading in EPICS and refer</w:t>
      </w:r>
      <w:r w:rsidRPr="003C2C10">
        <w:rPr>
          <w:rFonts w:ascii="Arial" w:hAnsi="Arial" w:cs="Arial"/>
          <w:i/>
          <w:sz w:val="20"/>
        </w:rPr>
        <w:t xml:space="preserve"> </w:t>
      </w:r>
      <w:r w:rsidR="00B80948" w:rsidRPr="003C2C10">
        <w:rPr>
          <w:rFonts w:ascii="Arial" w:hAnsi="Arial" w:cs="Arial"/>
          <w:i/>
          <w:sz w:val="20"/>
        </w:rPr>
        <w:t>to</w:t>
      </w:r>
      <w:r w:rsidRPr="003C2C10">
        <w:rPr>
          <w:rFonts w:ascii="Arial" w:hAnsi="Arial" w:cs="Arial"/>
          <w:i/>
          <w:sz w:val="20"/>
        </w:rPr>
        <w:t xml:space="preserve"> Table </w:t>
      </w:r>
      <w:r w:rsidR="00397E34">
        <w:rPr>
          <w:rFonts w:ascii="Arial" w:hAnsi="Arial" w:cs="Arial"/>
          <w:i/>
          <w:sz w:val="20"/>
        </w:rPr>
        <w:t>XX</w:t>
      </w:r>
      <w:r w:rsidRPr="003C2C10">
        <w:rPr>
          <w:rFonts w:ascii="Arial" w:hAnsi="Arial" w:cs="Arial"/>
          <w:i/>
          <w:sz w:val="20"/>
        </w:rPr>
        <w:t xml:space="preserve"> </w:t>
      </w:r>
      <w:r w:rsidR="00B80948" w:rsidRPr="003C2C10">
        <w:rPr>
          <w:rFonts w:ascii="Arial" w:hAnsi="Arial" w:cs="Arial"/>
          <w:i/>
          <w:sz w:val="20"/>
        </w:rPr>
        <w:t xml:space="preserve">and Figure </w:t>
      </w:r>
      <w:r w:rsidR="00397E34">
        <w:rPr>
          <w:rFonts w:ascii="Arial" w:hAnsi="Arial" w:cs="Arial"/>
          <w:i/>
          <w:sz w:val="20"/>
        </w:rPr>
        <w:t xml:space="preserve">X </w:t>
      </w:r>
      <w:r w:rsidR="00B80948" w:rsidRPr="003C2C10">
        <w:rPr>
          <w:rFonts w:ascii="Arial" w:hAnsi="Arial" w:cs="Arial"/>
          <w:i/>
          <w:sz w:val="20"/>
        </w:rPr>
        <w:t>in</w:t>
      </w:r>
      <w:r w:rsidRPr="003C2C10">
        <w:rPr>
          <w:rFonts w:ascii="Arial" w:hAnsi="Arial" w:cs="Arial"/>
          <w:i/>
          <w:sz w:val="20"/>
        </w:rPr>
        <w:t xml:space="preserve"> section </w:t>
      </w:r>
      <w:r w:rsidR="00397E34">
        <w:rPr>
          <w:rFonts w:ascii="Arial" w:hAnsi="Arial" w:cs="Arial"/>
          <w:i/>
          <w:sz w:val="20"/>
        </w:rPr>
        <w:t>XX</w:t>
      </w:r>
    </w:p>
    <w:p w14:paraId="33080B63" w14:textId="77777777" w:rsidR="003C2C10" w:rsidRPr="003C2C10" w:rsidRDefault="008C419C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7C3AF1">
        <w:rPr>
          <w:rFonts w:ascii="Arial" w:hAnsi="Arial" w:cs="Arial"/>
        </w:rPr>
        <w:t>Interlock and control checks</w:t>
      </w:r>
    </w:p>
    <w:p w14:paraId="5B5429ED" w14:textId="03E17684" w:rsidR="008C419C" w:rsidRPr="007918F0" w:rsidRDefault="00B80948" w:rsidP="003C2C10">
      <w:pPr>
        <w:pStyle w:val="ListParagraph"/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3C2C10">
        <w:rPr>
          <w:rFonts w:ascii="Arial" w:hAnsi="Arial" w:cs="Arial"/>
          <w:i/>
          <w:sz w:val="20"/>
        </w:rPr>
        <w:t xml:space="preserve">Verify that all signals are reading in EPICS and refer to Table </w:t>
      </w:r>
      <w:r w:rsidR="00397E34">
        <w:rPr>
          <w:rFonts w:ascii="Arial" w:hAnsi="Arial" w:cs="Arial"/>
          <w:i/>
          <w:sz w:val="20"/>
        </w:rPr>
        <w:t>XX</w:t>
      </w:r>
      <w:r w:rsidRPr="003C2C10">
        <w:rPr>
          <w:rFonts w:ascii="Arial" w:hAnsi="Arial" w:cs="Arial"/>
          <w:i/>
          <w:sz w:val="20"/>
        </w:rPr>
        <w:t xml:space="preserve"> and Figure </w:t>
      </w:r>
      <w:r w:rsidR="00397E34">
        <w:rPr>
          <w:rFonts w:ascii="Arial" w:hAnsi="Arial" w:cs="Arial"/>
          <w:i/>
          <w:sz w:val="20"/>
        </w:rPr>
        <w:t>X</w:t>
      </w:r>
      <w:r w:rsidRPr="003C2C10">
        <w:rPr>
          <w:rFonts w:ascii="Arial" w:hAnsi="Arial" w:cs="Arial"/>
          <w:i/>
          <w:sz w:val="20"/>
        </w:rPr>
        <w:t xml:space="preserve"> in section </w:t>
      </w:r>
      <w:r w:rsidR="00397E34">
        <w:rPr>
          <w:rFonts w:ascii="Arial" w:hAnsi="Arial" w:cs="Arial"/>
          <w:i/>
          <w:sz w:val="20"/>
        </w:rPr>
        <w:t>XX</w:t>
      </w:r>
    </w:p>
    <w:p w14:paraId="2833EF71" w14:textId="77777777" w:rsidR="003C2C10" w:rsidRPr="003C2C10" w:rsidRDefault="009E51B3" w:rsidP="007751AF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7C3AF1">
        <w:rPr>
          <w:rFonts w:ascii="Arial" w:hAnsi="Arial" w:cs="Arial"/>
        </w:rPr>
        <w:t>Power supply checks</w:t>
      </w:r>
    </w:p>
    <w:p w14:paraId="616EC538" w14:textId="77777777" w:rsidR="00397E34" w:rsidRPr="007918F0" w:rsidRDefault="00B80948" w:rsidP="00397E34">
      <w:pPr>
        <w:pStyle w:val="ListParagraph"/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</w:rPr>
      </w:pPr>
      <w:r w:rsidRPr="003C2C10">
        <w:rPr>
          <w:rFonts w:ascii="Arial" w:hAnsi="Arial" w:cs="Arial"/>
          <w:i/>
          <w:sz w:val="20"/>
        </w:rPr>
        <w:t xml:space="preserve">Verify that all signals are reading in EPICS and refer to </w:t>
      </w:r>
      <w:r w:rsidR="00397E34" w:rsidRPr="003C2C10">
        <w:rPr>
          <w:rFonts w:ascii="Arial" w:hAnsi="Arial" w:cs="Arial"/>
          <w:i/>
          <w:sz w:val="20"/>
        </w:rPr>
        <w:t xml:space="preserve">Table </w:t>
      </w:r>
      <w:r w:rsidR="00397E34">
        <w:rPr>
          <w:rFonts w:ascii="Arial" w:hAnsi="Arial" w:cs="Arial"/>
          <w:i/>
          <w:sz w:val="20"/>
        </w:rPr>
        <w:t>XX</w:t>
      </w:r>
      <w:r w:rsidR="00397E34" w:rsidRPr="003C2C10">
        <w:rPr>
          <w:rFonts w:ascii="Arial" w:hAnsi="Arial" w:cs="Arial"/>
          <w:i/>
          <w:sz w:val="20"/>
        </w:rPr>
        <w:t xml:space="preserve"> and Figure </w:t>
      </w:r>
      <w:r w:rsidR="00397E34">
        <w:rPr>
          <w:rFonts w:ascii="Arial" w:hAnsi="Arial" w:cs="Arial"/>
          <w:i/>
          <w:sz w:val="20"/>
        </w:rPr>
        <w:t>X</w:t>
      </w:r>
      <w:r w:rsidR="00397E34" w:rsidRPr="003C2C10">
        <w:rPr>
          <w:rFonts w:ascii="Arial" w:hAnsi="Arial" w:cs="Arial"/>
          <w:i/>
          <w:sz w:val="20"/>
        </w:rPr>
        <w:t xml:space="preserve"> in section </w:t>
      </w:r>
      <w:r w:rsidR="00397E34">
        <w:rPr>
          <w:rFonts w:ascii="Arial" w:hAnsi="Arial" w:cs="Arial"/>
          <w:i/>
          <w:sz w:val="20"/>
        </w:rPr>
        <w:t>XX</w:t>
      </w:r>
    </w:p>
    <w:p w14:paraId="54320E72" w14:textId="44A2323D" w:rsidR="004379AC" w:rsidRPr="004379AC" w:rsidRDefault="004379AC" w:rsidP="004379AC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</w:rPr>
      </w:pPr>
      <w:r w:rsidRPr="004379AC">
        <w:rPr>
          <w:rFonts w:ascii="Arial" w:hAnsi="Arial" w:cs="Arial"/>
        </w:rPr>
        <w:t>Magnetic Fie</w:t>
      </w:r>
      <w:r w:rsidR="00397E34">
        <w:rPr>
          <w:rFonts w:ascii="Arial" w:hAnsi="Arial" w:cs="Arial"/>
        </w:rPr>
        <w:t>ld Vector Direction in Solenoid</w:t>
      </w:r>
    </w:p>
    <w:p w14:paraId="2E3C7496" w14:textId="7190F039" w:rsidR="004379AC" w:rsidRDefault="004379AC" w:rsidP="004379AC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Run 5 Amps into the solenoid.</w:t>
      </w:r>
    </w:p>
    <w:p w14:paraId="4C5543A1" w14:textId="24B09B52" w:rsidR="004379AC" w:rsidRDefault="004379AC" w:rsidP="004379AC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If the bore is still accessible, use a hand-held hall probe to check that the direction of the magnetic field vector in </w:t>
      </w:r>
      <w:r w:rsidR="00397E34">
        <w:rPr>
          <w:rFonts w:ascii="Arial" w:hAnsi="Arial" w:cs="Arial"/>
          <w:i/>
          <w:sz w:val="20"/>
        </w:rPr>
        <w:t>the bore is pointing downstream/upstream depend how UITF team needs to define.</w:t>
      </w:r>
    </w:p>
    <w:p w14:paraId="4CC4E461" w14:textId="1AB45E10" w:rsidR="004379AC" w:rsidRPr="004379AC" w:rsidRDefault="004379AC" w:rsidP="004379AC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If the bore is not accessible, then use the hand-held hall probe to measure the field on the side of the solenoid – Note: if the field vector in the bore is </w:t>
      </w:r>
      <w:r w:rsidR="00397E34">
        <w:rPr>
          <w:rFonts w:ascii="Arial" w:hAnsi="Arial" w:cs="Arial"/>
          <w:i/>
          <w:sz w:val="20"/>
        </w:rPr>
        <w:t>at a direction</w:t>
      </w:r>
      <w:r>
        <w:rPr>
          <w:rFonts w:ascii="Arial" w:hAnsi="Arial" w:cs="Arial"/>
          <w:i/>
          <w:sz w:val="20"/>
        </w:rPr>
        <w:t>, then the field vector measured on the side of the solenoid.</w:t>
      </w:r>
    </w:p>
    <w:p w14:paraId="42A1AD07" w14:textId="056F9A01" w:rsidR="00FA2F95" w:rsidRPr="00661A83" w:rsidRDefault="00F50A48" w:rsidP="00FA2F95">
      <w:pPr>
        <w:pStyle w:val="Heading2"/>
        <w:rPr>
          <w:rFonts w:ascii="Times New Roman" w:hAnsi="Times New Roman"/>
        </w:rPr>
      </w:pPr>
      <w:bookmarkStart w:id="16" w:name="_Toc114221167"/>
      <w:r>
        <w:rPr>
          <w:rFonts w:ascii="Times New Roman" w:hAnsi="Times New Roman"/>
          <w:sz w:val="28"/>
        </w:rPr>
        <w:t xml:space="preserve">3.4 </w:t>
      </w:r>
      <w:r w:rsidR="00FA2F95" w:rsidRPr="00C23D8F">
        <w:rPr>
          <w:rFonts w:ascii="Times New Roman" w:hAnsi="Times New Roman"/>
          <w:sz w:val="28"/>
        </w:rPr>
        <w:t>Magnet Operation</w:t>
      </w:r>
      <w:bookmarkEnd w:id="15"/>
      <w:bookmarkEnd w:id="16"/>
    </w:p>
    <w:p w14:paraId="425748DB" w14:textId="7CBE0640" w:rsidR="00FA2F95" w:rsidRDefault="00FA2F95" w:rsidP="000B7675">
      <w:pPr>
        <w:spacing w:before="120" w:after="120"/>
        <w:jc w:val="both"/>
        <w:rPr>
          <w:rFonts w:ascii="Times New Roman" w:hAnsi="Times New Roman"/>
          <w:szCs w:val="24"/>
        </w:rPr>
      </w:pPr>
      <w:r w:rsidRPr="00661A83">
        <w:rPr>
          <w:rFonts w:ascii="Times New Roman" w:hAnsi="Times New Roman"/>
        </w:rPr>
        <w:t xml:space="preserve">The Operator controls the Magnet Power Supply (MPS) for the magnet and monitors the magnet and its sub-systems via a PLC using a series of EPICS screens.  Bringing the </w:t>
      </w:r>
      <w:r w:rsidR="00846D43" w:rsidRPr="00661A83">
        <w:rPr>
          <w:rFonts w:ascii="Times New Roman" w:hAnsi="Times New Roman"/>
        </w:rPr>
        <w:t>Solenoid</w:t>
      </w:r>
      <w:r w:rsidRPr="00661A83">
        <w:rPr>
          <w:rFonts w:ascii="Times New Roman" w:hAnsi="Times New Roman"/>
        </w:rPr>
        <w:t xml:space="preserve"> to operating field is done </w:t>
      </w:r>
      <w:r w:rsidR="008C419C">
        <w:rPr>
          <w:rFonts w:ascii="Times New Roman" w:hAnsi="Times New Roman"/>
        </w:rPr>
        <w:t>using a linear</w:t>
      </w:r>
      <w:r w:rsidRPr="00661A83">
        <w:rPr>
          <w:rFonts w:ascii="Times New Roman" w:hAnsi="Times New Roman"/>
        </w:rPr>
        <w:t xml:space="preserve"> current ramp </w:t>
      </w:r>
      <w:r w:rsidR="00D43CB5" w:rsidRPr="00661A83">
        <w:rPr>
          <w:rFonts w:ascii="Times New Roman" w:hAnsi="Times New Roman"/>
        </w:rPr>
        <w:t xml:space="preserve">(or slew) </w:t>
      </w:r>
      <w:r w:rsidR="008C419C">
        <w:rPr>
          <w:rFonts w:ascii="Times New Roman" w:hAnsi="Times New Roman"/>
        </w:rPr>
        <w:t>rate</w:t>
      </w:r>
      <w:r w:rsidRPr="00661A83">
        <w:rPr>
          <w:rFonts w:ascii="Times New Roman" w:hAnsi="Times New Roman"/>
        </w:rPr>
        <w:t>.</w:t>
      </w:r>
      <w:r w:rsidRPr="00661A83">
        <w:rPr>
          <w:rFonts w:ascii="Times New Roman" w:hAnsi="Times New Roman"/>
          <w:szCs w:val="26"/>
        </w:rPr>
        <w:t xml:space="preserve"> </w:t>
      </w:r>
      <w:r w:rsidRPr="00661A83">
        <w:rPr>
          <w:rFonts w:ascii="Times New Roman" w:hAnsi="Times New Roman"/>
          <w:szCs w:val="24"/>
        </w:rPr>
        <w:t xml:space="preserve">Each time the operator </w:t>
      </w:r>
      <w:r w:rsidR="00BA5431">
        <w:rPr>
          <w:rFonts w:ascii="Times New Roman" w:hAnsi="Times New Roman"/>
          <w:szCs w:val="24"/>
        </w:rPr>
        <w:t>enters</w:t>
      </w:r>
      <w:r w:rsidRPr="00661A83">
        <w:rPr>
          <w:rFonts w:ascii="Times New Roman" w:hAnsi="Times New Roman"/>
          <w:szCs w:val="24"/>
        </w:rPr>
        <w:t xml:space="preserve"> the desired current </w:t>
      </w:r>
      <w:r w:rsidR="00BA5431">
        <w:rPr>
          <w:rFonts w:ascii="Times New Roman" w:hAnsi="Times New Roman"/>
          <w:szCs w:val="24"/>
        </w:rPr>
        <w:t xml:space="preserve">within the </w:t>
      </w:r>
      <w:r w:rsidR="00BA5431" w:rsidRPr="00BA5431">
        <w:rPr>
          <w:rFonts w:ascii="Times New Roman" w:hAnsi="Times New Roman"/>
          <w:i/>
          <w:szCs w:val="24"/>
        </w:rPr>
        <w:t xml:space="preserve">Current </w:t>
      </w:r>
      <w:proofErr w:type="spellStart"/>
      <w:r w:rsidR="00BA5431" w:rsidRPr="00BA5431">
        <w:rPr>
          <w:rFonts w:ascii="Times New Roman" w:hAnsi="Times New Roman"/>
          <w:i/>
          <w:szCs w:val="24"/>
        </w:rPr>
        <w:t>Setpoint</w:t>
      </w:r>
      <w:proofErr w:type="spellEnd"/>
      <w:r w:rsidR="00BA5431">
        <w:rPr>
          <w:rFonts w:ascii="Times New Roman" w:hAnsi="Times New Roman"/>
          <w:szCs w:val="24"/>
        </w:rPr>
        <w:t xml:space="preserve"> field </w:t>
      </w:r>
      <w:r w:rsidRPr="00661A83">
        <w:rPr>
          <w:rFonts w:ascii="Times New Roman" w:hAnsi="Times New Roman"/>
          <w:szCs w:val="24"/>
        </w:rPr>
        <w:t xml:space="preserve">on the </w:t>
      </w:r>
      <w:r w:rsidR="00BA5431">
        <w:rPr>
          <w:rFonts w:ascii="Times New Roman" w:hAnsi="Times New Roman"/>
          <w:szCs w:val="24"/>
        </w:rPr>
        <w:t>magnet power supply control</w:t>
      </w:r>
      <w:r w:rsidRPr="00661A83">
        <w:rPr>
          <w:rFonts w:ascii="Times New Roman" w:hAnsi="Times New Roman"/>
          <w:szCs w:val="24"/>
        </w:rPr>
        <w:t xml:space="preserve"> screen and </w:t>
      </w:r>
      <w:r w:rsidR="00BA5431">
        <w:rPr>
          <w:rFonts w:ascii="Times New Roman" w:hAnsi="Times New Roman"/>
          <w:szCs w:val="24"/>
        </w:rPr>
        <w:t>hits Enter</w:t>
      </w:r>
      <w:r w:rsidRPr="00661A83">
        <w:rPr>
          <w:rFonts w:ascii="Times New Roman" w:hAnsi="Times New Roman"/>
          <w:szCs w:val="24"/>
        </w:rPr>
        <w:t>, the power supply automatically begins the ramp to the set point current at a pre-programmed slew rate (Ramp rate). This slew rate is set within the PLC code and is not accessible to the operator.</w:t>
      </w:r>
    </w:p>
    <w:p w14:paraId="2102B798" w14:textId="799640CC" w:rsidR="00C35CFC" w:rsidRPr="00661A83" w:rsidRDefault="00C35CFC" w:rsidP="000B7675">
      <w:pPr>
        <w:spacing w:before="120" w:after="120"/>
        <w:jc w:val="both"/>
        <w:rPr>
          <w:rFonts w:ascii="Times New Roman" w:hAnsi="Times New Roman"/>
          <w:szCs w:val="26"/>
        </w:rPr>
      </w:pPr>
      <w:r w:rsidRPr="0090183D">
        <w:rPr>
          <w:rFonts w:ascii="inherit" w:hAnsi="inherit" w:cs="Calibri"/>
          <w:szCs w:val="24"/>
          <w:bdr w:val="none" w:sz="0" w:space="0" w:color="auto" w:frame="1"/>
        </w:rPr>
        <w:t xml:space="preserve">The default rate of the hardware in the power supply is </w:t>
      </w:r>
      <w:r w:rsidR="00397E34">
        <w:rPr>
          <w:rFonts w:ascii="inherit" w:hAnsi="inherit" w:cs="Calibri"/>
          <w:szCs w:val="24"/>
          <w:bdr w:val="none" w:sz="0" w:space="0" w:color="auto" w:frame="1"/>
        </w:rPr>
        <w:t>XX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>A/s on a set</w:t>
      </w:r>
      <w:r w:rsidR="000637DA">
        <w:rPr>
          <w:rFonts w:ascii="inherit" w:hAnsi="inherit" w:cs="Calibri"/>
          <w:szCs w:val="24"/>
          <w:bdr w:val="none" w:sz="0" w:space="0" w:color="auto" w:frame="1"/>
        </w:rPr>
        <w:t xml:space="preserve"> 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 xml:space="preserve">point change, and </w:t>
      </w:r>
      <w:r w:rsidR="00397E34">
        <w:rPr>
          <w:rFonts w:ascii="inherit" w:hAnsi="inherit" w:cs="Calibri"/>
          <w:szCs w:val="24"/>
          <w:bdr w:val="none" w:sz="0" w:space="0" w:color="auto" w:frame="1"/>
        </w:rPr>
        <w:t>XX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 xml:space="preserve">A/s down to zero when an interlock is detected. There are </w:t>
      </w:r>
      <w:r w:rsidR="00397E34">
        <w:rPr>
          <w:rFonts w:ascii="inherit" w:hAnsi="inherit" w:cs="Calibri"/>
          <w:szCs w:val="24"/>
          <w:bdr w:val="none" w:sz="0" w:space="0" w:color="auto" w:frame="1"/>
        </w:rPr>
        <w:t>XX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 xml:space="preserve"> redundant interlocks</w:t>
      </w:r>
      <w:r w:rsidR="00326926">
        <w:rPr>
          <w:rFonts w:ascii="inherit" w:hAnsi="inherit" w:cs="Calibri"/>
          <w:szCs w:val="24"/>
          <w:bdr w:val="none" w:sz="0" w:space="0" w:color="auto" w:frame="1"/>
        </w:rPr>
        <w:t xml:space="preserve"> </w:t>
      </w:r>
      <w:r w:rsidR="00326926" w:rsidRPr="00A44ADB">
        <w:rPr>
          <w:rFonts w:ascii="inherit" w:hAnsi="inherit" w:cs="Calibri"/>
          <w:szCs w:val="24"/>
          <w:bdr w:val="none" w:sz="0" w:space="0" w:color="auto" w:frame="1"/>
        </w:rPr>
        <w:t>(high temperature, and high voltage)</w:t>
      </w:r>
      <w:r w:rsidR="00533639" w:rsidRPr="00A44ADB">
        <w:rPr>
          <w:rFonts w:ascii="inherit" w:hAnsi="inherit" w:cs="Calibri"/>
          <w:szCs w:val="24"/>
          <w:bdr w:val="none" w:sz="0" w:space="0" w:color="auto" w:frame="1"/>
        </w:rPr>
        <w:t xml:space="preserve"> listed in Table </w:t>
      </w:r>
      <w:r w:rsidR="00397E34">
        <w:rPr>
          <w:rFonts w:ascii="inherit" w:hAnsi="inherit" w:cs="Calibri"/>
          <w:szCs w:val="24"/>
          <w:bdr w:val="none" w:sz="0" w:space="0" w:color="auto" w:frame="1"/>
        </w:rPr>
        <w:t>XX</w:t>
      </w:r>
      <w:r w:rsidR="00090B9C" w:rsidRPr="00A44ADB">
        <w:rPr>
          <w:rFonts w:ascii="inherit" w:hAnsi="inherit" w:cs="Calibri"/>
          <w:szCs w:val="24"/>
          <w:bdr w:val="none" w:sz="0" w:space="0" w:color="auto" w:frame="1"/>
        </w:rPr>
        <w:t>,</w:t>
      </w:r>
      <w:r w:rsidRPr="00A44ADB">
        <w:rPr>
          <w:rFonts w:ascii="inherit" w:hAnsi="inherit" w:cs="Calibri"/>
          <w:szCs w:val="24"/>
          <w:bdr w:val="none" w:sz="0" w:space="0" w:color="auto" w:frame="1"/>
        </w:rPr>
        <w:t xml:space="preserve"> 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 xml:space="preserve">monitoring dry contact closures at </w:t>
      </w:r>
      <w:r w:rsidRPr="00397E34">
        <w:rPr>
          <w:rFonts w:ascii="inherit" w:hAnsi="inherit" w:cs="Calibri"/>
          <w:color w:val="FF0000"/>
          <w:szCs w:val="24"/>
          <w:bdr w:val="none" w:sz="0" w:space="0" w:color="auto" w:frame="1"/>
        </w:rPr>
        <w:t>24</w:t>
      </w:r>
      <w:r w:rsidR="00397E34" w:rsidRPr="00397E34">
        <w:rPr>
          <w:rFonts w:ascii="inherit" w:hAnsi="inherit" w:cs="Calibri"/>
          <w:color w:val="FF0000"/>
          <w:szCs w:val="24"/>
          <w:bdr w:val="none" w:sz="0" w:space="0" w:color="auto" w:frame="1"/>
        </w:rPr>
        <w:t>/12</w:t>
      </w:r>
      <w:r w:rsidRPr="00397E34">
        <w:rPr>
          <w:rFonts w:ascii="inherit" w:hAnsi="inherit" w:cs="Calibri"/>
          <w:color w:val="FF0000"/>
          <w:szCs w:val="24"/>
          <w:bdr w:val="none" w:sz="0" w:space="0" w:color="auto" w:frame="1"/>
        </w:rPr>
        <w:t xml:space="preserve"> volts</w:t>
      </w:r>
      <w:r w:rsidRPr="0090183D">
        <w:rPr>
          <w:rFonts w:ascii="inherit" w:hAnsi="inherit" w:cs="Calibri"/>
          <w:szCs w:val="24"/>
          <w:bdr w:val="none" w:sz="0" w:space="0" w:color="auto" w:frame="1"/>
        </w:rPr>
        <w:t>, a</w:t>
      </w:r>
      <w:r>
        <w:rPr>
          <w:rFonts w:ascii="inherit" w:hAnsi="inherit" w:cs="Calibri"/>
          <w:szCs w:val="24"/>
          <w:bdr w:val="none" w:sz="0" w:space="0" w:color="auto" w:frame="1"/>
        </w:rPr>
        <w:t>vailable from the power supply.</w:t>
      </w:r>
    </w:p>
    <w:p w14:paraId="570B00A7" w14:textId="5410BB1E" w:rsidR="00397E34" w:rsidRDefault="00FA2F95" w:rsidP="002325E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/>
          <w:noProof/>
          <w:szCs w:val="24"/>
        </w:rPr>
      </w:pPr>
      <w:r w:rsidRPr="00661A83">
        <w:rPr>
          <w:rFonts w:ascii="Times New Roman" w:hAnsi="Times New Roman"/>
          <w:szCs w:val="24"/>
        </w:rPr>
        <w:lastRenderedPageBreak/>
        <w:t xml:space="preserve">Shift workers will typically operate the magnet using the Magnet Power Supply (MPS) </w:t>
      </w:r>
      <w:r w:rsidR="00AD640D">
        <w:rPr>
          <w:rFonts w:ascii="Times New Roman" w:hAnsi="Times New Roman"/>
          <w:szCs w:val="24"/>
        </w:rPr>
        <w:t>Control Screen shown in Figure 3</w:t>
      </w:r>
      <w:r w:rsidRPr="00661A83">
        <w:rPr>
          <w:rFonts w:ascii="Times New Roman" w:hAnsi="Times New Roman"/>
          <w:szCs w:val="24"/>
        </w:rPr>
        <w:t xml:space="preserve"> below. </w:t>
      </w:r>
    </w:p>
    <w:p w14:paraId="1074ADFE" w14:textId="6743A8D0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29B00E9A" w14:textId="622CF805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7233BBFE" w14:textId="45BFF9DB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70E126B0" w14:textId="08962FDE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04B709EE" w14:textId="7D049E5D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353C4AC0" w14:textId="650C700E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2933ADCB" w14:textId="3E9EFD05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745D6C19" w14:textId="3F08FFA1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5743A9C4" w14:textId="59D49BB8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4C66C1AD" w14:textId="1D20EFE7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13A03388" w14:textId="1B0299B6" w:rsidR="00397E34" w:rsidRPr="001A35A0" w:rsidRDefault="001A35A0" w:rsidP="001632AA">
      <w:pPr>
        <w:jc w:val="center"/>
        <w:rPr>
          <w:rFonts w:ascii="Calibri" w:hAnsi="Calibri"/>
          <w:noProof/>
          <w:color w:val="FF0000"/>
          <w:szCs w:val="24"/>
        </w:rPr>
      </w:pPr>
      <w:r w:rsidRPr="001A35A0">
        <w:rPr>
          <w:rFonts w:ascii="Calibri" w:hAnsi="Calibri"/>
          <w:noProof/>
          <w:color w:val="FF0000"/>
          <w:szCs w:val="24"/>
        </w:rPr>
        <w:t>NF</w:t>
      </w:r>
    </w:p>
    <w:p w14:paraId="1D5A3F17" w14:textId="2A332289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06C098B2" w14:textId="25AE9D9D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36E1454F" w14:textId="7B2CC728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7FE1331A" w14:textId="7D726A19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295D3273" w14:textId="776538DF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0143ADB7" w14:textId="1C6BEBC5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7340B76F" w14:textId="14CA24FC" w:rsidR="00397E34" w:rsidRDefault="00397E34" w:rsidP="001632AA">
      <w:pPr>
        <w:jc w:val="center"/>
        <w:rPr>
          <w:rFonts w:ascii="Calibri" w:hAnsi="Calibri"/>
          <w:noProof/>
          <w:szCs w:val="24"/>
        </w:rPr>
      </w:pPr>
    </w:p>
    <w:p w14:paraId="29F998F6" w14:textId="77777777" w:rsidR="00397E34" w:rsidRDefault="00397E34" w:rsidP="001632AA">
      <w:pPr>
        <w:jc w:val="center"/>
        <w:rPr>
          <w:rFonts w:ascii="Calibri" w:hAnsi="Calibri"/>
          <w:szCs w:val="24"/>
        </w:rPr>
      </w:pPr>
    </w:p>
    <w:p w14:paraId="73B456B8" w14:textId="77777777" w:rsidR="00055574" w:rsidRDefault="00055574" w:rsidP="001632AA">
      <w:pPr>
        <w:rPr>
          <w:rFonts w:ascii="Calibri" w:hAnsi="Calibri"/>
          <w:szCs w:val="24"/>
        </w:rPr>
      </w:pPr>
    </w:p>
    <w:p w14:paraId="328C8486" w14:textId="19E06DE7" w:rsidR="00FA2F95" w:rsidRPr="006B3EE2" w:rsidRDefault="00FA2F95" w:rsidP="006B3EE2">
      <w:pPr>
        <w:pStyle w:val="ListParagraph"/>
        <w:jc w:val="center"/>
        <w:rPr>
          <w:rFonts w:ascii="Times New Roman" w:hAnsi="Times New Roman"/>
          <w:i/>
          <w:color w:val="FF0000"/>
          <w:szCs w:val="24"/>
        </w:rPr>
      </w:pPr>
      <w:r w:rsidRPr="00661A83">
        <w:rPr>
          <w:rFonts w:ascii="Times New Roman" w:hAnsi="Times New Roman"/>
          <w:i/>
          <w:szCs w:val="24"/>
        </w:rPr>
        <w:t>Figu</w:t>
      </w:r>
      <w:r w:rsidR="00790D1C">
        <w:rPr>
          <w:rFonts w:ascii="Times New Roman" w:hAnsi="Times New Roman"/>
          <w:i/>
          <w:szCs w:val="24"/>
        </w:rPr>
        <w:t>re</w:t>
      </w:r>
      <w:r w:rsidR="00397E34">
        <w:rPr>
          <w:rFonts w:ascii="Times New Roman" w:hAnsi="Times New Roman"/>
          <w:i/>
          <w:szCs w:val="24"/>
        </w:rPr>
        <w:t xml:space="preserve"> X</w:t>
      </w:r>
      <w:r w:rsidR="0054382C">
        <w:rPr>
          <w:rFonts w:ascii="Times New Roman" w:hAnsi="Times New Roman"/>
          <w:i/>
          <w:szCs w:val="24"/>
        </w:rPr>
        <w:t xml:space="preserve"> –</w:t>
      </w:r>
      <w:r w:rsidRPr="00661A83">
        <w:rPr>
          <w:rFonts w:ascii="Times New Roman" w:hAnsi="Times New Roman"/>
          <w:i/>
          <w:szCs w:val="24"/>
        </w:rPr>
        <w:t xml:space="preserve"> </w:t>
      </w:r>
      <w:r w:rsidR="0054382C">
        <w:rPr>
          <w:rFonts w:ascii="Times New Roman" w:hAnsi="Times New Roman"/>
          <w:i/>
          <w:szCs w:val="24"/>
        </w:rPr>
        <w:t>Magnet Power Supply Control Screen</w:t>
      </w:r>
    </w:p>
    <w:p w14:paraId="53C4CAC4" w14:textId="77777777" w:rsidR="00FA2F95" w:rsidRDefault="00FA2F95" w:rsidP="00FA2F95">
      <w:pPr>
        <w:pStyle w:val="ListParagraph"/>
        <w:jc w:val="center"/>
        <w:rPr>
          <w:rFonts w:ascii="Calibri" w:hAnsi="Calibri"/>
          <w:szCs w:val="24"/>
        </w:rPr>
      </w:pPr>
    </w:p>
    <w:p w14:paraId="179827E6" w14:textId="352422B1" w:rsidR="009B7B29" w:rsidRDefault="009B7B29" w:rsidP="001909FB">
      <w:pPr>
        <w:rPr>
          <w:rFonts w:ascii="Calibri" w:hAnsi="Calibri"/>
          <w:szCs w:val="24"/>
        </w:rPr>
      </w:pPr>
    </w:p>
    <w:p w14:paraId="4653BCD6" w14:textId="15804419" w:rsidR="00397E34" w:rsidRDefault="00397E34" w:rsidP="001909FB">
      <w:pPr>
        <w:rPr>
          <w:rFonts w:ascii="Calibri" w:hAnsi="Calibri"/>
          <w:szCs w:val="24"/>
        </w:rPr>
      </w:pPr>
    </w:p>
    <w:p w14:paraId="74C12B33" w14:textId="31A3459B" w:rsidR="00397E34" w:rsidRDefault="00397E34" w:rsidP="001909FB">
      <w:pPr>
        <w:rPr>
          <w:rFonts w:ascii="Calibri" w:hAnsi="Calibri"/>
          <w:szCs w:val="24"/>
        </w:rPr>
      </w:pPr>
    </w:p>
    <w:p w14:paraId="5FB20B5F" w14:textId="4C6B20F7" w:rsidR="00397E34" w:rsidRDefault="00397E34" w:rsidP="001909FB">
      <w:pPr>
        <w:rPr>
          <w:rFonts w:ascii="Calibri" w:hAnsi="Calibri"/>
          <w:szCs w:val="24"/>
        </w:rPr>
      </w:pPr>
    </w:p>
    <w:p w14:paraId="44DC7B52" w14:textId="5973DF97" w:rsidR="00397E34" w:rsidRDefault="00397E34" w:rsidP="001909FB">
      <w:pPr>
        <w:rPr>
          <w:rFonts w:ascii="Calibri" w:hAnsi="Calibri"/>
          <w:szCs w:val="24"/>
        </w:rPr>
      </w:pPr>
    </w:p>
    <w:p w14:paraId="4D5585C9" w14:textId="64FA595E" w:rsidR="00397E34" w:rsidRDefault="00397E34" w:rsidP="001909FB">
      <w:pPr>
        <w:rPr>
          <w:rFonts w:ascii="Calibri" w:hAnsi="Calibri"/>
          <w:szCs w:val="24"/>
        </w:rPr>
      </w:pPr>
    </w:p>
    <w:p w14:paraId="734353D2" w14:textId="78F395F9" w:rsidR="00397E34" w:rsidRDefault="00397E34" w:rsidP="001909FB">
      <w:pPr>
        <w:rPr>
          <w:rFonts w:ascii="Calibri" w:hAnsi="Calibri"/>
          <w:szCs w:val="24"/>
        </w:rPr>
      </w:pPr>
    </w:p>
    <w:p w14:paraId="33CD66DF" w14:textId="28FF7F4E" w:rsidR="00397E34" w:rsidRDefault="00397E34" w:rsidP="001909FB">
      <w:pPr>
        <w:rPr>
          <w:rFonts w:ascii="Calibri" w:hAnsi="Calibri"/>
          <w:szCs w:val="24"/>
        </w:rPr>
      </w:pPr>
    </w:p>
    <w:p w14:paraId="6CC39E69" w14:textId="27A12280" w:rsidR="00397E34" w:rsidRDefault="00397E34" w:rsidP="001909FB">
      <w:pPr>
        <w:rPr>
          <w:rFonts w:ascii="Calibri" w:hAnsi="Calibri"/>
          <w:szCs w:val="24"/>
        </w:rPr>
      </w:pPr>
    </w:p>
    <w:p w14:paraId="6BB541D1" w14:textId="23AAED68" w:rsidR="00397E34" w:rsidRDefault="00397E34" w:rsidP="001909FB">
      <w:pPr>
        <w:rPr>
          <w:rFonts w:ascii="Calibri" w:hAnsi="Calibri"/>
          <w:szCs w:val="24"/>
        </w:rPr>
      </w:pPr>
    </w:p>
    <w:p w14:paraId="6F6279A2" w14:textId="2FE1274D" w:rsidR="00397E34" w:rsidRDefault="00397E34" w:rsidP="001909FB">
      <w:pPr>
        <w:rPr>
          <w:rFonts w:ascii="Calibri" w:hAnsi="Calibri"/>
          <w:szCs w:val="24"/>
        </w:rPr>
      </w:pPr>
    </w:p>
    <w:p w14:paraId="0BA9D346" w14:textId="0D1AEAF1" w:rsidR="00397E34" w:rsidRDefault="00397E34" w:rsidP="001909FB">
      <w:pPr>
        <w:rPr>
          <w:rFonts w:ascii="Calibri" w:hAnsi="Calibri"/>
          <w:szCs w:val="24"/>
        </w:rPr>
      </w:pPr>
    </w:p>
    <w:p w14:paraId="5CB3D01A" w14:textId="79436A41" w:rsidR="00397E34" w:rsidRDefault="00397E34" w:rsidP="001909FB">
      <w:pPr>
        <w:rPr>
          <w:rFonts w:ascii="Calibri" w:hAnsi="Calibri"/>
          <w:szCs w:val="24"/>
        </w:rPr>
      </w:pPr>
    </w:p>
    <w:p w14:paraId="2A5046A3" w14:textId="64B29AFA" w:rsidR="00397E34" w:rsidRDefault="00397E34" w:rsidP="001909FB">
      <w:pPr>
        <w:rPr>
          <w:rFonts w:ascii="Calibri" w:hAnsi="Calibri"/>
          <w:szCs w:val="24"/>
        </w:rPr>
      </w:pPr>
    </w:p>
    <w:p w14:paraId="32F058C4" w14:textId="498A18EA" w:rsidR="00397E34" w:rsidRDefault="00397E34" w:rsidP="001909FB">
      <w:pPr>
        <w:rPr>
          <w:rFonts w:ascii="Calibri" w:hAnsi="Calibri"/>
          <w:szCs w:val="24"/>
        </w:rPr>
      </w:pPr>
    </w:p>
    <w:p w14:paraId="51EAAE4F" w14:textId="332DFCB8" w:rsidR="00397E34" w:rsidRDefault="00397E34" w:rsidP="001909FB">
      <w:pPr>
        <w:rPr>
          <w:rFonts w:ascii="Calibri" w:hAnsi="Calibri"/>
          <w:szCs w:val="24"/>
        </w:rPr>
      </w:pPr>
    </w:p>
    <w:p w14:paraId="0644E787" w14:textId="1C72E0DD" w:rsidR="00397E34" w:rsidRDefault="00397E34" w:rsidP="001909FB">
      <w:pPr>
        <w:rPr>
          <w:rFonts w:ascii="Calibri" w:hAnsi="Calibri"/>
          <w:szCs w:val="24"/>
        </w:rPr>
      </w:pPr>
    </w:p>
    <w:p w14:paraId="7E294850" w14:textId="10C81096" w:rsidR="00397E34" w:rsidRDefault="00397E34" w:rsidP="001909FB">
      <w:pPr>
        <w:rPr>
          <w:rFonts w:ascii="Calibri" w:hAnsi="Calibri"/>
          <w:szCs w:val="24"/>
        </w:rPr>
      </w:pPr>
    </w:p>
    <w:p w14:paraId="66311724" w14:textId="0451B951" w:rsidR="00397E34" w:rsidRDefault="00397E34" w:rsidP="001909FB">
      <w:pPr>
        <w:rPr>
          <w:rFonts w:ascii="Calibri" w:hAnsi="Calibri"/>
          <w:szCs w:val="24"/>
        </w:rPr>
      </w:pPr>
    </w:p>
    <w:p w14:paraId="4E3F07DB" w14:textId="77777777" w:rsidR="00397E34" w:rsidRDefault="00397E34" w:rsidP="001909FB">
      <w:pPr>
        <w:rPr>
          <w:rFonts w:ascii="Calibri" w:hAnsi="Calibri"/>
          <w:szCs w:val="24"/>
        </w:rPr>
      </w:pPr>
    </w:p>
    <w:p w14:paraId="356B76DC" w14:textId="51E4EC57" w:rsidR="001909FB" w:rsidRPr="001909FB" w:rsidRDefault="001909FB" w:rsidP="00C835DE">
      <w:pPr>
        <w:jc w:val="center"/>
        <w:rPr>
          <w:rFonts w:ascii="Calibri" w:hAnsi="Calibri"/>
          <w:szCs w:val="24"/>
        </w:rPr>
      </w:pPr>
    </w:p>
    <w:p w14:paraId="29AC0E67" w14:textId="6C34801F" w:rsidR="005E0428" w:rsidRDefault="002E3CD4" w:rsidP="002403CB">
      <w:pPr>
        <w:pStyle w:val="ListParagraph"/>
        <w:jc w:val="center"/>
        <w:rPr>
          <w:rFonts w:ascii="Times New Roman" w:hAnsi="Times New Roman"/>
          <w:szCs w:val="24"/>
        </w:rPr>
      </w:pPr>
      <w:r w:rsidRPr="00661A83">
        <w:rPr>
          <w:rFonts w:ascii="Times New Roman" w:hAnsi="Times New Roman"/>
          <w:i/>
          <w:szCs w:val="24"/>
        </w:rPr>
        <w:t>Figu</w:t>
      </w:r>
      <w:r>
        <w:rPr>
          <w:rFonts w:ascii="Times New Roman" w:hAnsi="Times New Roman"/>
          <w:i/>
          <w:szCs w:val="24"/>
        </w:rPr>
        <w:t xml:space="preserve">re </w:t>
      </w:r>
      <w:r w:rsidR="00397E34"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i/>
          <w:szCs w:val="24"/>
        </w:rPr>
        <w:t xml:space="preserve"> –</w:t>
      </w:r>
      <w:r w:rsidRPr="00661A8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Interlock Screen</w:t>
      </w:r>
    </w:p>
    <w:p w14:paraId="732152C7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00965102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3DF8FA89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68C8B41A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2FFCBFC6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0CC4CDCD" w14:textId="77777777" w:rsidR="00D60BBC" w:rsidRDefault="00D60BBC" w:rsidP="006D5F73">
      <w:pPr>
        <w:jc w:val="center"/>
        <w:rPr>
          <w:rFonts w:ascii="Times New Roman" w:hAnsi="Times New Roman"/>
        </w:rPr>
      </w:pPr>
    </w:p>
    <w:p w14:paraId="235D9413" w14:textId="0E55CDCC" w:rsidR="006D5F73" w:rsidRDefault="006D5F73" w:rsidP="006D5F73">
      <w:pPr>
        <w:jc w:val="center"/>
        <w:rPr>
          <w:rFonts w:ascii="Times New Roman" w:hAnsi="Times New Roman"/>
        </w:rPr>
      </w:pPr>
      <w:r w:rsidRPr="00661A83">
        <w:rPr>
          <w:rFonts w:ascii="Times New Roman" w:hAnsi="Times New Roman"/>
        </w:rPr>
        <w:t xml:space="preserve">Table </w:t>
      </w:r>
      <w:r w:rsidR="002325E9">
        <w:rPr>
          <w:rFonts w:ascii="Times New Roman" w:hAnsi="Times New Roman"/>
        </w:rPr>
        <w:t>XX</w:t>
      </w:r>
      <w:r w:rsidRPr="00661A8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Monitored </w:t>
      </w:r>
      <w:r w:rsidR="00FC07E1">
        <w:rPr>
          <w:rFonts w:ascii="Times New Roman" w:hAnsi="Times New Roman"/>
        </w:rPr>
        <w:t>P</w:t>
      </w:r>
      <w:r w:rsidR="0080332C">
        <w:rPr>
          <w:rFonts w:ascii="Times New Roman" w:hAnsi="Times New Roman"/>
        </w:rPr>
        <w:t>arameters</w:t>
      </w:r>
      <w:r>
        <w:rPr>
          <w:rFonts w:ascii="Times New Roman" w:hAnsi="Times New Roman"/>
        </w:rPr>
        <w:t xml:space="preserve"> and Interlock Thresholds</w:t>
      </w:r>
    </w:p>
    <w:p w14:paraId="46954000" w14:textId="0424B7D9" w:rsidR="003859F0" w:rsidRDefault="003859F0" w:rsidP="002403CB">
      <w:pPr>
        <w:pStyle w:val="ListParagraph"/>
        <w:jc w:val="center"/>
        <w:rPr>
          <w:rFonts w:ascii="Times New Roman" w:hAnsi="Times New Roman"/>
          <w:color w:val="FF0000"/>
          <w:szCs w:val="24"/>
        </w:rPr>
      </w:pPr>
    </w:p>
    <w:p w14:paraId="736BBF17" w14:textId="130CE6D2" w:rsidR="00742E4C" w:rsidRDefault="00742E4C" w:rsidP="00D529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bookmarkStart w:id="17" w:name="_Toc468456342"/>
      <w:r w:rsidRPr="00742E4C">
        <w:rPr>
          <w:rFonts w:ascii="Times New Roman" w:hAnsi="Times New Roman"/>
        </w:rPr>
        <w:t xml:space="preserve">The temperature of the magnet is interlocked to the power supply </w:t>
      </w:r>
      <w:r w:rsidRPr="00ED32D5">
        <w:rPr>
          <w:rFonts w:ascii="Times New Roman" w:hAnsi="Times New Roman"/>
          <w:color w:val="FF0000"/>
        </w:rPr>
        <w:t xml:space="preserve">using </w:t>
      </w:r>
      <w:r w:rsidR="00ED32D5" w:rsidRPr="00ED32D5">
        <w:rPr>
          <w:rFonts w:ascii="Times New Roman" w:hAnsi="Times New Roman"/>
          <w:color w:val="FF0000"/>
        </w:rPr>
        <w:t>thermal sensor</w:t>
      </w:r>
      <w:r w:rsidRPr="00ED32D5">
        <w:rPr>
          <w:rFonts w:ascii="Times New Roman" w:hAnsi="Times New Roman"/>
          <w:color w:val="FF0000"/>
        </w:rPr>
        <w:t xml:space="preserve"> </w:t>
      </w:r>
      <w:r w:rsidRPr="00742E4C">
        <w:rPr>
          <w:rFonts w:ascii="Times New Roman" w:hAnsi="Times New Roman"/>
        </w:rPr>
        <w:t>(</w:t>
      </w:r>
      <w:r w:rsidR="00ED32D5">
        <w:rPr>
          <w:rFonts w:ascii="Times New Roman" w:hAnsi="Times New Roman"/>
          <w:color w:val="FF0000"/>
        </w:rPr>
        <w:t>5</w:t>
      </w:r>
      <w:r w:rsidRPr="00ED32D5">
        <w:rPr>
          <w:rFonts w:ascii="Times New Roman" w:hAnsi="Times New Roman"/>
          <w:color w:val="FF0000"/>
        </w:rPr>
        <w:t>0°C</w:t>
      </w:r>
      <w:r w:rsidRPr="00742E4C">
        <w:rPr>
          <w:rFonts w:ascii="Times New Roman" w:hAnsi="Times New Roman"/>
        </w:rPr>
        <w:t xml:space="preserve">) mounted on </w:t>
      </w:r>
      <w:r w:rsidR="00ED32D5">
        <w:rPr>
          <w:rFonts w:ascii="Times New Roman" w:hAnsi="Times New Roman"/>
        </w:rPr>
        <w:t>the outer sleeve of the magnet</w:t>
      </w:r>
      <w:r w:rsidRPr="00742E4C">
        <w:rPr>
          <w:rFonts w:ascii="Times New Roman" w:hAnsi="Times New Roman"/>
        </w:rPr>
        <w:t>.</w:t>
      </w:r>
    </w:p>
    <w:p w14:paraId="7D4ED471" w14:textId="563EE0C8" w:rsidR="00DD3E9D" w:rsidRDefault="00DD3E9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4D2F288" w14:textId="546BE511" w:rsidR="002325E9" w:rsidRDefault="00DD3E9D" w:rsidP="008E67B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="00ED32D5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indicate the stray field contours of the magnet whilst operating at a higher central field of </w:t>
      </w:r>
      <w:r w:rsidR="00ED32D5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– note that nominal operating field is </w:t>
      </w:r>
      <w:r w:rsidR="00ED32D5">
        <w:rPr>
          <w:rFonts w:ascii="Times New Roman" w:hAnsi="Times New Roman"/>
        </w:rPr>
        <w:t>2.0</w:t>
      </w:r>
      <w:r>
        <w:rPr>
          <w:rFonts w:ascii="Times New Roman" w:hAnsi="Times New Roman"/>
        </w:rPr>
        <w:t xml:space="preserve"> T. Units are Tesla for the magnetic field and mm for the distances shown. The 5 Gauss line (5E-04 Tesla in the figure) is located approximately </w:t>
      </w:r>
      <w:r w:rsidR="00ED32D5">
        <w:rPr>
          <w:rFonts w:ascii="Times New Roman" w:hAnsi="Times New Roman"/>
        </w:rPr>
        <w:t>XXX</w:t>
      </w:r>
      <w:r>
        <w:rPr>
          <w:rFonts w:ascii="Times New Roman" w:hAnsi="Times New Roman"/>
        </w:rPr>
        <w:t xml:space="preserve"> in the X and Y directions and approximately </w:t>
      </w:r>
      <w:r w:rsidR="00ED32D5">
        <w:rPr>
          <w:rFonts w:ascii="Times New Roman" w:hAnsi="Times New Roman"/>
        </w:rPr>
        <w:t xml:space="preserve">XXX </w:t>
      </w:r>
      <w:r>
        <w:rPr>
          <w:rFonts w:ascii="Times New Roman" w:hAnsi="Times New Roman"/>
        </w:rPr>
        <w:t>in the Z direction (i.e. along the beam line).</w:t>
      </w:r>
    </w:p>
    <w:p w14:paraId="18D01816" w14:textId="0238D42B" w:rsidR="002325E9" w:rsidRDefault="002325E9" w:rsidP="00E86B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p w14:paraId="7DFE7033" w14:textId="35351E0E" w:rsidR="002325E9" w:rsidRDefault="008E67B6" w:rsidP="008E67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E6AA8D1" wp14:editId="15E50953">
            <wp:extent cx="5943600" cy="3942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8" w:name="_GoBack"/>
      <w:bookmarkEnd w:id="18"/>
    </w:p>
    <w:p w14:paraId="22F8984C" w14:textId="57BA8E31" w:rsidR="00CC154F" w:rsidRPr="008E57E2" w:rsidRDefault="00E86B14" w:rsidP="008E57E2">
      <w:pPr>
        <w:pStyle w:val="ListParagraph"/>
        <w:jc w:val="center"/>
        <w:rPr>
          <w:rFonts w:ascii="Times New Roman" w:hAnsi="Times New Roman"/>
          <w:szCs w:val="24"/>
        </w:rPr>
      </w:pPr>
      <w:r w:rsidRPr="00661A83">
        <w:rPr>
          <w:rFonts w:ascii="Times New Roman" w:hAnsi="Times New Roman"/>
          <w:i/>
          <w:szCs w:val="24"/>
        </w:rPr>
        <w:t>Figu</w:t>
      </w:r>
      <w:r>
        <w:rPr>
          <w:rFonts w:ascii="Times New Roman" w:hAnsi="Times New Roman"/>
          <w:i/>
          <w:szCs w:val="24"/>
        </w:rPr>
        <w:t xml:space="preserve">re </w:t>
      </w:r>
      <w:r w:rsidR="00ED32D5">
        <w:rPr>
          <w:rFonts w:ascii="Times New Roman" w:hAnsi="Times New Roman"/>
          <w:i/>
          <w:szCs w:val="24"/>
        </w:rPr>
        <w:t>XX</w:t>
      </w:r>
      <w:r>
        <w:rPr>
          <w:rFonts w:ascii="Times New Roman" w:hAnsi="Times New Roman"/>
          <w:i/>
          <w:szCs w:val="24"/>
        </w:rPr>
        <w:t xml:space="preserve"> –</w:t>
      </w:r>
      <w:r w:rsidRPr="00661A8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Str</w:t>
      </w:r>
      <w:r w:rsidR="004C4C4F">
        <w:rPr>
          <w:rFonts w:ascii="Times New Roman" w:hAnsi="Times New Roman"/>
          <w:i/>
          <w:szCs w:val="24"/>
        </w:rPr>
        <w:t xml:space="preserve">ay field plot with approx. </w:t>
      </w:r>
      <w:r w:rsidR="00ED32D5">
        <w:rPr>
          <w:rFonts w:ascii="Times New Roman" w:hAnsi="Times New Roman"/>
          <w:i/>
          <w:szCs w:val="24"/>
        </w:rPr>
        <w:t>2</w:t>
      </w:r>
      <w:r>
        <w:rPr>
          <w:rFonts w:ascii="Times New Roman" w:hAnsi="Times New Roman"/>
          <w:i/>
          <w:szCs w:val="24"/>
        </w:rPr>
        <w:t xml:space="preserve"> T central field</w:t>
      </w:r>
      <w:r w:rsidR="00ED32D5">
        <w:rPr>
          <w:rFonts w:ascii="Times New Roman" w:hAnsi="Times New Roman"/>
          <w:i/>
          <w:szCs w:val="24"/>
        </w:rPr>
        <w:t xml:space="preserve"> </w:t>
      </w:r>
      <w:r w:rsidR="00DD3E9D">
        <w:rPr>
          <w:rFonts w:ascii="Times New Roman" w:hAnsi="Times New Roman"/>
          <w:i/>
          <w:szCs w:val="24"/>
        </w:rPr>
        <w:t>– Units are Tesla for magnetic field and mm for distance.</w:t>
      </w:r>
    </w:p>
    <w:p w14:paraId="31C4347D" w14:textId="22D3A692" w:rsidR="00974480" w:rsidRPr="008628FE" w:rsidRDefault="00F50A48" w:rsidP="008628FE">
      <w:pPr>
        <w:pStyle w:val="Heading2"/>
        <w:rPr>
          <w:rFonts w:ascii="Times New Roman" w:hAnsi="Times New Roman"/>
          <w:sz w:val="28"/>
        </w:rPr>
      </w:pPr>
      <w:bookmarkStart w:id="19" w:name="_Toc114221168"/>
      <w:r>
        <w:rPr>
          <w:rFonts w:ascii="Times New Roman" w:hAnsi="Times New Roman"/>
          <w:sz w:val="28"/>
        </w:rPr>
        <w:t xml:space="preserve">3.5 </w:t>
      </w:r>
      <w:r w:rsidR="00FA2F95" w:rsidRPr="00C23D8F">
        <w:rPr>
          <w:rFonts w:ascii="Times New Roman" w:hAnsi="Times New Roman"/>
          <w:sz w:val="28"/>
        </w:rPr>
        <w:t>Power Up</w:t>
      </w:r>
      <w:bookmarkEnd w:id="17"/>
      <w:bookmarkEnd w:id="19"/>
    </w:p>
    <w:p w14:paraId="40A88EC3" w14:textId="1D799EA4" w:rsidR="0032635E" w:rsidRDefault="0032635E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60AB85A8" w14:textId="02902B8D" w:rsidR="00A548A6" w:rsidRPr="00A548A6" w:rsidRDefault="00A548A6" w:rsidP="00FA2F9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</w:rPr>
      </w:pPr>
      <w:r w:rsidRPr="00A548A6">
        <w:rPr>
          <w:rFonts w:ascii="Times New Roman" w:hAnsi="Times New Roman"/>
          <w:b/>
          <w:color w:val="FF0000"/>
        </w:rPr>
        <w:t>IMPORTANT</w:t>
      </w:r>
    </w:p>
    <w:p w14:paraId="6FE377BE" w14:textId="2E199937" w:rsidR="00A548A6" w:rsidRDefault="00A548A6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7179D16" w14:textId="1DA0BDD6" w:rsidR="00A548A6" w:rsidRDefault="00A548A6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Sweep the area around the dump solenoid and verify that there are no </w:t>
      </w:r>
      <w:r w:rsidR="000F5A8D">
        <w:rPr>
          <w:rFonts w:ascii="Times New Roman" w:hAnsi="Times New Roman"/>
        </w:rPr>
        <w:t xml:space="preserve">unsecured </w:t>
      </w:r>
      <w:r>
        <w:rPr>
          <w:rFonts w:ascii="Times New Roman" w:hAnsi="Times New Roman"/>
        </w:rPr>
        <w:t>ferromagnetic materials within 1 (one) meter of the solenoid.</w:t>
      </w:r>
      <w:r w:rsidR="000F5A8D">
        <w:rPr>
          <w:rFonts w:ascii="Times New Roman" w:hAnsi="Times New Roman"/>
        </w:rPr>
        <w:t xml:space="preserve"> If in doubt, consult with the appropriate Subject Matter Expert.</w:t>
      </w:r>
    </w:p>
    <w:p w14:paraId="3A9F8CA4" w14:textId="15E33783" w:rsidR="004C17B9" w:rsidRDefault="004C17B9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8D55E74" w14:textId="216A2AD1" w:rsidR="004C17B9" w:rsidRDefault="004C17B9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If you need to connect remotely to the power supply GUI, refer to Appendix A for instructions.</w:t>
      </w:r>
    </w:p>
    <w:p w14:paraId="6173C406" w14:textId="77777777" w:rsidR="00A548A6" w:rsidRDefault="00A548A6" w:rsidP="00FA2F9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D47730C" w14:textId="17BCCDEE" w:rsidR="0032635E" w:rsidRDefault="0032635E" w:rsidP="00FA2F9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hd w:val="clear" w:color="auto" w:fill="FFFFFF"/>
        </w:rPr>
      </w:pPr>
      <w:r w:rsidRPr="0032635E">
        <w:rPr>
          <w:rFonts w:ascii="Times New Roman" w:hAnsi="Times New Roman"/>
        </w:rPr>
        <w:t xml:space="preserve">The </w:t>
      </w:r>
      <w:r w:rsidRPr="0032635E">
        <w:rPr>
          <w:rFonts w:ascii="Times New Roman" w:hAnsi="Times New Roman"/>
          <w:color w:val="000000"/>
          <w:shd w:val="clear" w:color="auto" w:fill="FFFFFF"/>
        </w:rPr>
        <w:t xml:space="preserve">controls for the power supply </w:t>
      </w:r>
      <w:r w:rsidR="00B534F5">
        <w:rPr>
          <w:rFonts w:ascii="Times New Roman" w:hAnsi="Times New Roman"/>
          <w:color w:val="000000"/>
          <w:shd w:val="clear" w:color="auto" w:fill="FFFFFF"/>
        </w:rPr>
        <w:t xml:space="preserve">(Figure </w:t>
      </w:r>
      <w:r w:rsidR="002325E9">
        <w:rPr>
          <w:rFonts w:ascii="Times New Roman" w:hAnsi="Times New Roman"/>
          <w:color w:val="000000"/>
          <w:shd w:val="clear" w:color="auto" w:fill="FFFFFF"/>
        </w:rPr>
        <w:t>XX</w:t>
      </w:r>
      <w:r w:rsidR="00B534F5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Pr="0032635E">
        <w:rPr>
          <w:rFonts w:ascii="Times New Roman" w:hAnsi="Times New Roman"/>
          <w:color w:val="000000"/>
          <w:shd w:val="clear" w:color="auto" w:fill="FFFFFF"/>
        </w:rPr>
        <w:t xml:space="preserve">are available from </w:t>
      </w:r>
      <w:r>
        <w:rPr>
          <w:rFonts w:ascii="Times New Roman" w:hAnsi="Times New Roman"/>
          <w:color w:val="000000"/>
          <w:shd w:val="clear" w:color="auto" w:fill="FFFFFF"/>
        </w:rPr>
        <w:t>the:</w:t>
      </w:r>
    </w:p>
    <w:p w14:paraId="57F0D958" w14:textId="77777777" w:rsidR="0032635E" w:rsidRDefault="0032635E" w:rsidP="00FA2F95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5DC7C9AD" w14:textId="079D8F53" w:rsidR="0032635E" w:rsidRPr="00ED32D5" w:rsidRDefault="0032635E" w:rsidP="0032635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color w:val="FF0000"/>
          <w:shd w:val="clear" w:color="auto" w:fill="FFFFFF"/>
        </w:rPr>
      </w:pPr>
      <w:r w:rsidRPr="00ED32D5">
        <w:rPr>
          <w:rFonts w:ascii="Times New Roman" w:hAnsi="Times New Roman"/>
          <w:i/>
          <w:color w:val="FF0000"/>
          <w:shd w:val="clear" w:color="auto" w:fill="FFFFFF"/>
        </w:rPr>
        <w:t xml:space="preserve">ITF </w:t>
      </w:r>
      <w:proofErr w:type="spellStart"/>
      <w:r w:rsidRPr="00ED32D5">
        <w:rPr>
          <w:rFonts w:ascii="Times New Roman" w:hAnsi="Times New Roman"/>
          <w:i/>
          <w:color w:val="FF0000"/>
          <w:shd w:val="clear" w:color="auto" w:fill="FFFFFF"/>
        </w:rPr>
        <w:t>Jmenu</w:t>
      </w:r>
      <w:proofErr w:type="spellEnd"/>
      <w:r w:rsidRPr="00ED32D5">
        <w:rPr>
          <w:rFonts w:ascii="Times New Roman" w:hAnsi="Times New Roman"/>
          <w:i/>
          <w:color w:val="FF0000"/>
          <w:shd w:val="clear" w:color="auto" w:fill="FFFFFF"/>
        </w:rPr>
        <w:t xml:space="preserve"> -&gt; </w:t>
      </w:r>
      <w:r w:rsidR="00A75A77" w:rsidRPr="00ED32D5">
        <w:rPr>
          <w:rFonts w:ascii="Times New Roman" w:hAnsi="Times New Roman"/>
          <w:i/>
          <w:color w:val="FF0000"/>
          <w:shd w:val="clear" w:color="auto" w:fill="FFFFFF"/>
        </w:rPr>
        <w:t xml:space="preserve">UITF </w:t>
      </w:r>
      <w:r w:rsidRPr="00ED32D5">
        <w:rPr>
          <w:rFonts w:ascii="Times New Roman" w:hAnsi="Times New Roman"/>
          <w:i/>
          <w:color w:val="FF0000"/>
          <w:shd w:val="clear" w:color="auto" w:fill="FFFFFF"/>
        </w:rPr>
        <w:t xml:space="preserve">Ops Menu -&gt; Magnets -&gt; </w:t>
      </w:r>
      <w:r w:rsidR="00ED32D5" w:rsidRPr="00ED32D5">
        <w:rPr>
          <w:rFonts w:ascii="Times New Roman" w:hAnsi="Times New Roman"/>
          <w:i/>
          <w:color w:val="FF0000"/>
          <w:shd w:val="clear" w:color="auto" w:fill="FFFFFF"/>
        </w:rPr>
        <w:t>XXXXX</w:t>
      </w:r>
      <w:r w:rsidRPr="00ED32D5">
        <w:rPr>
          <w:rFonts w:ascii="Times New Roman" w:hAnsi="Times New Roman"/>
          <w:i/>
          <w:color w:val="FF0000"/>
          <w:shd w:val="clear" w:color="auto" w:fill="FFFFFF"/>
        </w:rPr>
        <w:t xml:space="preserve"> Solenoid</w:t>
      </w:r>
    </w:p>
    <w:p w14:paraId="187804EA" w14:textId="4F614CA3" w:rsidR="00B534F5" w:rsidRDefault="00B534F5" w:rsidP="0032635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6E5FABD7" w14:textId="79142C72" w:rsidR="00D73827" w:rsidRPr="00D73827" w:rsidRDefault="00B534F5" w:rsidP="00B534F5">
      <w:pPr>
        <w:overflowPunct/>
        <w:autoSpaceDE/>
        <w:autoSpaceDN/>
        <w:adjustRightInd/>
        <w:textAlignment w:val="auto"/>
        <w:rPr>
          <w:rFonts w:ascii="Times New Roman" w:hAnsi="Times New Roman"/>
          <w:shd w:val="clear" w:color="auto" w:fill="FFFFFF"/>
        </w:rPr>
      </w:pPr>
      <w:r w:rsidRPr="00D73827">
        <w:rPr>
          <w:rFonts w:ascii="Times New Roman" w:hAnsi="Times New Roman"/>
          <w:shd w:val="clear" w:color="auto" w:fill="FFFFFF"/>
        </w:rPr>
        <w:t xml:space="preserve">For access to the monitoring GUI (Figure </w:t>
      </w:r>
      <w:r w:rsidR="00ED32D5">
        <w:rPr>
          <w:rFonts w:ascii="Times New Roman" w:hAnsi="Times New Roman"/>
          <w:shd w:val="clear" w:color="auto" w:fill="FFFFFF"/>
        </w:rPr>
        <w:t>X</w:t>
      </w:r>
      <w:r w:rsidRPr="00D73827">
        <w:rPr>
          <w:rFonts w:ascii="Times New Roman" w:hAnsi="Times New Roman"/>
          <w:shd w:val="clear" w:color="auto" w:fill="FFFFFF"/>
        </w:rPr>
        <w:t xml:space="preserve">), a terminal through the </w:t>
      </w:r>
      <w:r w:rsidR="00A95E66">
        <w:rPr>
          <w:rFonts w:ascii="Times New Roman" w:hAnsi="Times New Roman"/>
          <w:shd w:val="clear" w:color="auto" w:fill="FFFFFF"/>
        </w:rPr>
        <w:t>‘</w:t>
      </w:r>
      <w:proofErr w:type="spellStart"/>
      <w:r w:rsidRPr="00D73827">
        <w:rPr>
          <w:rFonts w:ascii="Times New Roman" w:hAnsi="Times New Roman"/>
          <w:shd w:val="clear" w:color="auto" w:fill="FFFFFF"/>
        </w:rPr>
        <w:t>hallgw</w:t>
      </w:r>
      <w:proofErr w:type="spellEnd"/>
      <w:r w:rsidR="00A95E66">
        <w:rPr>
          <w:rFonts w:ascii="Times New Roman" w:hAnsi="Times New Roman"/>
          <w:shd w:val="clear" w:color="auto" w:fill="FFFFFF"/>
        </w:rPr>
        <w:t>’</w:t>
      </w:r>
      <w:r w:rsidRPr="00D73827">
        <w:rPr>
          <w:rFonts w:ascii="Times New Roman" w:hAnsi="Times New Roman"/>
          <w:shd w:val="clear" w:color="auto" w:fill="FFFFFF"/>
        </w:rPr>
        <w:t xml:space="preserve"> using two factor will be req</w:t>
      </w:r>
      <w:r w:rsidR="00D73827" w:rsidRPr="00D73827">
        <w:rPr>
          <w:rFonts w:ascii="Times New Roman" w:hAnsi="Times New Roman"/>
          <w:shd w:val="clear" w:color="auto" w:fill="FFFFFF"/>
        </w:rPr>
        <w:t xml:space="preserve">uired to access </w:t>
      </w:r>
      <w:r w:rsidR="00ED32D5">
        <w:rPr>
          <w:rFonts w:ascii="Times New Roman" w:hAnsi="Times New Roman"/>
          <w:shd w:val="clear" w:color="auto" w:fill="FFFFFF"/>
        </w:rPr>
        <w:t>XXXX</w:t>
      </w:r>
      <w:r w:rsidR="00D73827" w:rsidRPr="00D73827">
        <w:rPr>
          <w:rFonts w:ascii="Times New Roman" w:hAnsi="Times New Roman"/>
          <w:shd w:val="clear" w:color="auto" w:fill="FFFFFF"/>
        </w:rPr>
        <w:t xml:space="preserve"> controls,</w:t>
      </w:r>
    </w:p>
    <w:p w14:paraId="0F4F2D97" w14:textId="77777777" w:rsidR="00D73827" w:rsidRPr="00D73827" w:rsidRDefault="00D73827" w:rsidP="00B534F5">
      <w:pPr>
        <w:overflowPunct/>
        <w:autoSpaceDE/>
        <w:autoSpaceDN/>
        <w:adjustRightInd/>
        <w:textAlignment w:val="auto"/>
        <w:rPr>
          <w:rFonts w:ascii="Times New Roman" w:hAnsi="Times New Roman"/>
          <w:shd w:val="clear" w:color="auto" w:fill="FFFFFF"/>
        </w:rPr>
      </w:pPr>
    </w:p>
    <w:p w14:paraId="62C5FBEE" w14:textId="67505163" w:rsidR="00B534F5" w:rsidRPr="00D73827" w:rsidRDefault="00D73827" w:rsidP="00B534F5">
      <w:pPr>
        <w:overflowPunct/>
        <w:autoSpaceDE/>
        <w:autoSpaceDN/>
        <w:adjustRightInd/>
        <w:textAlignment w:val="auto"/>
        <w:rPr>
          <w:rFonts w:ascii="Times New Roman" w:hAnsi="Times New Roman"/>
          <w:shd w:val="clear" w:color="auto" w:fill="FFFFFF"/>
        </w:rPr>
      </w:pPr>
      <w:r w:rsidRPr="00D73827">
        <w:rPr>
          <w:rFonts w:ascii="Times New Roman" w:hAnsi="Times New Roman"/>
          <w:shd w:val="clear" w:color="auto" w:fill="FFFFFF"/>
        </w:rPr>
        <w:t>OR</w:t>
      </w:r>
    </w:p>
    <w:p w14:paraId="2F83B1EE" w14:textId="6A4DB44D" w:rsidR="00D73827" w:rsidRPr="00D73827" w:rsidRDefault="00D73827" w:rsidP="00B534F5">
      <w:pPr>
        <w:overflowPunct/>
        <w:autoSpaceDE/>
        <w:autoSpaceDN/>
        <w:adjustRightInd/>
        <w:textAlignment w:val="auto"/>
        <w:rPr>
          <w:rFonts w:ascii="Times New Roman" w:hAnsi="Times New Roman"/>
          <w:shd w:val="clear" w:color="auto" w:fill="FFFFFF"/>
        </w:rPr>
      </w:pPr>
    </w:p>
    <w:p w14:paraId="322C234A" w14:textId="2DD9C37C" w:rsidR="00D73827" w:rsidRPr="00D73827" w:rsidRDefault="00D73827" w:rsidP="00D73827">
      <w:pPr>
        <w:overflowPunct/>
        <w:autoSpaceDE/>
        <w:autoSpaceDN/>
        <w:adjustRightInd/>
        <w:rPr>
          <w:rFonts w:ascii="Times New Roman" w:hAnsi="Times New Roman"/>
          <w:color w:val="000000"/>
          <w:szCs w:val="24"/>
        </w:rPr>
      </w:pPr>
      <w:r w:rsidRPr="00D73827">
        <w:rPr>
          <w:rFonts w:ascii="Times New Roman" w:hAnsi="Times New Roman"/>
          <w:color w:val="000000"/>
          <w:szCs w:val="24"/>
        </w:rPr>
        <w:t xml:space="preserve">Use the one of the </w:t>
      </w:r>
      <w:r w:rsidR="002325E9">
        <w:rPr>
          <w:rFonts w:ascii="Times New Roman" w:hAnsi="Times New Roman"/>
          <w:color w:val="000000"/>
          <w:szCs w:val="24"/>
        </w:rPr>
        <w:t xml:space="preserve">XXXX </w:t>
      </w:r>
      <w:proofErr w:type="spellStart"/>
      <w:r w:rsidR="002325E9">
        <w:rPr>
          <w:rFonts w:ascii="Times New Roman" w:hAnsi="Times New Roman"/>
          <w:color w:val="000000"/>
          <w:szCs w:val="24"/>
        </w:rPr>
        <w:t>comuters</w:t>
      </w:r>
      <w:proofErr w:type="spellEnd"/>
      <w:r w:rsidRPr="00D73827">
        <w:rPr>
          <w:rFonts w:ascii="Times New Roman" w:hAnsi="Times New Roman"/>
          <w:color w:val="000000"/>
          <w:szCs w:val="24"/>
        </w:rPr>
        <w:t xml:space="preserve"> in the UITF control room and at that terminal follow:</w:t>
      </w:r>
    </w:p>
    <w:p w14:paraId="6252AD0A" w14:textId="77777777" w:rsidR="00D73827" w:rsidRPr="00D73827" w:rsidRDefault="00D73827" w:rsidP="00D73827">
      <w:pPr>
        <w:overflowPunct/>
        <w:autoSpaceDE/>
        <w:autoSpaceDN/>
        <w:adjustRightInd/>
        <w:rPr>
          <w:rFonts w:ascii="Times New Roman" w:hAnsi="Times New Roman"/>
          <w:color w:val="000000"/>
          <w:szCs w:val="24"/>
        </w:rPr>
      </w:pPr>
    </w:p>
    <w:p w14:paraId="18C54CB3" w14:textId="77777777" w:rsidR="00D73827" w:rsidRPr="00D73827" w:rsidRDefault="00D73827" w:rsidP="00D73827">
      <w:pPr>
        <w:overflowPunct/>
        <w:autoSpaceDE/>
        <w:autoSpaceDN/>
        <w:adjustRightInd/>
        <w:ind w:firstLine="720"/>
        <w:rPr>
          <w:rFonts w:ascii="Calibri" w:hAnsi="Calibri" w:cs="Calibri"/>
          <w:i/>
          <w:color w:val="000000"/>
          <w:szCs w:val="24"/>
        </w:rPr>
      </w:pPr>
      <w:r w:rsidRPr="00D73827">
        <w:rPr>
          <w:rFonts w:ascii="Times New Roman" w:hAnsi="Times New Roman"/>
          <w:i/>
          <w:color w:val="000000"/>
          <w:szCs w:val="24"/>
        </w:rPr>
        <w:t>CLAS12 menu -&gt; Solenoid -&gt; HDICE</w:t>
      </w:r>
    </w:p>
    <w:p w14:paraId="181255A3" w14:textId="77777777" w:rsidR="00B2481F" w:rsidRPr="00F34387" w:rsidRDefault="00B2481F" w:rsidP="00FA2F9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8"/>
        <w:gridCol w:w="3870"/>
        <w:gridCol w:w="5220"/>
      </w:tblGrid>
      <w:tr w:rsidR="00FA2F95" w:rsidRPr="00404031" w14:paraId="69B70DDE" w14:textId="77777777" w:rsidTr="00503CD4"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1E428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0AB4E9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  <w:r w:rsidRPr="00404031">
              <w:rPr>
                <w:rFonts w:asciiTheme="majorHAnsi" w:eastAsiaTheme="majorEastAsia" w:hAnsiTheme="majorHAnsi"/>
                <w:b/>
              </w:rPr>
              <w:t>Instruction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B3B84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  <w:r w:rsidRPr="00404031">
              <w:rPr>
                <w:rFonts w:asciiTheme="majorHAnsi" w:eastAsiaTheme="majorEastAsia" w:hAnsiTheme="majorHAnsi"/>
                <w:b/>
              </w:rPr>
              <w:t>Action</w:t>
            </w:r>
          </w:p>
        </w:tc>
      </w:tr>
      <w:tr w:rsidR="00FA2F95" w:rsidRPr="00404031" w14:paraId="2FB17987" w14:textId="77777777" w:rsidTr="00503CD4">
        <w:tc>
          <w:tcPr>
            <w:tcW w:w="9648" w:type="dxa"/>
            <w:gridSpan w:val="3"/>
            <w:shd w:val="clear" w:color="auto" w:fill="F2F2F2" w:themeFill="background1" w:themeFillShade="F2"/>
          </w:tcPr>
          <w:p w14:paraId="2E9BF277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  <w:r>
              <w:rPr>
                <w:rFonts w:asciiTheme="majorHAnsi" w:eastAsiaTheme="majorEastAsia" w:hAnsiTheme="majorHAnsi"/>
                <w:b/>
              </w:rPr>
              <w:t>CHECKS AND INITIAL SETTINGS ON THE MPS CONTROL SCREEN BEFORE ENERGIZING MAGNET</w:t>
            </w:r>
          </w:p>
        </w:tc>
      </w:tr>
      <w:tr w:rsidR="00C51A2F" w:rsidRPr="00404031" w14:paraId="25A8B2F3" w14:textId="77777777" w:rsidTr="00503CD4">
        <w:tc>
          <w:tcPr>
            <w:tcW w:w="558" w:type="dxa"/>
          </w:tcPr>
          <w:p w14:paraId="0B1CBC28" w14:textId="2B1AD019" w:rsidR="00C51A2F" w:rsidRPr="002B2BDC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>1</w:t>
            </w:r>
          </w:p>
        </w:tc>
        <w:tc>
          <w:tcPr>
            <w:tcW w:w="3870" w:type="dxa"/>
          </w:tcPr>
          <w:p w14:paraId="686B0067" w14:textId="469B74F6" w:rsidR="00C51A2F" w:rsidRPr="002B2BDC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hAnsiTheme="majorHAnsi"/>
                <w:sz w:val="20"/>
              </w:rPr>
              <w:t xml:space="preserve">Set the </w:t>
            </w:r>
            <w:r w:rsidRPr="002B2BDC">
              <w:rPr>
                <w:rFonts w:asciiTheme="majorHAnsi" w:hAnsiTheme="majorHAnsi"/>
                <w:i/>
                <w:sz w:val="20"/>
              </w:rPr>
              <w:t>Current</w:t>
            </w:r>
            <w:r w:rsidRPr="002B2BD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B2BDC">
              <w:rPr>
                <w:rFonts w:asciiTheme="majorHAnsi" w:hAnsiTheme="majorHAnsi"/>
                <w:i/>
                <w:sz w:val="20"/>
              </w:rPr>
              <w:t>Setpoint</w:t>
            </w:r>
            <w:proofErr w:type="spellEnd"/>
            <w:r w:rsidRPr="002B2BDC">
              <w:rPr>
                <w:rFonts w:asciiTheme="majorHAnsi" w:hAnsiTheme="majorHAnsi"/>
                <w:sz w:val="20"/>
              </w:rPr>
              <w:t xml:space="preserve"> to 0 (zero) A. [This is to avoid any unintentional current ramps before all checks have been completed].</w:t>
            </w:r>
          </w:p>
        </w:tc>
        <w:tc>
          <w:tcPr>
            <w:tcW w:w="5220" w:type="dxa"/>
          </w:tcPr>
          <w:p w14:paraId="54E2DCDB" w14:textId="77777777" w:rsidR="00C51A2F" w:rsidRPr="002B2BDC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 xml:space="preserve">Type ‘0’ (i.e. zero) in the ‘current set point’ field and hit the </w:t>
            </w:r>
            <w:r w:rsidRPr="002B2BDC">
              <w:rPr>
                <w:rFonts w:asciiTheme="majorHAnsi" w:eastAsiaTheme="majorEastAsia" w:hAnsiTheme="majorHAnsi"/>
                <w:i/>
                <w:sz w:val="20"/>
              </w:rPr>
              <w:t>Enter</w:t>
            </w:r>
            <w:r w:rsidRPr="002B2BDC">
              <w:rPr>
                <w:rFonts w:asciiTheme="majorHAnsi" w:eastAsiaTheme="majorEastAsia" w:hAnsiTheme="majorHAnsi"/>
                <w:sz w:val="20"/>
              </w:rPr>
              <w:t xml:space="preserve"> key on the keyboard.</w:t>
            </w:r>
          </w:p>
          <w:p w14:paraId="6BFB6042" w14:textId="1E3F8F15" w:rsidR="00C51A2F" w:rsidRPr="002B2BDC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>If the control screen does not allow you to do this, call the MPS SME</w:t>
            </w:r>
          </w:p>
        </w:tc>
      </w:tr>
      <w:tr w:rsidR="00C51A2F" w:rsidRPr="00404031" w14:paraId="1C0AB1B6" w14:textId="77777777" w:rsidTr="00503CD4">
        <w:tc>
          <w:tcPr>
            <w:tcW w:w="558" w:type="dxa"/>
          </w:tcPr>
          <w:p w14:paraId="2AE06EB2" w14:textId="382B9103" w:rsidR="00C51A2F" w:rsidRPr="002B2BDC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>2</w:t>
            </w:r>
          </w:p>
        </w:tc>
        <w:tc>
          <w:tcPr>
            <w:tcW w:w="3870" w:type="dxa"/>
          </w:tcPr>
          <w:p w14:paraId="7F03663F" w14:textId="3467580E" w:rsidR="00C51A2F" w:rsidRPr="002B2BDC" w:rsidRDefault="00C51A2F" w:rsidP="00C51A2F">
            <w:pPr>
              <w:rPr>
                <w:rFonts w:asciiTheme="majorHAnsi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>Turn ON the Magnet Power Supply (MPS)</w:t>
            </w:r>
          </w:p>
        </w:tc>
        <w:tc>
          <w:tcPr>
            <w:tcW w:w="5220" w:type="dxa"/>
          </w:tcPr>
          <w:p w14:paraId="407678F2" w14:textId="067AC225" w:rsidR="00C51A2F" w:rsidRPr="002B2BDC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 w:rsidRPr="002B2BDC">
              <w:rPr>
                <w:rFonts w:asciiTheme="majorHAnsi" w:eastAsiaTheme="majorEastAsia" w:hAnsiTheme="majorHAnsi"/>
                <w:sz w:val="20"/>
              </w:rPr>
              <w:t xml:space="preserve">Click the ‘Contactor’ </w:t>
            </w:r>
            <w:r w:rsidRPr="002B2BDC">
              <w:rPr>
                <w:rFonts w:asciiTheme="majorHAnsi" w:eastAsiaTheme="majorEastAsia" w:hAnsiTheme="majorHAnsi"/>
                <w:i/>
                <w:sz w:val="20"/>
              </w:rPr>
              <w:t>ON</w:t>
            </w:r>
            <w:r w:rsidRPr="002B2BDC">
              <w:rPr>
                <w:rFonts w:asciiTheme="majorHAnsi" w:eastAsiaTheme="majorEastAsia" w:hAnsiTheme="majorHAnsi"/>
                <w:sz w:val="20"/>
              </w:rPr>
              <w:t xml:space="preserve"> button to turn the power supply on</w:t>
            </w:r>
          </w:p>
        </w:tc>
      </w:tr>
      <w:tr w:rsidR="00C51A2F" w:rsidRPr="00404031" w14:paraId="471A3869" w14:textId="77777777" w:rsidTr="00503CD4">
        <w:tc>
          <w:tcPr>
            <w:tcW w:w="558" w:type="dxa"/>
          </w:tcPr>
          <w:p w14:paraId="7D3FDB0E" w14:textId="4D8CD3BC" w:rsidR="00C51A2F" w:rsidRPr="008D75A1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t>3</w:t>
            </w:r>
          </w:p>
        </w:tc>
        <w:tc>
          <w:tcPr>
            <w:tcW w:w="3870" w:type="dxa"/>
          </w:tcPr>
          <w:p w14:paraId="15C39A0E" w14:textId="08C20896" w:rsidR="00C51A2F" w:rsidRPr="008D75A1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 w:rsidRPr="008D75A1">
              <w:rPr>
                <w:rFonts w:asciiTheme="majorHAnsi" w:hAnsiTheme="majorHAnsi"/>
                <w:sz w:val="20"/>
              </w:rPr>
              <w:t xml:space="preserve">Check that </w:t>
            </w:r>
            <w:r>
              <w:rPr>
                <w:rFonts w:asciiTheme="majorHAnsi" w:hAnsiTheme="majorHAnsi"/>
                <w:sz w:val="20"/>
              </w:rPr>
              <w:t>all the indicator LEDs are green. (Figure 3)</w:t>
            </w:r>
          </w:p>
        </w:tc>
        <w:tc>
          <w:tcPr>
            <w:tcW w:w="5220" w:type="dxa"/>
          </w:tcPr>
          <w:p w14:paraId="14CEE0E7" w14:textId="0FBCD395" w:rsidR="00C51A2F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 w:rsidRPr="008D75A1">
              <w:rPr>
                <w:rFonts w:asciiTheme="majorHAnsi" w:eastAsiaTheme="majorEastAsia" w:hAnsiTheme="majorHAnsi"/>
                <w:sz w:val="20"/>
              </w:rPr>
              <w:t xml:space="preserve">If </w:t>
            </w:r>
            <w:r>
              <w:rPr>
                <w:rFonts w:asciiTheme="majorHAnsi" w:eastAsiaTheme="majorEastAsia" w:hAnsiTheme="majorHAnsi"/>
                <w:sz w:val="20"/>
              </w:rPr>
              <w:t>any are</w:t>
            </w:r>
            <w:r w:rsidRPr="008D75A1">
              <w:rPr>
                <w:rFonts w:asciiTheme="majorHAnsi" w:eastAsiaTheme="majorEastAsia" w:hAnsiTheme="majorHAnsi"/>
                <w:sz w:val="20"/>
              </w:rPr>
              <w:t xml:space="preserve"> RED, </w:t>
            </w:r>
            <w:r>
              <w:rPr>
                <w:rFonts w:asciiTheme="majorHAnsi" w:eastAsiaTheme="majorEastAsia" w:hAnsiTheme="majorHAnsi"/>
                <w:sz w:val="20"/>
              </w:rPr>
              <w:t xml:space="preserve">click the ‘Faults’ </w:t>
            </w:r>
            <w:r w:rsidRPr="005D36C7">
              <w:rPr>
                <w:rFonts w:asciiTheme="majorHAnsi" w:eastAsiaTheme="majorEastAsia" w:hAnsiTheme="majorHAnsi"/>
                <w:i/>
                <w:sz w:val="20"/>
              </w:rPr>
              <w:t>Reset</w:t>
            </w:r>
            <w:r>
              <w:rPr>
                <w:rFonts w:asciiTheme="majorHAnsi" w:eastAsiaTheme="majorEastAsia" w:hAnsiTheme="majorHAnsi"/>
                <w:sz w:val="20"/>
              </w:rPr>
              <w:t xml:space="preserve"> button</w:t>
            </w:r>
          </w:p>
          <w:p w14:paraId="08A899A0" w14:textId="28A33EF5" w:rsidR="00C51A2F" w:rsidRPr="005D36C7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t xml:space="preserve">If the faults cannot be cleared, </w:t>
            </w:r>
            <w:r w:rsidRPr="005D36C7">
              <w:rPr>
                <w:rFonts w:asciiTheme="majorHAnsi" w:eastAsiaTheme="majorEastAsia" w:hAnsiTheme="majorHAnsi"/>
                <w:sz w:val="20"/>
              </w:rPr>
              <w:t xml:space="preserve">call the </w:t>
            </w:r>
            <w:r>
              <w:rPr>
                <w:rFonts w:asciiTheme="majorHAnsi" w:eastAsiaTheme="majorEastAsia" w:hAnsiTheme="majorHAnsi"/>
                <w:sz w:val="20"/>
              </w:rPr>
              <w:t>MPS SME</w:t>
            </w:r>
          </w:p>
        </w:tc>
      </w:tr>
      <w:tr w:rsidR="00C51A2F" w:rsidRPr="00404031" w14:paraId="485E3A3E" w14:textId="77777777" w:rsidTr="00503CD4">
        <w:tc>
          <w:tcPr>
            <w:tcW w:w="558" w:type="dxa"/>
          </w:tcPr>
          <w:p w14:paraId="53F2F134" w14:textId="3B06EBA3" w:rsidR="00C51A2F" w:rsidRPr="008D75A1" w:rsidRDefault="00C51A2F" w:rsidP="00C51A2F">
            <w:p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t>4</w:t>
            </w:r>
          </w:p>
        </w:tc>
        <w:tc>
          <w:tcPr>
            <w:tcW w:w="3870" w:type="dxa"/>
          </w:tcPr>
          <w:p w14:paraId="2A1C48A9" w14:textId="347ED626" w:rsidR="00C51A2F" w:rsidRPr="008D75A1" w:rsidRDefault="00C51A2F" w:rsidP="00C51A2F">
            <w:pPr>
              <w:rPr>
                <w:rFonts w:asciiTheme="majorHAnsi" w:hAnsiTheme="majorHAnsi"/>
                <w:sz w:val="20"/>
              </w:rPr>
            </w:pPr>
            <w:r w:rsidRPr="008D75A1">
              <w:rPr>
                <w:rFonts w:asciiTheme="majorHAnsi" w:hAnsiTheme="majorHAnsi"/>
                <w:sz w:val="20"/>
              </w:rPr>
              <w:t xml:space="preserve">Check that </w:t>
            </w:r>
            <w:r>
              <w:rPr>
                <w:rFonts w:asciiTheme="majorHAnsi" w:hAnsiTheme="majorHAnsi"/>
                <w:sz w:val="20"/>
              </w:rPr>
              <w:t>all interlock indicator LEDs are green. (Figure 4)</w:t>
            </w:r>
          </w:p>
        </w:tc>
        <w:tc>
          <w:tcPr>
            <w:tcW w:w="5220" w:type="dxa"/>
          </w:tcPr>
          <w:p w14:paraId="116F3124" w14:textId="7627F03A" w:rsidR="00C51A2F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 w:rsidRPr="008D75A1">
              <w:rPr>
                <w:rFonts w:asciiTheme="majorHAnsi" w:eastAsiaTheme="majorEastAsia" w:hAnsiTheme="majorHAnsi"/>
                <w:sz w:val="20"/>
              </w:rPr>
              <w:t xml:space="preserve">If </w:t>
            </w:r>
            <w:r>
              <w:rPr>
                <w:rFonts w:asciiTheme="majorHAnsi" w:eastAsiaTheme="majorEastAsia" w:hAnsiTheme="majorHAnsi"/>
                <w:sz w:val="20"/>
              </w:rPr>
              <w:t>any are</w:t>
            </w:r>
            <w:r w:rsidRPr="008D75A1">
              <w:rPr>
                <w:rFonts w:asciiTheme="majorHAnsi" w:eastAsiaTheme="majorEastAsia" w:hAnsiTheme="majorHAnsi"/>
                <w:sz w:val="20"/>
              </w:rPr>
              <w:t xml:space="preserve"> RED, </w:t>
            </w:r>
            <w:r>
              <w:rPr>
                <w:rFonts w:asciiTheme="majorHAnsi" w:eastAsiaTheme="majorEastAsia" w:hAnsiTheme="majorHAnsi"/>
                <w:sz w:val="20"/>
              </w:rPr>
              <w:t xml:space="preserve">click the </w:t>
            </w:r>
            <w:r w:rsidRPr="0069269B">
              <w:rPr>
                <w:rFonts w:asciiTheme="majorHAnsi" w:eastAsiaTheme="majorEastAsia" w:hAnsiTheme="majorHAnsi"/>
                <w:i/>
                <w:sz w:val="20"/>
              </w:rPr>
              <w:t>Interlocks</w:t>
            </w:r>
            <w:r>
              <w:rPr>
                <w:rFonts w:asciiTheme="majorHAnsi" w:eastAsiaTheme="majorEastAsia" w:hAnsiTheme="majorHAnsi"/>
                <w:sz w:val="20"/>
              </w:rPr>
              <w:t xml:space="preserve"> </w:t>
            </w:r>
            <w:r w:rsidRPr="005D36C7">
              <w:rPr>
                <w:rFonts w:asciiTheme="majorHAnsi" w:eastAsiaTheme="majorEastAsia" w:hAnsiTheme="majorHAnsi"/>
                <w:i/>
                <w:sz w:val="20"/>
              </w:rPr>
              <w:t>Reset</w:t>
            </w:r>
            <w:r>
              <w:rPr>
                <w:rFonts w:asciiTheme="majorHAnsi" w:eastAsiaTheme="majorEastAsia" w:hAnsiTheme="majorHAnsi"/>
                <w:sz w:val="20"/>
              </w:rPr>
              <w:t xml:space="preserve"> button</w:t>
            </w:r>
          </w:p>
          <w:p w14:paraId="1A1C3D09" w14:textId="61EC2E98" w:rsidR="00C51A2F" w:rsidRPr="008D75A1" w:rsidRDefault="00C51A2F" w:rsidP="00C51A2F">
            <w:pPr>
              <w:pStyle w:val="ListParagraph"/>
              <w:numPr>
                <w:ilvl w:val="0"/>
                <w:numId w:val="27"/>
              </w:num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t xml:space="preserve">If the interlocks cannot be cleared, </w:t>
            </w:r>
            <w:r w:rsidRPr="005D36C7">
              <w:rPr>
                <w:rFonts w:asciiTheme="majorHAnsi" w:eastAsiaTheme="majorEastAsia" w:hAnsiTheme="majorHAnsi"/>
                <w:sz w:val="20"/>
              </w:rPr>
              <w:t xml:space="preserve">call the </w:t>
            </w:r>
            <w:r>
              <w:rPr>
                <w:rFonts w:asciiTheme="majorHAnsi" w:eastAsiaTheme="majorEastAsia" w:hAnsiTheme="majorHAnsi"/>
                <w:sz w:val="20"/>
              </w:rPr>
              <w:t>I and C or Magnet SME</w:t>
            </w:r>
          </w:p>
        </w:tc>
      </w:tr>
    </w:tbl>
    <w:p w14:paraId="6AF9170B" w14:textId="26D1342F" w:rsidR="00061AA4" w:rsidRDefault="00061AA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8"/>
        <w:gridCol w:w="9090"/>
      </w:tblGrid>
      <w:tr w:rsidR="00FA2F95" w:rsidRPr="00404031" w14:paraId="0264CC79" w14:textId="77777777" w:rsidTr="00503CD4">
        <w:tc>
          <w:tcPr>
            <w:tcW w:w="9648" w:type="dxa"/>
            <w:gridSpan w:val="2"/>
            <w:shd w:val="clear" w:color="auto" w:fill="F2F2F2" w:themeFill="background1" w:themeFillShade="F2"/>
          </w:tcPr>
          <w:p w14:paraId="41E17C27" w14:textId="2D7B36FB" w:rsidR="00FA2F95" w:rsidRPr="00410D63" w:rsidRDefault="00FA2F95" w:rsidP="008C5856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410D63">
              <w:rPr>
                <w:rFonts w:asciiTheme="majorHAnsi" w:eastAsiaTheme="majorEastAsia" w:hAnsiTheme="majorHAnsi"/>
                <w:b/>
                <w:sz w:val="22"/>
              </w:rPr>
              <w:t>ENERGIZING (POWERING UP) THE MAGNET</w:t>
            </w:r>
          </w:p>
        </w:tc>
      </w:tr>
      <w:tr w:rsidR="00FA2F95" w:rsidRPr="00404031" w14:paraId="67C814A1" w14:textId="77777777" w:rsidTr="00503CD4">
        <w:trPr>
          <w:trHeight w:val="431"/>
        </w:trPr>
        <w:tc>
          <w:tcPr>
            <w:tcW w:w="558" w:type="dxa"/>
          </w:tcPr>
          <w:p w14:paraId="7004EB70" w14:textId="48FDBA00" w:rsidR="00FA2F95" w:rsidRPr="00C00EC9" w:rsidRDefault="000661F2" w:rsidP="008C5856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5</w:t>
            </w:r>
          </w:p>
        </w:tc>
        <w:tc>
          <w:tcPr>
            <w:tcW w:w="9090" w:type="dxa"/>
          </w:tcPr>
          <w:p w14:paraId="4568FD3E" w14:textId="0A13AE60" w:rsidR="00A56045" w:rsidRPr="00C00EC9" w:rsidRDefault="000661F2" w:rsidP="002325E9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T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ype in the </w:t>
            </w:r>
            <w:r w:rsidRPr="00C00EC9">
              <w:rPr>
                <w:rFonts w:asciiTheme="majorHAnsi" w:eastAsiaTheme="majorEastAsia" w:hAnsiTheme="majorHAnsi"/>
                <w:sz w:val="20"/>
              </w:rPr>
              <w:t xml:space="preserve">required magnet current </w:t>
            </w:r>
            <w:r w:rsidR="00C51A2F" w:rsidRPr="002B2BDC">
              <w:rPr>
                <w:rFonts w:asciiTheme="majorHAnsi" w:eastAsiaTheme="majorEastAsia" w:hAnsiTheme="majorHAnsi"/>
                <w:sz w:val="20"/>
              </w:rPr>
              <w:t>(0-</w:t>
            </w:r>
            <w:r w:rsidR="002325E9">
              <w:rPr>
                <w:rFonts w:asciiTheme="majorHAnsi" w:eastAsiaTheme="majorEastAsia" w:hAnsiTheme="majorHAnsi"/>
                <w:sz w:val="20"/>
              </w:rPr>
              <w:t>15</w:t>
            </w:r>
            <w:r w:rsidR="00C51A2F" w:rsidRPr="002B2BDC">
              <w:rPr>
                <w:rFonts w:asciiTheme="majorHAnsi" w:eastAsiaTheme="majorEastAsia" w:hAnsiTheme="majorHAnsi"/>
                <w:sz w:val="20"/>
              </w:rPr>
              <w:t xml:space="preserve"> A) </w:t>
            </w:r>
            <w:r w:rsidRPr="00C00EC9">
              <w:rPr>
                <w:rFonts w:asciiTheme="majorHAnsi" w:eastAsiaTheme="majorEastAsia" w:hAnsiTheme="majorHAnsi"/>
                <w:sz w:val="20"/>
              </w:rPr>
              <w:t xml:space="preserve">in the </w:t>
            </w:r>
            <w:r w:rsidRPr="00C00EC9">
              <w:rPr>
                <w:rFonts w:asciiTheme="majorHAnsi" w:eastAsiaTheme="majorEastAsia" w:hAnsiTheme="majorHAnsi"/>
                <w:i/>
                <w:sz w:val="20"/>
              </w:rPr>
              <w:t xml:space="preserve">Current </w:t>
            </w:r>
            <w:proofErr w:type="spellStart"/>
            <w:r w:rsidRPr="00C00EC9">
              <w:rPr>
                <w:rFonts w:asciiTheme="majorHAnsi" w:eastAsiaTheme="majorEastAsia" w:hAnsiTheme="majorHAnsi"/>
                <w:i/>
                <w:sz w:val="20"/>
              </w:rPr>
              <w:t>Setpoint</w:t>
            </w:r>
            <w:proofErr w:type="spellEnd"/>
            <w:r w:rsidRPr="00C00EC9">
              <w:rPr>
                <w:rFonts w:asciiTheme="majorHAnsi" w:eastAsiaTheme="majorEastAsia" w:hAnsiTheme="majorHAnsi"/>
                <w:sz w:val="20"/>
              </w:rPr>
              <w:t xml:space="preserve"> field </w:t>
            </w:r>
            <w:r w:rsidR="00F708B7" w:rsidRPr="00C00EC9">
              <w:rPr>
                <w:rFonts w:asciiTheme="majorHAnsi" w:hAnsiTheme="majorHAnsi"/>
                <w:sz w:val="20"/>
              </w:rPr>
              <w:t xml:space="preserve">hit </w:t>
            </w:r>
            <w:r w:rsidR="00F708B7" w:rsidRPr="00C00EC9">
              <w:rPr>
                <w:rFonts w:asciiTheme="majorHAnsi" w:hAnsiTheme="majorHAnsi"/>
                <w:i/>
                <w:sz w:val="20"/>
              </w:rPr>
              <w:t>Enter</w:t>
            </w:r>
            <w:r w:rsidR="00790D1C" w:rsidRPr="00C00EC9">
              <w:rPr>
                <w:rFonts w:asciiTheme="majorHAnsi" w:hAnsiTheme="majorHAnsi"/>
                <w:sz w:val="20"/>
              </w:rPr>
              <w:t xml:space="preserve"> on the keyboard to start the ramp up.</w:t>
            </w:r>
            <w:r w:rsidR="008A7DDF">
              <w:rPr>
                <w:rFonts w:asciiTheme="majorHAnsi" w:hAnsiTheme="majorHAnsi"/>
                <w:sz w:val="20"/>
              </w:rPr>
              <w:t xml:space="preserve"> The magnet current will increase to the required set point at a rate of </w:t>
            </w:r>
            <w:r w:rsidR="002325E9">
              <w:rPr>
                <w:rFonts w:asciiTheme="majorHAnsi" w:hAnsiTheme="majorHAnsi"/>
                <w:sz w:val="20"/>
              </w:rPr>
              <w:t>XX</w:t>
            </w:r>
            <w:r w:rsidR="008A7DDF">
              <w:rPr>
                <w:rFonts w:asciiTheme="majorHAnsi" w:hAnsiTheme="majorHAnsi"/>
                <w:sz w:val="20"/>
              </w:rPr>
              <w:t xml:space="preserve"> A/s.</w:t>
            </w:r>
          </w:p>
        </w:tc>
      </w:tr>
      <w:tr w:rsidR="00FA2F95" w:rsidRPr="00404031" w14:paraId="47178A16" w14:textId="77777777" w:rsidTr="00503CD4">
        <w:tc>
          <w:tcPr>
            <w:tcW w:w="558" w:type="dxa"/>
          </w:tcPr>
          <w:p w14:paraId="01CC4DEB" w14:textId="22CE78FA" w:rsidR="00FA2F95" w:rsidRPr="00C00EC9" w:rsidRDefault="000661F2" w:rsidP="008C5856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6</w:t>
            </w:r>
          </w:p>
        </w:tc>
        <w:tc>
          <w:tcPr>
            <w:tcW w:w="9090" w:type="dxa"/>
          </w:tcPr>
          <w:p w14:paraId="15D5D34A" w14:textId="0ACC2544" w:rsidR="00FA2F95" w:rsidRPr="00C00EC9" w:rsidRDefault="00652249" w:rsidP="002325E9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 xml:space="preserve">If there are any trips, 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one of more of the </w:t>
            </w:r>
            <w:r w:rsidR="00FA2F95" w:rsidRPr="00C00EC9">
              <w:rPr>
                <w:rFonts w:asciiTheme="majorHAnsi" w:eastAsiaTheme="majorEastAsia" w:hAnsiTheme="majorHAnsi"/>
                <w:i/>
                <w:sz w:val="20"/>
              </w:rPr>
              <w:t xml:space="preserve">Interlock </w:t>
            </w:r>
            <w:r w:rsidR="000661F2" w:rsidRPr="00C00EC9">
              <w:rPr>
                <w:rFonts w:asciiTheme="majorHAnsi" w:eastAsiaTheme="majorEastAsia" w:hAnsiTheme="majorHAnsi"/>
                <w:i/>
                <w:sz w:val="20"/>
              </w:rPr>
              <w:t xml:space="preserve">LED 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indicators will turn RED and the magnet </w:t>
            </w:r>
            <w:r w:rsidR="000661F2" w:rsidRPr="00C00EC9">
              <w:rPr>
                <w:rFonts w:asciiTheme="majorHAnsi" w:eastAsiaTheme="majorEastAsia" w:hAnsiTheme="majorHAnsi"/>
                <w:sz w:val="20"/>
              </w:rPr>
              <w:t xml:space="preserve">will </w:t>
            </w:r>
            <w:r w:rsidR="007426A5" w:rsidRPr="00C00EC9">
              <w:rPr>
                <w:rFonts w:asciiTheme="majorHAnsi" w:eastAsiaTheme="majorEastAsia" w:hAnsiTheme="majorHAnsi"/>
                <w:sz w:val="20"/>
              </w:rPr>
              <w:t>run down to zero current</w:t>
            </w:r>
            <w:r w:rsidR="008A7DDF">
              <w:rPr>
                <w:rFonts w:asciiTheme="majorHAnsi" w:eastAsiaTheme="majorEastAsia" w:hAnsiTheme="majorHAnsi"/>
                <w:sz w:val="20"/>
              </w:rPr>
              <w:t xml:space="preserve"> at a rate of </w:t>
            </w:r>
            <w:r w:rsidR="002325E9">
              <w:rPr>
                <w:rFonts w:asciiTheme="majorHAnsi" w:eastAsiaTheme="majorEastAsia" w:hAnsiTheme="majorHAnsi"/>
                <w:sz w:val="20"/>
              </w:rPr>
              <w:t>XX</w:t>
            </w:r>
            <w:r w:rsidR="008A7DDF">
              <w:rPr>
                <w:rFonts w:asciiTheme="majorHAnsi" w:eastAsiaTheme="majorEastAsia" w:hAnsiTheme="majorHAnsi"/>
                <w:sz w:val="20"/>
              </w:rPr>
              <w:t xml:space="preserve"> A/s</w:t>
            </w:r>
            <w:r w:rsidR="000661F2" w:rsidRPr="00C00EC9">
              <w:rPr>
                <w:rFonts w:asciiTheme="majorHAnsi" w:eastAsiaTheme="majorEastAsia" w:hAnsiTheme="majorHAnsi"/>
                <w:sz w:val="20"/>
              </w:rPr>
              <w:t>.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 If this happens call the </w:t>
            </w:r>
            <w:r w:rsidR="005111D5">
              <w:rPr>
                <w:rFonts w:asciiTheme="majorHAnsi" w:eastAsiaTheme="majorEastAsia" w:hAnsiTheme="majorHAnsi"/>
                <w:sz w:val="20"/>
              </w:rPr>
              <w:t>SME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>.</w:t>
            </w:r>
          </w:p>
        </w:tc>
      </w:tr>
    </w:tbl>
    <w:p w14:paraId="5C1A5D51" w14:textId="5EEEC08F" w:rsidR="00004AAD" w:rsidRDefault="00004AA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olor w:val="4F81BD"/>
          <w:sz w:val="28"/>
          <w:szCs w:val="26"/>
        </w:rPr>
      </w:pPr>
      <w:bookmarkStart w:id="20" w:name="_Toc468456343"/>
    </w:p>
    <w:p w14:paraId="7FC87252" w14:textId="551FF044" w:rsidR="00FA2F95" w:rsidRPr="00C23D8F" w:rsidRDefault="00F50A48" w:rsidP="00FA2F95">
      <w:pPr>
        <w:pStyle w:val="Heading2"/>
        <w:rPr>
          <w:rFonts w:ascii="Times New Roman" w:hAnsi="Times New Roman"/>
          <w:sz w:val="28"/>
        </w:rPr>
      </w:pPr>
      <w:bookmarkStart w:id="21" w:name="_Toc114221169"/>
      <w:r>
        <w:rPr>
          <w:rFonts w:ascii="Times New Roman" w:hAnsi="Times New Roman"/>
          <w:sz w:val="28"/>
        </w:rPr>
        <w:t xml:space="preserve">3.6 </w:t>
      </w:r>
      <w:r w:rsidR="00FA2F95" w:rsidRPr="00C23D8F">
        <w:rPr>
          <w:rFonts w:ascii="Times New Roman" w:hAnsi="Times New Roman"/>
          <w:sz w:val="28"/>
        </w:rPr>
        <w:t>Power Down</w:t>
      </w:r>
      <w:bookmarkEnd w:id="20"/>
      <w:bookmarkEnd w:id="21"/>
    </w:p>
    <w:p w14:paraId="12736CA5" w14:textId="793F58D6" w:rsidR="00FA2F95" w:rsidRPr="00661A83" w:rsidRDefault="00FA2F95" w:rsidP="00FA2F95">
      <w:pPr>
        <w:rPr>
          <w:rFonts w:ascii="Times New Roman" w:hAnsi="Times New Roman"/>
        </w:rPr>
      </w:pPr>
      <w:r w:rsidRPr="00661A83">
        <w:rPr>
          <w:rFonts w:ascii="Times New Roman" w:hAnsi="Times New Roman"/>
        </w:rPr>
        <w:t xml:space="preserve">Reference </w:t>
      </w:r>
      <w:r w:rsidR="00790D1C">
        <w:rPr>
          <w:rFonts w:ascii="Times New Roman" w:hAnsi="Times New Roman"/>
        </w:rPr>
        <w:t>should be made to Figure</w:t>
      </w:r>
      <w:r w:rsidR="006F7B1C">
        <w:rPr>
          <w:rFonts w:ascii="Times New Roman" w:hAnsi="Times New Roman"/>
        </w:rPr>
        <w:t xml:space="preserve">s </w:t>
      </w:r>
      <w:r w:rsidR="00004AAD">
        <w:rPr>
          <w:rFonts w:ascii="Times New Roman" w:hAnsi="Times New Roman"/>
        </w:rPr>
        <w:t xml:space="preserve">X </w:t>
      </w:r>
      <w:r w:rsidR="006F7B1C">
        <w:rPr>
          <w:rFonts w:ascii="Times New Roman" w:hAnsi="Times New Roman"/>
        </w:rPr>
        <w:t xml:space="preserve">and </w:t>
      </w:r>
      <w:r w:rsidR="00004AAD">
        <w:rPr>
          <w:rFonts w:ascii="Times New Roman" w:hAnsi="Times New Roman"/>
        </w:rPr>
        <w:t>X</w:t>
      </w:r>
      <w:r w:rsidR="006F7B1C">
        <w:rPr>
          <w:rFonts w:ascii="Times New Roman" w:hAnsi="Times New Roman"/>
        </w:rPr>
        <w:t>.</w:t>
      </w:r>
    </w:p>
    <w:p w14:paraId="711BB03C" w14:textId="77777777" w:rsidR="00FA2F95" w:rsidRDefault="00FA2F95" w:rsidP="00FA2F95">
      <w:pPr>
        <w:ind w:left="360"/>
        <w:rPr>
          <w:rFonts w:ascii="Calibri" w:hAnsi="Calibri"/>
          <w:szCs w:val="24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558"/>
        <w:gridCol w:w="3870"/>
        <w:gridCol w:w="5220"/>
      </w:tblGrid>
      <w:tr w:rsidR="00FA2F95" w:rsidRPr="00404031" w14:paraId="4D66A486" w14:textId="77777777" w:rsidTr="00D66BAF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4D3C6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7D3503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  <w:r w:rsidRPr="00404031">
              <w:rPr>
                <w:rFonts w:asciiTheme="majorHAnsi" w:eastAsiaTheme="majorEastAsia" w:hAnsiTheme="majorHAnsi"/>
                <w:b/>
              </w:rPr>
              <w:t>Instruction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78502" w14:textId="77777777" w:rsidR="00FA2F95" w:rsidRPr="00404031" w:rsidRDefault="00FA2F95" w:rsidP="008C5856">
            <w:pPr>
              <w:rPr>
                <w:rFonts w:asciiTheme="majorHAnsi" w:eastAsiaTheme="majorEastAsia" w:hAnsiTheme="majorHAnsi"/>
                <w:b/>
              </w:rPr>
            </w:pPr>
            <w:r w:rsidRPr="00404031">
              <w:rPr>
                <w:rFonts w:asciiTheme="majorHAnsi" w:eastAsiaTheme="majorEastAsia" w:hAnsiTheme="majorHAnsi"/>
                <w:b/>
              </w:rPr>
              <w:t>Action</w:t>
            </w:r>
          </w:p>
        </w:tc>
      </w:tr>
      <w:tr w:rsidR="00FA2F95" w:rsidRPr="00404031" w14:paraId="40C888FE" w14:textId="77777777" w:rsidTr="00D66BAF">
        <w:trPr>
          <w:jc w:val="center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75C279D3" w14:textId="77777777" w:rsidR="00FA2F95" w:rsidRPr="00410D63" w:rsidRDefault="00FA2F95" w:rsidP="008C5856">
            <w:pPr>
              <w:rPr>
                <w:rFonts w:asciiTheme="majorHAnsi" w:eastAsiaTheme="majorEastAsia" w:hAnsiTheme="majorHAnsi"/>
                <w:b/>
                <w:sz w:val="22"/>
              </w:rPr>
            </w:pPr>
            <w:r>
              <w:rPr>
                <w:rFonts w:asciiTheme="majorHAnsi" w:eastAsiaTheme="majorEastAsia" w:hAnsiTheme="majorHAnsi"/>
                <w:b/>
                <w:sz w:val="22"/>
              </w:rPr>
              <w:t>DE-</w:t>
            </w:r>
            <w:r w:rsidRPr="00410D63">
              <w:rPr>
                <w:rFonts w:asciiTheme="majorHAnsi" w:eastAsiaTheme="majorEastAsia" w:hAnsiTheme="majorHAnsi"/>
                <w:b/>
                <w:sz w:val="22"/>
              </w:rPr>
              <w:t xml:space="preserve">ENERGIZING </w:t>
            </w:r>
            <w:r>
              <w:rPr>
                <w:rFonts w:asciiTheme="majorHAnsi" w:eastAsiaTheme="majorEastAsia" w:hAnsiTheme="majorHAnsi"/>
                <w:b/>
                <w:sz w:val="22"/>
              </w:rPr>
              <w:t>(POWERING DOWN</w:t>
            </w:r>
            <w:r w:rsidRPr="00410D63">
              <w:rPr>
                <w:rFonts w:asciiTheme="majorHAnsi" w:eastAsiaTheme="majorEastAsia" w:hAnsiTheme="majorHAnsi"/>
                <w:b/>
                <w:sz w:val="22"/>
              </w:rPr>
              <w:t>) THE MAGNET</w:t>
            </w:r>
          </w:p>
        </w:tc>
      </w:tr>
      <w:tr w:rsidR="00FA2F95" w:rsidRPr="00404031" w14:paraId="7559C650" w14:textId="77777777" w:rsidTr="00D66BAF">
        <w:trPr>
          <w:jc w:val="center"/>
        </w:trPr>
        <w:tc>
          <w:tcPr>
            <w:tcW w:w="558" w:type="dxa"/>
          </w:tcPr>
          <w:p w14:paraId="683C3D21" w14:textId="77777777" w:rsidR="00FA2F95" w:rsidRPr="00C00EC9" w:rsidRDefault="00FA2F95" w:rsidP="008C5856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1</w:t>
            </w:r>
          </w:p>
        </w:tc>
        <w:tc>
          <w:tcPr>
            <w:tcW w:w="9090" w:type="dxa"/>
            <w:gridSpan w:val="2"/>
          </w:tcPr>
          <w:p w14:paraId="5D519942" w14:textId="59806529" w:rsidR="00FA2F95" w:rsidRPr="00C00EC9" w:rsidRDefault="00790D1C" w:rsidP="00CD4507">
            <w:pPr>
              <w:rPr>
                <w:rFonts w:asciiTheme="majorHAnsi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T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ype in the </w:t>
            </w:r>
            <w:r w:rsidRPr="00C00EC9">
              <w:rPr>
                <w:rFonts w:asciiTheme="majorHAnsi" w:eastAsiaTheme="majorEastAsia" w:hAnsiTheme="majorHAnsi"/>
                <w:sz w:val="20"/>
              </w:rPr>
              <w:t xml:space="preserve">required magnet current </w:t>
            </w:r>
            <w:r w:rsidR="00FA2F95" w:rsidRPr="00C00EC9">
              <w:rPr>
                <w:rFonts w:asciiTheme="majorHAnsi" w:eastAsiaTheme="majorEastAsia" w:hAnsiTheme="majorHAnsi"/>
                <w:sz w:val="20"/>
              </w:rPr>
              <w:t xml:space="preserve">in the </w:t>
            </w:r>
            <w:r w:rsidRPr="00C00EC9">
              <w:rPr>
                <w:rFonts w:asciiTheme="majorHAnsi" w:hAnsiTheme="majorHAnsi"/>
                <w:i/>
                <w:sz w:val="20"/>
              </w:rPr>
              <w:t xml:space="preserve">Current </w:t>
            </w:r>
            <w:proofErr w:type="spellStart"/>
            <w:r w:rsidR="00FA2F95" w:rsidRPr="00C00EC9">
              <w:rPr>
                <w:rFonts w:asciiTheme="majorHAnsi" w:hAnsiTheme="majorHAnsi"/>
                <w:i/>
                <w:sz w:val="20"/>
              </w:rPr>
              <w:t>Setpoint</w:t>
            </w:r>
            <w:proofErr w:type="spellEnd"/>
            <w:r w:rsidR="00FA2F95" w:rsidRPr="00C00EC9">
              <w:rPr>
                <w:rFonts w:asciiTheme="majorHAnsi" w:hAnsiTheme="majorHAnsi"/>
                <w:sz w:val="20"/>
              </w:rPr>
              <w:t xml:space="preserve"> field and </w:t>
            </w:r>
            <w:r w:rsidR="00966F16" w:rsidRPr="00C00EC9">
              <w:rPr>
                <w:rFonts w:asciiTheme="majorHAnsi" w:hAnsiTheme="majorHAnsi"/>
                <w:sz w:val="20"/>
              </w:rPr>
              <w:t xml:space="preserve">hit </w:t>
            </w:r>
            <w:r w:rsidR="00966F16" w:rsidRPr="00C00EC9">
              <w:rPr>
                <w:rFonts w:asciiTheme="majorHAnsi" w:hAnsiTheme="majorHAnsi"/>
                <w:i/>
                <w:sz w:val="20"/>
              </w:rPr>
              <w:t>Enter</w:t>
            </w:r>
            <w:r w:rsidR="00966F16" w:rsidRPr="00C00EC9">
              <w:rPr>
                <w:rFonts w:asciiTheme="majorHAnsi" w:hAnsiTheme="majorHAnsi"/>
                <w:sz w:val="20"/>
              </w:rPr>
              <w:t xml:space="preserve"> on the keyboard </w:t>
            </w:r>
            <w:r w:rsidR="00FA2F95" w:rsidRPr="00C00EC9">
              <w:rPr>
                <w:rFonts w:asciiTheme="majorHAnsi" w:hAnsiTheme="majorHAnsi"/>
                <w:sz w:val="20"/>
              </w:rPr>
              <w:t>to start the ramp down.</w:t>
            </w:r>
            <w:r w:rsidR="008A7DDF">
              <w:rPr>
                <w:rFonts w:asciiTheme="majorHAnsi" w:hAnsiTheme="majorHAnsi"/>
                <w:sz w:val="20"/>
              </w:rPr>
              <w:t xml:space="preserve"> The magnet current will decrease to the required set point at a rate of </w:t>
            </w:r>
            <w:r w:rsidR="002325E9">
              <w:rPr>
                <w:rFonts w:asciiTheme="majorHAnsi" w:hAnsiTheme="majorHAnsi"/>
                <w:sz w:val="20"/>
              </w:rPr>
              <w:t>XX</w:t>
            </w:r>
            <w:r w:rsidR="008A7DDF">
              <w:rPr>
                <w:rFonts w:asciiTheme="majorHAnsi" w:hAnsiTheme="majorHAnsi"/>
                <w:sz w:val="20"/>
              </w:rPr>
              <w:t xml:space="preserve"> A/s.</w:t>
            </w:r>
          </w:p>
          <w:p w14:paraId="062FDDB9" w14:textId="43B6F7EA" w:rsidR="00CD4507" w:rsidRPr="00C00EC9" w:rsidRDefault="00CD4507" w:rsidP="00CD4507">
            <w:pPr>
              <w:rPr>
                <w:rFonts w:asciiTheme="majorHAnsi" w:eastAsiaTheme="majorEastAsia" w:hAnsiTheme="majorHAnsi"/>
                <w:sz w:val="20"/>
              </w:rPr>
            </w:pPr>
          </w:p>
        </w:tc>
      </w:tr>
      <w:tr w:rsidR="00E968FF" w:rsidRPr="00404031" w14:paraId="06490D09" w14:textId="77777777" w:rsidTr="00D66BAF">
        <w:trPr>
          <w:jc w:val="center"/>
        </w:trPr>
        <w:tc>
          <w:tcPr>
            <w:tcW w:w="558" w:type="dxa"/>
          </w:tcPr>
          <w:p w14:paraId="1019EF8A" w14:textId="0363C443" w:rsidR="00E968FF" w:rsidRPr="00C00EC9" w:rsidRDefault="00E968FF" w:rsidP="00E968FF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>2</w:t>
            </w:r>
          </w:p>
        </w:tc>
        <w:tc>
          <w:tcPr>
            <w:tcW w:w="9090" w:type="dxa"/>
            <w:gridSpan w:val="2"/>
          </w:tcPr>
          <w:p w14:paraId="4E073A01" w14:textId="77CD044D" w:rsidR="00E968FF" w:rsidRPr="00C00EC9" w:rsidRDefault="00E968FF" w:rsidP="002325E9">
            <w:pPr>
              <w:rPr>
                <w:rFonts w:asciiTheme="majorHAnsi" w:eastAsiaTheme="majorEastAsia" w:hAnsiTheme="majorHAnsi"/>
                <w:sz w:val="20"/>
              </w:rPr>
            </w:pPr>
            <w:r w:rsidRPr="00C00EC9">
              <w:rPr>
                <w:rFonts w:asciiTheme="majorHAnsi" w:eastAsiaTheme="majorEastAsia" w:hAnsiTheme="majorHAnsi"/>
                <w:sz w:val="20"/>
              </w:rPr>
              <w:t xml:space="preserve">If there are any trips, one of more of the </w:t>
            </w:r>
            <w:r w:rsidRPr="00C00EC9">
              <w:rPr>
                <w:rFonts w:asciiTheme="majorHAnsi" w:eastAsiaTheme="majorEastAsia" w:hAnsiTheme="majorHAnsi"/>
                <w:i/>
                <w:sz w:val="20"/>
              </w:rPr>
              <w:t xml:space="preserve">Interlock LED </w:t>
            </w:r>
            <w:r w:rsidRPr="00C00EC9">
              <w:rPr>
                <w:rFonts w:asciiTheme="majorHAnsi" w:eastAsiaTheme="majorEastAsia" w:hAnsiTheme="majorHAnsi"/>
                <w:sz w:val="20"/>
              </w:rPr>
              <w:t xml:space="preserve">indicators will turn RED and the magnet will </w:t>
            </w:r>
            <w:r w:rsidR="007426A5" w:rsidRPr="00C00EC9">
              <w:rPr>
                <w:rFonts w:asciiTheme="majorHAnsi" w:eastAsiaTheme="majorEastAsia" w:hAnsiTheme="majorHAnsi"/>
                <w:sz w:val="20"/>
              </w:rPr>
              <w:t>run down to zero current</w:t>
            </w:r>
            <w:r w:rsidR="008A7DDF">
              <w:rPr>
                <w:rFonts w:asciiTheme="majorHAnsi" w:eastAsiaTheme="majorEastAsia" w:hAnsiTheme="majorHAnsi"/>
                <w:sz w:val="20"/>
              </w:rPr>
              <w:t xml:space="preserve"> at a rate of </w:t>
            </w:r>
            <w:r w:rsidR="002325E9">
              <w:rPr>
                <w:rFonts w:asciiTheme="majorHAnsi" w:eastAsiaTheme="majorEastAsia" w:hAnsiTheme="majorHAnsi"/>
                <w:sz w:val="20"/>
              </w:rPr>
              <w:t>XX</w:t>
            </w:r>
            <w:r w:rsidR="008A7DDF">
              <w:rPr>
                <w:rFonts w:asciiTheme="majorHAnsi" w:eastAsiaTheme="majorEastAsia" w:hAnsiTheme="majorHAnsi"/>
                <w:sz w:val="20"/>
              </w:rPr>
              <w:t xml:space="preserve"> A/s</w:t>
            </w:r>
            <w:r w:rsidRPr="00C00EC9">
              <w:rPr>
                <w:rFonts w:asciiTheme="majorHAnsi" w:eastAsiaTheme="majorEastAsia" w:hAnsiTheme="majorHAnsi"/>
                <w:sz w:val="20"/>
              </w:rPr>
              <w:t xml:space="preserve">. If this happens call the </w:t>
            </w:r>
            <w:r w:rsidR="005111D5">
              <w:rPr>
                <w:rFonts w:asciiTheme="majorHAnsi" w:eastAsiaTheme="majorEastAsia" w:hAnsiTheme="majorHAnsi"/>
                <w:sz w:val="20"/>
              </w:rPr>
              <w:t>SME</w:t>
            </w:r>
            <w:r w:rsidRPr="00C00EC9">
              <w:rPr>
                <w:rFonts w:asciiTheme="majorHAnsi" w:eastAsiaTheme="majorEastAsia" w:hAnsiTheme="majorHAnsi"/>
                <w:sz w:val="20"/>
              </w:rPr>
              <w:t>.</w:t>
            </w:r>
          </w:p>
        </w:tc>
      </w:tr>
      <w:tr w:rsidR="00590BE4" w:rsidRPr="00404031" w14:paraId="37DDB9F8" w14:textId="77777777" w:rsidTr="00D66BAF">
        <w:trPr>
          <w:jc w:val="center"/>
        </w:trPr>
        <w:tc>
          <w:tcPr>
            <w:tcW w:w="558" w:type="dxa"/>
          </w:tcPr>
          <w:p w14:paraId="628393E8" w14:textId="5034218E" w:rsidR="00590BE4" w:rsidRPr="00C00EC9" w:rsidRDefault="00590BE4" w:rsidP="00E968FF">
            <w:p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lastRenderedPageBreak/>
              <w:t>3</w:t>
            </w:r>
          </w:p>
        </w:tc>
        <w:tc>
          <w:tcPr>
            <w:tcW w:w="9090" w:type="dxa"/>
            <w:gridSpan w:val="2"/>
          </w:tcPr>
          <w:p w14:paraId="6CCE0D36" w14:textId="79794512" w:rsidR="00590BE4" w:rsidRPr="00C00EC9" w:rsidRDefault="00590BE4" w:rsidP="00590BE4">
            <w:pPr>
              <w:rPr>
                <w:rFonts w:asciiTheme="majorHAnsi" w:eastAsiaTheme="majorEastAsia" w:hAnsiTheme="majorHAnsi"/>
                <w:sz w:val="20"/>
              </w:rPr>
            </w:pPr>
            <w:r>
              <w:rPr>
                <w:rFonts w:asciiTheme="majorHAnsi" w:eastAsiaTheme="majorEastAsia" w:hAnsiTheme="majorHAnsi"/>
                <w:sz w:val="20"/>
              </w:rPr>
              <w:t>Turn OFF the magnet power supply if the magnet is not to be energized for several days.</w:t>
            </w:r>
          </w:p>
        </w:tc>
      </w:tr>
    </w:tbl>
    <w:p w14:paraId="0BE15606" w14:textId="0F2AF543" w:rsidR="008864E3" w:rsidRDefault="008864E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olor w:val="4F81BD"/>
          <w:sz w:val="28"/>
          <w:szCs w:val="26"/>
        </w:rPr>
      </w:pPr>
    </w:p>
    <w:p w14:paraId="52E2EBF2" w14:textId="6839A75B" w:rsidR="00457321" w:rsidRPr="003B3FD5" w:rsidRDefault="00F50A48" w:rsidP="00457321">
      <w:pPr>
        <w:pStyle w:val="Heading2"/>
        <w:rPr>
          <w:rFonts w:ascii="Times New Roman" w:hAnsi="Times New Roman"/>
          <w:sz w:val="28"/>
        </w:rPr>
      </w:pPr>
      <w:bookmarkStart w:id="22" w:name="_Toc114221170"/>
      <w:r>
        <w:rPr>
          <w:rFonts w:ascii="Times New Roman" w:hAnsi="Times New Roman"/>
          <w:sz w:val="28"/>
        </w:rPr>
        <w:t xml:space="preserve">3.7 </w:t>
      </w:r>
      <w:r w:rsidR="00457321" w:rsidRPr="003B3FD5">
        <w:rPr>
          <w:rFonts w:ascii="Times New Roman" w:hAnsi="Times New Roman"/>
          <w:sz w:val="28"/>
        </w:rPr>
        <w:t>Reversing Polarity</w:t>
      </w:r>
      <w:bookmarkEnd w:id="22"/>
    </w:p>
    <w:p w14:paraId="668281C5" w14:textId="77777777" w:rsidR="00457321" w:rsidRPr="00661A83" w:rsidRDefault="00457321" w:rsidP="00457321">
      <w:pPr>
        <w:ind w:left="360"/>
        <w:rPr>
          <w:rFonts w:ascii="Times New Roman" w:hAnsi="Times New Roman"/>
          <w:szCs w:val="24"/>
        </w:rPr>
      </w:pPr>
    </w:p>
    <w:p w14:paraId="37B9611F" w14:textId="4EDA1B22" w:rsidR="00457321" w:rsidRDefault="004127BF" w:rsidP="004573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Reversing polarity can be achieved by swapping the POSITIVE and NEGATIVE lead connections at the </w:t>
      </w:r>
      <w:r w:rsidR="00EB7F6C">
        <w:rPr>
          <w:rFonts w:ascii="Times New Roman" w:hAnsi="Times New Roman"/>
        </w:rPr>
        <w:t>power supply end, and not at the solenoid end as the connections there are all insulated.</w:t>
      </w:r>
      <w:r w:rsidR="00A11BF2">
        <w:rPr>
          <w:rFonts w:ascii="Times New Roman" w:hAnsi="Times New Roman"/>
        </w:rPr>
        <w:t xml:space="preserve"> This task should only be carried out by qualified and trained Electrical Workers.</w:t>
      </w:r>
    </w:p>
    <w:p w14:paraId="75B5F129" w14:textId="5FF1B7A4" w:rsidR="004127BF" w:rsidRDefault="004127BF" w:rsidP="00457321">
      <w:pPr>
        <w:rPr>
          <w:rFonts w:ascii="Times New Roman" w:hAnsi="Times New Roman"/>
        </w:rPr>
      </w:pPr>
    </w:p>
    <w:p w14:paraId="56FE57A7" w14:textId="390198BE" w:rsidR="00CC154F" w:rsidRPr="008628FE" w:rsidRDefault="004127BF" w:rsidP="008628FE">
      <w:pPr>
        <w:rPr>
          <w:rFonts w:ascii="Times New Roman" w:hAnsi="Times New Roman"/>
        </w:rPr>
      </w:pPr>
      <w:r>
        <w:rPr>
          <w:rFonts w:ascii="Times New Roman" w:hAnsi="Times New Roman"/>
        </w:rPr>
        <w:t>Once all the interlock checks have been completed, the magnet can be energized as usual via the power supply EPICS control screen.</w:t>
      </w:r>
    </w:p>
    <w:p w14:paraId="27529202" w14:textId="4A5C6E40" w:rsidR="00DD7B35" w:rsidRPr="003B3FD5" w:rsidRDefault="00F50A48" w:rsidP="00DD7B35">
      <w:pPr>
        <w:pStyle w:val="Heading2"/>
        <w:rPr>
          <w:rFonts w:ascii="Times New Roman" w:hAnsi="Times New Roman"/>
          <w:sz w:val="28"/>
        </w:rPr>
      </w:pPr>
      <w:bookmarkStart w:id="23" w:name="_Toc114221171"/>
      <w:r>
        <w:rPr>
          <w:rFonts w:ascii="Times New Roman" w:hAnsi="Times New Roman"/>
          <w:sz w:val="28"/>
        </w:rPr>
        <w:t xml:space="preserve">3.8 </w:t>
      </w:r>
      <w:r w:rsidR="00DD7B35">
        <w:rPr>
          <w:rFonts w:ascii="Times New Roman" w:hAnsi="Times New Roman"/>
          <w:sz w:val="28"/>
        </w:rPr>
        <w:t>Fast Shutdown</w:t>
      </w:r>
      <w:bookmarkEnd w:id="23"/>
    </w:p>
    <w:p w14:paraId="619DD8E9" w14:textId="77777777" w:rsidR="00DD7B35" w:rsidRDefault="00DD7B35">
      <w:pPr>
        <w:overflowPunct/>
        <w:autoSpaceDE/>
        <w:autoSpaceDN/>
        <w:adjustRightInd/>
        <w:textAlignment w:val="auto"/>
        <w:rPr>
          <w:rFonts w:ascii="inherit" w:hAnsi="inherit" w:cs="Calibri"/>
          <w:color w:val="C82613"/>
          <w:szCs w:val="24"/>
          <w:bdr w:val="none" w:sz="0" w:space="0" w:color="auto" w:frame="1"/>
        </w:rPr>
      </w:pPr>
    </w:p>
    <w:p w14:paraId="1A187B1E" w14:textId="18FB5F60" w:rsidR="00457321" w:rsidRPr="00363FF5" w:rsidRDefault="00363FF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6"/>
        </w:rPr>
      </w:pPr>
      <w:r w:rsidRPr="00363FF5">
        <w:rPr>
          <w:rFonts w:ascii="inherit" w:hAnsi="inherit" w:cs="Calibri"/>
          <w:szCs w:val="24"/>
          <w:bdr w:val="none" w:sz="0" w:space="0" w:color="auto" w:frame="1"/>
        </w:rPr>
        <w:t>A FSD (Fast Shut Down)</w:t>
      </w:r>
      <w:r>
        <w:rPr>
          <w:rFonts w:ascii="inherit" w:hAnsi="inherit" w:cs="Calibri"/>
          <w:szCs w:val="24"/>
          <w:bdr w:val="none" w:sz="0" w:space="0" w:color="auto" w:frame="1"/>
        </w:rPr>
        <w:t xml:space="preserve"> signal from the PLC/P</w:t>
      </w:r>
      <w:r w:rsidR="0060457C">
        <w:rPr>
          <w:rFonts w:ascii="inherit" w:hAnsi="inherit" w:cs="Calibri"/>
          <w:szCs w:val="24"/>
          <w:bdr w:val="none" w:sz="0" w:space="0" w:color="auto" w:frame="1"/>
        </w:rPr>
        <w:t>o</w:t>
      </w:r>
      <w:r>
        <w:rPr>
          <w:rFonts w:ascii="inherit" w:hAnsi="inherit" w:cs="Calibri"/>
          <w:szCs w:val="24"/>
          <w:bdr w:val="none" w:sz="0" w:space="0" w:color="auto" w:frame="1"/>
        </w:rPr>
        <w:t>wer Supply has been provided to allow the beam to be shut down if the solenoid power supply shuts down.</w:t>
      </w:r>
    </w:p>
    <w:p w14:paraId="0BB045D4" w14:textId="37599C0C" w:rsidR="000331B8" w:rsidRDefault="00F50A48" w:rsidP="000331B8">
      <w:pPr>
        <w:pStyle w:val="Heading2"/>
        <w:rPr>
          <w:rFonts w:ascii="Times New Roman" w:hAnsi="Times New Roman"/>
          <w:sz w:val="28"/>
        </w:rPr>
      </w:pPr>
      <w:bookmarkStart w:id="24" w:name="_Toc114221172"/>
      <w:r>
        <w:rPr>
          <w:rFonts w:ascii="Times New Roman" w:hAnsi="Times New Roman"/>
          <w:sz w:val="28"/>
        </w:rPr>
        <w:t xml:space="preserve">3.9 </w:t>
      </w:r>
      <w:r w:rsidR="000331B8">
        <w:rPr>
          <w:rFonts w:ascii="Times New Roman" w:hAnsi="Times New Roman"/>
          <w:sz w:val="28"/>
        </w:rPr>
        <w:t>Emergency Stop</w:t>
      </w:r>
      <w:bookmarkEnd w:id="24"/>
    </w:p>
    <w:p w14:paraId="5E51E53F" w14:textId="4CCD4A99" w:rsidR="000331B8" w:rsidRDefault="000331B8" w:rsidP="000331B8">
      <w:r>
        <w:t xml:space="preserve">There </w:t>
      </w:r>
      <w:r w:rsidR="004127BF">
        <w:t>is 1 Emergency Stop button (E-Stop</w:t>
      </w:r>
      <w:r>
        <w:t xml:space="preserve">) for the </w:t>
      </w:r>
      <w:r w:rsidR="004127BF">
        <w:t>solenoid</w:t>
      </w:r>
      <w:r>
        <w:t>.</w:t>
      </w:r>
    </w:p>
    <w:p w14:paraId="4762E6EA" w14:textId="77777777" w:rsidR="000331B8" w:rsidRDefault="000331B8" w:rsidP="000331B8"/>
    <w:tbl>
      <w:tblPr>
        <w:tblW w:w="96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7"/>
        <w:gridCol w:w="3053"/>
        <w:gridCol w:w="5175"/>
      </w:tblGrid>
      <w:tr w:rsidR="000331B8" w:rsidRPr="000331B8" w14:paraId="771FA473" w14:textId="77777777" w:rsidTr="0022177F">
        <w:trPr>
          <w:trHeight w:val="544"/>
        </w:trPr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663CD" w14:textId="74A5DC12" w:rsidR="000331B8" w:rsidRPr="008628FE" w:rsidRDefault="008C7F9E" w:rsidP="000331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36"/>
              </w:rPr>
            </w:pPr>
            <w:r w:rsidRPr="008628FE">
              <w:rPr>
                <w:rFonts w:ascii="Calibri" w:hAnsi="Calibri" w:cs="Arial"/>
                <w:b/>
                <w:bCs/>
                <w:color w:val="FFFFFF" w:themeColor="light1"/>
                <w:kern w:val="24"/>
                <w:szCs w:val="28"/>
              </w:rPr>
              <w:t>How Many E-Stops</w:t>
            </w:r>
            <w:r w:rsidR="000331B8" w:rsidRPr="008628FE">
              <w:rPr>
                <w:rFonts w:ascii="Calibri" w:hAnsi="Calibri" w:cs="Arial"/>
                <w:b/>
                <w:bCs/>
                <w:color w:val="FFFFFF" w:themeColor="light1"/>
                <w:kern w:val="24"/>
                <w:szCs w:val="28"/>
              </w:rPr>
              <w:t>?</w:t>
            </w:r>
          </w:p>
        </w:tc>
        <w:tc>
          <w:tcPr>
            <w:tcW w:w="3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FA4E3" w14:textId="49746412" w:rsidR="000331B8" w:rsidRPr="008628FE" w:rsidRDefault="008C7F9E" w:rsidP="000331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36"/>
              </w:rPr>
            </w:pPr>
            <w:r w:rsidRPr="008628FE">
              <w:rPr>
                <w:rFonts w:ascii="Calibri" w:hAnsi="Calibri" w:cs="Arial"/>
                <w:b/>
                <w:bCs/>
                <w:color w:val="FFFFFF" w:themeColor="light1"/>
                <w:kern w:val="24"/>
                <w:szCs w:val="28"/>
              </w:rPr>
              <w:t>Where is the E-Stop located</w:t>
            </w:r>
            <w:r w:rsidR="000331B8" w:rsidRPr="008628FE">
              <w:rPr>
                <w:rFonts w:ascii="Calibri" w:hAnsi="Calibri" w:cs="Arial"/>
                <w:b/>
                <w:bCs/>
                <w:color w:val="FFFFFF" w:themeColor="light1"/>
                <w:kern w:val="24"/>
                <w:szCs w:val="28"/>
              </w:rPr>
              <w:t>?</w:t>
            </w:r>
          </w:p>
        </w:tc>
        <w:tc>
          <w:tcPr>
            <w:tcW w:w="5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56424" w14:textId="77777777" w:rsidR="000331B8" w:rsidRPr="008628FE" w:rsidRDefault="000331B8" w:rsidP="000331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36"/>
              </w:rPr>
            </w:pPr>
            <w:r w:rsidRPr="008628FE">
              <w:rPr>
                <w:rFonts w:ascii="Calibri" w:hAnsi="Calibri" w:cs="Arial"/>
                <w:b/>
                <w:bCs/>
                <w:color w:val="FFFFFF" w:themeColor="light1"/>
                <w:kern w:val="24"/>
                <w:szCs w:val="28"/>
              </w:rPr>
              <w:t>What does it do?</w:t>
            </w:r>
          </w:p>
        </w:tc>
      </w:tr>
      <w:tr w:rsidR="000331B8" w:rsidRPr="000331B8" w14:paraId="70AF63FD" w14:textId="77777777" w:rsidTr="0022177F">
        <w:trPr>
          <w:trHeight w:val="544"/>
        </w:trPr>
        <w:tc>
          <w:tcPr>
            <w:tcW w:w="1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4B4DC" w14:textId="590276DD" w:rsidR="000331B8" w:rsidRPr="008628FE" w:rsidRDefault="00C05018" w:rsidP="000331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628FE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0BF" w14:textId="539F8AED" w:rsidR="000331B8" w:rsidRPr="008628FE" w:rsidRDefault="00241457" w:rsidP="000331B8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628FE">
              <w:rPr>
                <w:rFonts w:asciiTheme="majorHAnsi" w:hAnsiTheme="majorHAnsi" w:cstheme="majorHAnsi"/>
                <w:szCs w:val="24"/>
              </w:rPr>
              <w:t>On the front of the power supply</w:t>
            </w:r>
          </w:p>
        </w:tc>
        <w:tc>
          <w:tcPr>
            <w:tcW w:w="5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E4B66" w14:textId="515F36FC" w:rsidR="000331B8" w:rsidRPr="008628FE" w:rsidRDefault="00241457" w:rsidP="002325E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628FE">
              <w:rPr>
                <w:rFonts w:asciiTheme="majorHAnsi" w:hAnsiTheme="majorHAnsi" w:cstheme="majorHAnsi"/>
                <w:szCs w:val="24"/>
              </w:rPr>
              <w:t xml:space="preserve">It shuts down the power supply and the magnet will run down to zero amps at a rate of </w:t>
            </w:r>
            <w:r w:rsidR="002325E9">
              <w:rPr>
                <w:rFonts w:asciiTheme="majorHAnsi" w:hAnsiTheme="majorHAnsi" w:cstheme="majorHAnsi"/>
                <w:szCs w:val="24"/>
              </w:rPr>
              <w:t xml:space="preserve">XX </w:t>
            </w:r>
            <w:r w:rsidRPr="008628FE">
              <w:rPr>
                <w:rFonts w:asciiTheme="majorHAnsi" w:hAnsiTheme="majorHAnsi" w:cstheme="majorHAnsi"/>
                <w:szCs w:val="24"/>
              </w:rPr>
              <w:t>A/s</w:t>
            </w:r>
          </w:p>
        </w:tc>
      </w:tr>
      <w:tr w:rsidR="00AA53C1" w:rsidRPr="000331B8" w14:paraId="67EFAFDA" w14:textId="77777777" w:rsidTr="0022177F">
        <w:trPr>
          <w:trHeight w:val="349"/>
        </w:trPr>
        <w:tc>
          <w:tcPr>
            <w:tcW w:w="9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83896" w14:textId="419E6A08" w:rsidR="00AA53C1" w:rsidRPr="008628FE" w:rsidRDefault="00AA53C1" w:rsidP="00FD20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</w:pPr>
            <w:r w:rsidRPr="008628FE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 xml:space="preserve">ALWAYS OBTAIN CONFIRMATION FROM THE </w:t>
            </w:r>
            <w:r w:rsidR="00E35EE9" w:rsidRPr="008628FE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SME</w:t>
            </w:r>
            <w:r w:rsidRPr="008628FE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 xml:space="preserve"> BEFO</w:t>
            </w:r>
            <w:r w:rsidR="00241457" w:rsidRPr="008628FE">
              <w:rPr>
                <w:rFonts w:ascii="Calibri" w:hAnsi="Calibri" w:cs="Arial"/>
                <w:b/>
                <w:color w:val="000000" w:themeColor="dark1"/>
                <w:kern w:val="24"/>
                <w:szCs w:val="24"/>
              </w:rPr>
              <w:t>RE RESETTING THE EMERGENCY STOP</w:t>
            </w:r>
          </w:p>
        </w:tc>
      </w:tr>
    </w:tbl>
    <w:p w14:paraId="2DC45143" w14:textId="77777777" w:rsidR="00CA7FDE" w:rsidRDefault="00CA7FDE">
      <w:pPr>
        <w:overflowPunct/>
        <w:autoSpaceDE/>
        <w:autoSpaceDN/>
        <w:adjustRightInd/>
        <w:textAlignment w:val="auto"/>
      </w:pPr>
      <w:bookmarkStart w:id="25" w:name="_Toc468456344"/>
    </w:p>
    <w:p w14:paraId="185FDF17" w14:textId="0903D6E9" w:rsidR="00CA7FDE" w:rsidRDefault="00F50A48" w:rsidP="000B7675">
      <w:pPr>
        <w:pStyle w:val="Heading2"/>
        <w:jc w:val="both"/>
        <w:rPr>
          <w:rFonts w:ascii="Times New Roman" w:hAnsi="Times New Roman"/>
          <w:sz w:val="28"/>
        </w:rPr>
      </w:pPr>
      <w:bookmarkStart w:id="26" w:name="_Toc114221173"/>
      <w:r>
        <w:rPr>
          <w:rFonts w:ascii="Times New Roman" w:hAnsi="Times New Roman"/>
          <w:sz w:val="28"/>
        </w:rPr>
        <w:t xml:space="preserve">3.10 </w:t>
      </w:r>
      <w:r w:rsidR="00CA7FDE">
        <w:rPr>
          <w:rFonts w:ascii="Times New Roman" w:hAnsi="Times New Roman"/>
          <w:sz w:val="28"/>
        </w:rPr>
        <w:t>What to do after a</w:t>
      </w:r>
      <w:r w:rsidR="00AA5DCC">
        <w:rPr>
          <w:rFonts w:ascii="Times New Roman" w:hAnsi="Times New Roman"/>
          <w:sz w:val="28"/>
        </w:rPr>
        <w:t xml:space="preserve">n interlock has tripped and </w:t>
      </w:r>
      <w:r w:rsidR="00DD7B35">
        <w:rPr>
          <w:rFonts w:ascii="Times New Roman" w:hAnsi="Times New Roman"/>
          <w:sz w:val="28"/>
        </w:rPr>
        <w:t xml:space="preserve">the magnet has run </w:t>
      </w:r>
      <w:r w:rsidR="00AA5DCC">
        <w:rPr>
          <w:rFonts w:ascii="Times New Roman" w:hAnsi="Times New Roman"/>
          <w:sz w:val="28"/>
        </w:rPr>
        <w:t>down</w:t>
      </w:r>
      <w:r w:rsidR="00DD7B35">
        <w:rPr>
          <w:rFonts w:ascii="Times New Roman" w:hAnsi="Times New Roman"/>
          <w:sz w:val="28"/>
        </w:rPr>
        <w:t xml:space="preserve"> to zero</w:t>
      </w:r>
      <w:bookmarkEnd w:id="26"/>
    </w:p>
    <w:p w14:paraId="28A73824" w14:textId="77777777" w:rsidR="00560F57" w:rsidRPr="00560F57" w:rsidRDefault="00560F57" w:rsidP="00560F57"/>
    <w:p w14:paraId="30FE2DA1" w14:textId="77777777" w:rsidR="00CA7FDE" w:rsidRPr="00E05F93" w:rsidRDefault="00CA7FDE" w:rsidP="000B7675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E05F93">
        <w:rPr>
          <w:rFonts w:ascii="Times New Roman" w:hAnsi="Times New Roman"/>
        </w:rPr>
        <w:t>Always contact an engineer from the Magnet Group (i.e. whomever is ‘On Call’):</w:t>
      </w:r>
    </w:p>
    <w:p w14:paraId="51AD7CBD" w14:textId="7AB39C61" w:rsidR="00CA7FDE" w:rsidRDefault="00CA7FDE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AA5DCC">
        <w:rPr>
          <w:rFonts w:ascii="Times New Roman" w:hAnsi="Times New Roman"/>
        </w:rPr>
        <w:t>Probir</w:t>
      </w:r>
      <w:proofErr w:type="spellEnd"/>
      <w:r w:rsidRPr="00AA5DCC">
        <w:rPr>
          <w:rFonts w:ascii="Times New Roman" w:hAnsi="Times New Roman"/>
        </w:rPr>
        <w:t xml:space="preserve"> </w:t>
      </w:r>
      <w:proofErr w:type="spellStart"/>
      <w:r w:rsidRPr="00AA5DCC">
        <w:rPr>
          <w:rFonts w:ascii="Times New Roman" w:hAnsi="Times New Roman"/>
        </w:rPr>
        <w:t>Ghoshal</w:t>
      </w:r>
      <w:proofErr w:type="spellEnd"/>
      <w:r w:rsidR="00E35EE9">
        <w:rPr>
          <w:rFonts w:ascii="Times New Roman" w:hAnsi="Times New Roman"/>
        </w:rPr>
        <w:t xml:space="preserve"> (518 334 3289)</w:t>
      </w:r>
    </w:p>
    <w:p w14:paraId="57833C68" w14:textId="56FC206B" w:rsidR="002325E9" w:rsidRPr="00AA5DCC" w:rsidRDefault="002325E9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Sandesh </w:t>
      </w:r>
      <w:proofErr w:type="spellStart"/>
      <w:r>
        <w:rPr>
          <w:rFonts w:ascii="Times New Roman" w:hAnsi="Times New Roman"/>
        </w:rPr>
        <w:t>Goipinath</w:t>
      </w:r>
      <w:proofErr w:type="spellEnd"/>
    </w:p>
    <w:p w14:paraId="4510911C" w14:textId="77777777" w:rsidR="00CA7FDE" w:rsidRPr="00E05F93" w:rsidRDefault="00CA7FDE" w:rsidP="000B7675">
      <w:pPr>
        <w:ind w:left="1440"/>
        <w:jc w:val="both"/>
        <w:rPr>
          <w:rFonts w:ascii="Times New Roman" w:hAnsi="Times New Roman"/>
        </w:rPr>
      </w:pPr>
    </w:p>
    <w:p w14:paraId="4DFAE835" w14:textId="77777777" w:rsidR="00CA7FDE" w:rsidRPr="00E05F93" w:rsidRDefault="00CA7FDE" w:rsidP="000B7675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E05F93">
        <w:rPr>
          <w:rFonts w:ascii="Times New Roman" w:hAnsi="Times New Roman"/>
        </w:rPr>
        <w:t>On the ‘phone to the magnet engineer, please have the following information ready:</w:t>
      </w:r>
    </w:p>
    <w:p w14:paraId="2DAB1EEF" w14:textId="118D2657" w:rsidR="00CA7FDE" w:rsidRPr="00E05F93" w:rsidRDefault="00CA7FDE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 w:rsidRPr="00E05F93">
        <w:rPr>
          <w:rFonts w:ascii="Times New Roman" w:hAnsi="Times New Roman"/>
        </w:rPr>
        <w:t xml:space="preserve">Status of Magnet Power Supply </w:t>
      </w:r>
      <w:r w:rsidR="00AC3E32">
        <w:rPr>
          <w:rFonts w:ascii="Times New Roman" w:hAnsi="Times New Roman"/>
        </w:rPr>
        <w:t>control</w:t>
      </w:r>
      <w:r w:rsidRPr="00E05F93">
        <w:rPr>
          <w:rFonts w:ascii="Times New Roman" w:hAnsi="Times New Roman"/>
        </w:rPr>
        <w:t xml:space="preserve"> screen</w:t>
      </w:r>
      <w:r w:rsidR="00AC3E32">
        <w:rPr>
          <w:rFonts w:ascii="Times New Roman" w:hAnsi="Times New Roman"/>
        </w:rPr>
        <w:t xml:space="preserve"> </w:t>
      </w:r>
      <w:r w:rsidR="00AC3E32" w:rsidRPr="00AC3E32">
        <w:rPr>
          <w:rFonts w:ascii="Times New Roman" w:hAnsi="Times New Roman"/>
          <w:i/>
        </w:rPr>
        <w:t xml:space="preserve">(Figure </w:t>
      </w:r>
      <w:r w:rsidR="002325E9">
        <w:rPr>
          <w:rFonts w:ascii="Times New Roman" w:hAnsi="Times New Roman"/>
          <w:i/>
        </w:rPr>
        <w:t>X</w:t>
      </w:r>
      <w:r w:rsidR="00AC3E32" w:rsidRPr="00AC3E32">
        <w:rPr>
          <w:rFonts w:ascii="Times New Roman" w:hAnsi="Times New Roman"/>
          <w:i/>
        </w:rPr>
        <w:t>)</w:t>
      </w:r>
    </w:p>
    <w:p w14:paraId="2BAD1A83" w14:textId="1BBD3D49" w:rsidR="00CA7FDE" w:rsidRDefault="00CA7FDE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 w:rsidRPr="00E05F93">
        <w:rPr>
          <w:rFonts w:ascii="Times New Roman" w:hAnsi="Times New Roman"/>
        </w:rPr>
        <w:t>Status of interlock screen</w:t>
      </w:r>
      <w:r w:rsidR="00313ED9">
        <w:rPr>
          <w:rFonts w:ascii="Times New Roman" w:hAnsi="Times New Roman"/>
        </w:rPr>
        <w:t xml:space="preserve"> </w:t>
      </w:r>
      <w:r w:rsidR="00AC3E32">
        <w:rPr>
          <w:rFonts w:ascii="Times New Roman" w:hAnsi="Times New Roman"/>
          <w:i/>
        </w:rPr>
        <w:t xml:space="preserve">(Figure </w:t>
      </w:r>
      <w:r w:rsidR="002325E9">
        <w:rPr>
          <w:rFonts w:ascii="Times New Roman" w:hAnsi="Times New Roman"/>
          <w:i/>
        </w:rPr>
        <w:t>X</w:t>
      </w:r>
      <w:r w:rsidR="00313ED9" w:rsidRPr="00313ED9">
        <w:rPr>
          <w:rFonts w:ascii="Times New Roman" w:hAnsi="Times New Roman"/>
          <w:i/>
        </w:rPr>
        <w:t>)</w:t>
      </w:r>
    </w:p>
    <w:p w14:paraId="2ACC5BEE" w14:textId="19C05801" w:rsidR="00CA7FDE" w:rsidRDefault="001C0CB7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</w:t>
      </w:r>
      <w:r w:rsidR="00CA7FDE" w:rsidRPr="00CA7FDE">
        <w:rPr>
          <w:rFonts w:ascii="Times New Roman" w:hAnsi="Times New Roman"/>
        </w:rPr>
        <w:t xml:space="preserve"> other information you feel is relevant</w:t>
      </w:r>
    </w:p>
    <w:p w14:paraId="10259365" w14:textId="2BF57283" w:rsidR="001A6CD5" w:rsidRDefault="001A6CD5" w:rsidP="000B7675">
      <w:pPr>
        <w:numPr>
          <w:ilvl w:val="0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Re-setting the </w:t>
      </w:r>
      <w:r w:rsidR="001C0CB7">
        <w:rPr>
          <w:rFonts w:ascii="Times New Roman" w:hAnsi="Times New Roman"/>
        </w:rPr>
        <w:t>interlocks</w:t>
      </w:r>
      <w:r>
        <w:rPr>
          <w:rFonts w:ascii="Times New Roman" w:hAnsi="Times New Roman"/>
        </w:rPr>
        <w:t xml:space="preserve"> remotely</w:t>
      </w:r>
    </w:p>
    <w:p w14:paraId="0236CAFC" w14:textId="7A22700F" w:rsidR="00786998" w:rsidRDefault="00F7085B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Click on</w:t>
      </w:r>
      <w:r w:rsidR="00786998">
        <w:rPr>
          <w:rFonts w:ascii="Times New Roman" w:hAnsi="Times New Roman"/>
        </w:rPr>
        <w:t xml:space="preserve"> the </w:t>
      </w:r>
      <w:r w:rsidR="00786998" w:rsidRPr="00786998">
        <w:rPr>
          <w:rFonts w:ascii="Times New Roman" w:hAnsi="Times New Roman"/>
          <w:i/>
        </w:rPr>
        <w:t>Reset Interlocks</w:t>
      </w:r>
      <w:r w:rsidR="00786998">
        <w:rPr>
          <w:rFonts w:ascii="Times New Roman" w:hAnsi="Times New Roman"/>
        </w:rPr>
        <w:t xml:space="preserve"> button</w:t>
      </w:r>
      <w:r w:rsidR="00560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first </w:t>
      </w:r>
      <w:r w:rsidR="00560F57" w:rsidRPr="00560F57">
        <w:rPr>
          <w:rFonts w:ascii="Times New Roman" w:hAnsi="Times New Roman"/>
          <w:i/>
        </w:rPr>
        <w:t xml:space="preserve">(Figure </w:t>
      </w:r>
      <w:r w:rsidR="002325E9">
        <w:rPr>
          <w:rFonts w:ascii="Times New Roman" w:hAnsi="Times New Roman"/>
          <w:i/>
        </w:rPr>
        <w:t>X</w:t>
      </w:r>
      <w:r w:rsidR="00560F57" w:rsidRPr="00560F57">
        <w:rPr>
          <w:rFonts w:ascii="Times New Roman" w:hAnsi="Times New Roman"/>
          <w:i/>
        </w:rPr>
        <w:t>)</w:t>
      </w:r>
    </w:p>
    <w:p w14:paraId="783213A8" w14:textId="12680694" w:rsidR="00F7085B" w:rsidRDefault="00F7085B" w:rsidP="000B7675">
      <w:pPr>
        <w:numPr>
          <w:ilvl w:val="1"/>
          <w:numId w:val="35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click on the power supply </w:t>
      </w:r>
      <w:r w:rsidRPr="00F7085B">
        <w:rPr>
          <w:rFonts w:ascii="Times New Roman" w:hAnsi="Times New Roman"/>
          <w:i/>
        </w:rPr>
        <w:t>Faults</w:t>
      </w:r>
      <w:r>
        <w:rPr>
          <w:rFonts w:ascii="Times New Roman" w:hAnsi="Times New Roman"/>
        </w:rPr>
        <w:t xml:space="preserve"> reset button </w:t>
      </w:r>
      <w:r w:rsidRPr="00AC3E32">
        <w:rPr>
          <w:rFonts w:ascii="Times New Roman" w:hAnsi="Times New Roman"/>
          <w:i/>
        </w:rPr>
        <w:t xml:space="preserve">(Figure </w:t>
      </w:r>
      <w:r w:rsidR="002325E9">
        <w:rPr>
          <w:rFonts w:ascii="Times New Roman" w:hAnsi="Times New Roman"/>
          <w:i/>
        </w:rPr>
        <w:t>X</w:t>
      </w:r>
      <w:r w:rsidRPr="00AC3E32">
        <w:rPr>
          <w:rFonts w:ascii="Times New Roman" w:hAnsi="Times New Roman"/>
          <w:i/>
        </w:rPr>
        <w:t>)</w:t>
      </w:r>
    </w:p>
    <w:p w14:paraId="721425BB" w14:textId="77777777" w:rsidR="00F50A48" w:rsidRDefault="00F50A48" w:rsidP="000B7675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Powering up the magnet</w:t>
      </w:r>
    </w:p>
    <w:p w14:paraId="63766618" w14:textId="14BA237B" w:rsidR="00F50A48" w:rsidRDefault="00F50A48" w:rsidP="000B7675">
      <w:pPr>
        <w:pStyle w:val="ListParagraph"/>
        <w:numPr>
          <w:ilvl w:val="1"/>
          <w:numId w:val="41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Ensure that all the LEDs are once again all green </w:t>
      </w:r>
      <w:r w:rsidRPr="00F50A48">
        <w:rPr>
          <w:rFonts w:ascii="Times New Roman" w:hAnsi="Times New Roman"/>
          <w:i/>
        </w:rPr>
        <w:t xml:space="preserve">(Figures </w:t>
      </w:r>
      <w:r w:rsidR="002325E9">
        <w:rPr>
          <w:rFonts w:ascii="Times New Roman" w:hAnsi="Times New Roman"/>
          <w:i/>
        </w:rPr>
        <w:t>X and X</w:t>
      </w:r>
      <w:r w:rsidRPr="00F50A48">
        <w:rPr>
          <w:rFonts w:ascii="Times New Roman" w:hAnsi="Times New Roman"/>
          <w:i/>
        </w:rPr>
        <w:t>)</w:t>
      </w:r>
    </w:p>
    <w:p w14:paraId="2C47D380" w14:textId="77777777" w:rsidR="00412B89" w:rsidRPr="00412B89" w:rsidRDefault="00F50A48" w:rsidP="000B7675">
      <w:pPr>
        <w:pStyle w:val="ListParagraph"/>
        <w:numPr>
          <w:ilvl w:val="1"/>
          <w:numId w:val="41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 w:rsidRPr="00F50A48">
        <w:rPr>
          <w:rFonts w:ascii="Times New Roman" w:hAnsi="Times New Roman"/>
          <w:color w:val="000000"/>
          <w:szCs w:val="24"/>
        </w:rPr>
        <w:t xml:space="preserve">Get </w:t>
      </w:r>
      <w:r>
        <w:rPr>
          <w:rFonts w:ascii="Times New Roman" w:hAnsi="Times New Roman"/>
          <w:color w:val="000000"/>
          <w:szCs w:val="24"/>
        </w:rPr>
        <w:t xml:space="preserve">verbal </w:t>
      </w:r>
      <w:r w:rsidRPr="00F50A48">
        <w:rPr>
          <w:rFonts w:ascii="Times New Roman" w:hAnsi="Times New Roman"/>
          <w:color w:val="000000"/>
          <w:szCs w:val="24"/>
        </w:rPr>
        <w:t>approval</w:t>
      </w:r>
      <w:r>
        <w:rPr>
          <w:rFonts w:ascii="Times New Roman" w:hAnsi="Times New Roman"/>
          <w:color w:val="000000"/>
          <w:szCs w:val="24"/>
        </w:rPr>
        <w:t xml:space="preserve"> from the engineer on call to re-run the magnet.</w:t>
      </w:r>
    </w:p>
    <w:p w14:paraId="479E2B45" w14:textId="5FAB57B1" w:rsidR="00C33B1B" w:rsidRPr="00C33B1B" w:rsidRDefault="00412B89" w:rsidP="000B7675">
      <w:pPr>
        <w:pStyle w:val="ListParagraph"/>
        <w:numPr>
          <w:ilvl w:val="1"/>
          <w:numId w:val="41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Follow steps in Sub-Section </w:t>
      </w:r>
      <w:r w:rsidR="002325E9">
        <w:rPr>
          <w:rFonts w:ascii="Times New Roman" w:hAnsi="Times New Roman"/>
          <w:color w:val="000000"/>
          <w:szCs w:val="24"/>
        </w:rPr>
        <w:t>xx</w:t>
      </w:r>
      <w:r>
        <w:rPr>
          <w:rFonts w:ascii="Times New Roman" w:hAnsi="Times New Roman"/>
          <w:color w:val="000000"/>
          <w:szCs w:val="24"/>
        </w:rPr>
        <w:t xml:space="preserve"> earlier</w:t>
      </w:r>
    </w:p>
    <w:p w14:paraId="1A2B1655" w14:textId="45C4CB36" w:rsidR="00C33B1B" w:rsidRDefault="00C33B1B" w:rsidP="00416F66">
      <w:pPr>
        <w:pStyle w:val="Heading1"/>
        <w:jc w:val="center"/>
      </w:pPr>
      <w:bookmarkStart w:id="27" w:name="_Toc114221174"/>
      <w:r>
        <w:t xml:space="preserve">Appendix </w:t>
      </w:r>
      <w:proofErr w:type="gramStart"/>
      <w:r>
        <w:t>A</w:t>
      </w:r>
      <w:proofErr w:type="gramEnd"/>
      <w:r>
        <w:t xml:space="preserve"> – How to Connect Remotely</w:t>
      </w:r>
      <w:r w:rsidR="002253EE">
        <w:t xml:space="preserve"> to the Magnet Power Supply GUI</w:t>
      </w:r>
      <w:bookmarkEnd w:id="27"/>
    </w:p>
    <w:p w14:paraId="43099EE3" w14:textId="13E24A2E" w:rsidR="00C33B1B" w:rsidRDefault="004C17B9" w:rsidP="004C17B9">
      <w:pPr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NX-Connects will be used to access the power supply GUI</w:t>
      </w:r>
      <w:r w:rsidR="002253EE">
        <w:rPr>
          <w:rFonts w:ascii="Times New Roman" w:hAnsi="Times New Roman"/>
        </w:rPr>
        <w:t>.</w:t>
      </w:r>
    </w:p>
    <w:p w14:paraId="4A4EFE31" w14:textId="50EC9508" w:rsidR="00C33B1B" w:rsidRDefault="004C17B9" w:rsidP="00537AA5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to: </w:t>
      </w:r>
      <w:hyperlink r:id="rId12" w:history="1">
        <w:r w:rsidRPr="002077BD">
          <w:rPr>
            <w:rStyle w:val="Hyperlink"/>
            <w:rFonts w:ascii="Times New Roman" w:hAnsi="Times New Roman"/>
          </w:rPr>
          <w:t>https://cebaf.jlab.org/accelerator-remote-access</w:t>
        </w:r>
      </w:hyperlink>
    </w:p>
    <w:p w14:paraId="11E704FC" w14:textId="5EEED69A" w:rsidR="004C17B9" w:rsidRDefault="004C17B9" w:rsidP="00537AA5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And download th</w:t>
      </w:r>
      <w:r w:rsidR="00C762A5">
        <w:rPr>
          <w:rFonts w:ascii="Times New Roman" w:hAnsi="Times New Roman"/>
        </w:rPr>
        <w:t>e relevant tool for your system:</w:t>
      </w:r>
    </w:p>
    <w:p w14:paraId="3F1F5449" w14:textId="2FF15554" w:rsidR="004C17B9" w:rsidRDefault="004C17B9" w:rsidP="004C17B9">
      <w:pPr>
        <w:pStyle w:val="ListParagraph"/>
        <w:overflowPunct/>
        <w:autoSpaceDE/>
        <w:autoSpaceDN/>
        <w:adjustRightInd/>
        <w:spacing w:before="120" w:after="120"/>
        <w:rPr>
          <w:rFonts w:ascii="Times New Roman" w:hAnsi="Times New Roman"/>
        </w:rPr>
      </w:pPr>
    </w:p>
    <w:p w14:paraId="58634511" w14:textId="175CB83F" w:rsidR="004C17B9" w:rsidRPr="004C17B9" w:rsidRDefault="004C17B9" w:rsidP="004C17B9">
      <w:pPr>
        <w:pStyle w:val="ListParagraph"/>
        <w:overflowPunct/>
        <w:autoSpaceDE/>
        <w:autoSpaceDN/>
        <w:adjustRightInd/>
        <w:spacing w:before="120" w:after="12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B14FBD6" wp14:editId="04F764E9">
            <wp:extent cx="3686861" cy="2409064"/>
            <wp:effectExtent l="19050" t="19050" r="889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2736" cy="2419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93373" w14:textId="77777777" w:rsidR="00C33B1B" w:rsidRPr="00C33B1B" w:rsidRDefault="00C33B1B" w:rsidP="00C33B1B">
      <w:pPr>
        <w:pStyle w:val="ListParagraph"/>
        <w:overflowPunct/>
        <w:autoSpaceDE/>
        <w:autoSpaceDN/>
        <w:adjustRightInd/>
        <w:spacing w:before="120" w:after="120"/>
        <w:ind w:left="1494"/>
        <w:contextualSpacing w:val="0"/>
        <w:jc w:val="both"/>
        <w:rPr>
          <w:rFonts w:ascii="Times New Roman" w:hAnsi="Times New Roman"/>
        </w:rPr>
      </w:pPr>
    </w:p>
    <w:p w14:paraId="37B8B5E1" w14:textId="79BA4B79" w:rsidR="00C33B1B" w:rsidRDefault="00662BFA" w:rsidP="00C762A5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Save the zipped file on your hard disk and unzip the file.</w:t>
      </w:r>
    </w:p>
    <w:p w14:paraId="69F15867" w14:textId="327FEECD" w:rsidR="0020111D" w:rsidRPr="00AE1A13" w:rsidRDefault="00662BFA" w:rsidP="00AE1A1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 the </w:t>
      </w:r>
      <w:r w:rsidRPr="00662BFA">
        <w:rPr>
          <w:rFonts w:ascii="Times New Roman" w:hAnsi="Times New Roman"/>
          <w:i/>
        </w:rPr>
        <w:t>NX-Connects-7.cmd</w:t>
      </w:r>
      <w:r>
        <w:rPr>
          <w:rFonts w:ascii="Times New Roman" w:hAnsi="Times New Roman"/>
        </w:rPr>
        <w:t xml:space="preserve"> file</w:t>
      </w:r>
    </w:p>
    <w:p w14:paraId="27B59324" w14:textId="63519D1F" w:rsidR="0020111D" w:rsidRDefault="0020111D" w:rsidP="0020111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following menu window will appear:</w:t>
      </w:r>
    </w:p>
    <w:p w14:paraId="4D0591B1" w14:textId="2ED832E6" w:rsidR="0020111D" w:rsidRPr="0020111D" w:rsidRDefault="0020111D" w:rsidP="0020111D">
      <w:pPr>
        <w:pStyle w:val="ListParagraph"/>
        <w:overflowPunct/>
        <w:autoSpaceDE/>
        <w:autoSpaceDN/>
        <w:adjustRightInd/>
        <w:spacing w:before="120" w:after="12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7257639" wp14:editId="58490E80">
            <wp:extent cx="907511" cy="280416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28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0793" w14:textId="77777777" w:rsidR="00C33B1B" w:rsidRPr="00C33B1B" w:rsidRDefault="00C33B1B" w:rsidP="00C33B1B">
      <w:pPr>
        <w:pStyle w:val="ListParagraph"/>
        <w:overflowPunct/>
        <w:autoSpaceDE/>
        <w:autoSpaceDN/>
        <w:adjustRightInd/>
        <w:spacing w:before="120" w:after="120"/>
        <w:ind w:left="1494"/>
        <w:contextualSpacing w:val="0"/>
        <w:jc w:val="both"/>
        <w:rPr>
          <w:rFonts w:ascii="Times New Roman" w:hAnsi="Times New Roman"/>
        </w:rPr>
      </w:pPr>
    </w:p>
    <w:p w14:paraId="1AF77940" w14:textId="08C2261F" w:rsidR="00C33B1B" w:rsidRDefault="00AE1A13" w:rsidP="00AE1A1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Click on ‘ITF JMENU’</w:t>
      </w:r>
    </w:p>
    <w:p w14:paraId="1B3D36ED" w14:textId="37994E84" w:rsidR="00AE1A13" w:rsidRDefault="00AE1A13" w:rsidP="00AE1A1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will be prompted to login using your two-factor password:</w:t>
      </w:r>
    </w:p>
    <w:p w14:paraId="0F65F5FF" w14:textId="496D7427" w:rsidR="00AE1A13" w:rsidRDefault="00AE1A13" w:rsidP="00004AAD">
      <w:pPr>
        <w:pStyle w:val="ListParagraph"/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9CB71E3" wp14:editId="5D3C8819">
            <wp:extent cx="3611880" cy="188659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4907" cy="19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DE838" w14:textId="5D8C3225" w:rsidR="00AE1A13" w:rsidRDefault="00AE1A13" w:rsidP="00AE1A1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following window will appear:</w:t>
      </w:r>
    </w:p>
    <w:p w14:paraId="666CAAC7" w14:textId="5A95A4FE" w:rsidR="00AE1A13" w:rsidRDefault="00AE1A13" w:rsidP="00004AAD">
      <w:pPr>
        <w:pStyle w:val="ListParagraph"/>
        <w:overflowPunct/>
        <w:autoSpaceDE/>
        <w:autoSpaceDN/>
        <w:adjustRightInd/>
        <w:spacing w:before="120" w:after="120"/>
        <w:contextualSpacing w:val="0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4652D4F" wp14:editId="53FFBF35">
            <wp:extent cx="3632201" cy="2263140"/>
            <wp:effectExtent l="0" t="0" r="635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1379" cy="227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8B13" w14:textId="6A6AB776" w:rsidR="00AE1A13" w:rsidRDefault="00AE1A13" w:rsidP="00AE1A1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Login using your Accelerator (ACE) login account.</w:t>
      </w:r>
    </w:p>
    <w:p w14:paraId="27F24230" w14:textId="74DCD604" w:rsidR="004A11E0" w:rsidRDefault="00855B4B" w:rsidP="004A11E0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Ensure that all the ‘Interlocks/Faults’ indicators on the right are green. If any are red, you will need to clear the fault and interlock. Call an SME if necessary.</w:t>
      </w:r>
    </w:p>
    <w:p w14:paraId="52D63783" w14:textId="47FA240E" w:rsidR="00D65F8E" w:rsidRPr="00551F93" w:rsidRDefault="000C09AA" w:rsidP="00551F93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120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You are now ready on type in target current in the ‘</w:t>
      </w:r>
      <w:r w:rsidRPr="000C09AA">
        <w:rPr>
          <w:rFonts w:ascii="Times New Roman" w:hAnsi="Times New Roman"/>
          <w:i/>
        </w:rPr>
        <w:t xml:space="preserve">Current </w:t>
      </w:r>
      <w:proofErr w:type="spellStart"/>
      <w:r w:rsidRPr="000C09AA">
        <w:rPr>
          <w:rFonts w:ascii="Times New Roman" w:hAnsi="Times New Roman"/>
          <w:i/>
        </w:rPr>
        <w:t>Setpoint</w:t>
      </w:r>
      <w:proofErr w:type="spellEnd"/>
      <w:r>
        <w:rPr>
          <w:rFonts w:ascii="Times New Roman" w:hAnsi="Times New Roman"/>
        </w:rPr>
        <w:t>’ field</w:t>
      </w:r>
      <w:r w:rsidR="00241457" w:rsidRPr="00551F93">
        <w:rPr>
          <w:rFonts w:ascii="Times New Roman" w:hAnsi="Times New Roman"/>
          <w:color w:val="C82613"/>
          <w:szCs w:val="24"/>
          <w:bdr w:val="none" w:sz="0" w:space="0" w:color="auto" w:frame="1"/>
        </w:rPr>
        <w:t>​</w:t>
      </w:r>
    </w:p>
    <w:p w14:paraId="75716819" w14:textId="6BB7DDEE" w:rsidR="001C0CB7" w:rsidRPr="00D65F8E" w:rsidRDefault="00D65F8E" w:rsidP="000B7675">
      <w:pPr>
        <w:jc w:val="both"/>
        <w:rPr>
          <w:i/>
        </w:rPr>
      </w:pPr>
      <w:bookmarkStart w:id="28" w:name="_Toc468456346"/>
      <w:bookmarkEnd w:id="25"/>
      <w:r w:rsidRPr="00D65F8E">
        <w:rPr>
          <w:i/>
        </w:rPr>
        <w:t>--------</w:t>
      </w:r>
      <w:r>
        <w:rPr>
          <w:i/>
        </w:rPr>
        <w:t>----------------------</w:t>
      </w:r>
      <w:r w:rsidRPr="00D65F8E">
        <w:rPr>
          <w:i/>
        </w:rPr>
        <w:t>-----End of document----------</w:t>
      </w:r>
      <w:r>
        <w:rPr>
          <w:i/>
        </w:rPr>
        <w:t>--------------------------</w:t>
      </w:r>
      <w:r w:rsidRPr="00D65F8E">
        <w:rPr>
          <w:i/>
        </w:rPr>
        <w:t>--------</w:t>
      </w:r>
      <w:bookmarkEnd w:id="7"/>
      <w:bookmarkEnd w:id="8"/>
      <w:bookmarkEnd w:id="28"/>
    </w:p>
    <w:sectPr w:rsidR="001C0CB7" w:rsidRPr="00D65F8E" w:rsidSect="00862D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224" w:right="1440" w:bottom="1008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3B11" w14:textId="77777777" w:rsidR="00C4097B" w:rsidRDefault="00C4097B">
      <w:r>
        <w:separator/>
      </w:r>
    </w:p>
  </w:endnote>
  <w:endnote w:type="continuationSeparator" w:id="0">
    <w:p w14:paraId="42401180" w14:textId="77777777" w:rsidR="00C4097B" w:rsidRDefault="00C4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ABF4" w14:textId="77777777" w:rsidR="00C4097B" w:rsidRDefault="00C4097B">
    <w:pPr>
      <w:pStyle w:val="Footer"/>
    </w:pPr>
  </w:p>
  <w:p w14:paraId="31EE72F0" w14:textId="77777777" w:rsidR="00C4097B" w:rsidRDefault="00C409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DA71" w14:textId="7B1D4CA8" w:rsidR="00C4097B" w:rsidRPr="008C7FDC" w:rsidRDefault="008C7FDC" w:rsidP="008C7FDC">
    <w:pPr>
      <w:pStyle w:val="Footer"/>
    </w:pPr>
    <w:r>
      <w:t>B000000400-P010</w:t>
    </w:r>
    <w:r w:rsidR="0069501A">
      <w:t xml:space="preserve"> REV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5FD7" w14:textId="77777777" w:rsidR="00C4097B" w:rsidRDefault="00C4097B" w:rsidP="00596E07">
    <w:pPr>
      <w:pStyle w:val="Footer"/>
    </w:pPr>
    <w:r>
      <w:tab/>
      <w:t xml:space="preserve">   </w:t>
    </w:r>
  </w:p>
  <w:p w14:paraId="37468AA9" w14:textId="591C7EAD" w:rsidR="00C4097B" w:rsidRDefault="00C4097B" w:rsidP="00862D0E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8E67B6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8E67B6">
      <w:rPr>
        <w:b/>
        <w:noProof/>
      </w:rPr>
      <w:t>12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5E90" w14:textId="77777777" w:rsidR="00C4097B" w:rsidRDefault="00C4097B">
      <w:r>
        <w:separator/>
      </w:r>
    </w:p>
  </w:footnote>
  <w:footnote w:type="continuationSeparator" w:id="0">
    <w:p w14:paraId="49907545" w14:textId="77777777" w:rsidR="00C4097B" w:rsidRDefault="00C4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FA14" w14:textId="77777777" w:rsidR="00C4097B" w:rsidRDefault="00C4097B">
    <w:pPr>
      <w:pStyle w:val="Header"/>
    </w:pPr>
  </w:p>
  <w:p w14:paraId="5904191C" w14:textId="77777777" w:rsidR="00C4097B" w:rsidRDefault="00C409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FCA2" w14:textId="4D6CF612" w:rsidR="00C4097B" w:rsidRPr="00C13744" w:rsidRDefault="00C13744" w:rsidP="00C13744">
    <w:pPr>
      <w:pStyle w:val="Header"/>
    </w:pPr>
    <w:r>
      <w:rPr>
        <w:b/>
      </w:rPr>
      <w:t>COMTRA Solenoid</w:t>
    </w:r>
    <w:r w:rsidRPr="00506E59">
      <w:rPr>
        <w:b/>
      </w:rPr>
      <w:t xml:space="preserve"> Power-Up and Power-Down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7005" w14:textId="77777777" w:rsidR="00C4097B" w:rsidRDefault="00C4097B" w:rsidP="000E4DE0">
    <w:pPr>
      <w:rPr>
        <w:noProof/>
      </w:rPr>
    </w:pPr>
    <w:r>
      <w:rPr>
        <w:noProof/>
      </w:rPr>
      <w:drawing>
        <wp:inline distT="0" distB="0" distL="0" distR="0" wp14:anchorId="79ECD68E" wp14:editId="0DF00EC8">
          <wp:extent cx="2260600" cy="7112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04A1B" w14:textId="77777777" w:rsidR="00C4097B" w:rsidRDefault="00C4097B" w:rsidP="000E4DE0">
    <w:r>
      <w:rPr>
        <w:smallCaps/>
        <w:sz w:val="16"/>
      </w:rPr>
      <w:t>Thomas Jefferson National Accelerator Facility</w:t>
    </w:r>
  </w:p>
  <w:p w14:paraId="04B7C2EE" w14:textId="236CB410" w:rsidR="00C4097B" w:rsidRDefault="00C4097B" w:rsidP="00AF15F4">
    <w:pPr>
      <w:pStyle w:val="rtcorner"/>
      <w:tabs>
        <w:tab w:val="left" w:pos="1080"/>
        <w:tab w:val="left" w:pos="6120"/>
      </w:tabs>
      <w:ind w:firstLine="0"/>
    </w:pPr>
    <w:r>
      <w:rPr>
        <w:sz w:val="20"/>
      </w:rPr>
      <w:tab/>
      <w:t>12000 Jefferson Avenue</w:t>
    </w:r>
    <w:r>
      <w:rPr>
        <w:sz w:val="20"/>
      </w:rPr>
      <w:tab/>
    </w:r>
    <w:r>
      <w:rPr>
        <w:szCs w:val="24"/>
      </w:rPr>
      <w:t>HALL B</w:t>
    </w:r>
    <w:r>
      <w:rPr>
        <w:sz w:val="20"/>
      </w:rPr>
      <w:t xml:space="preserve"> </w:t>
    </w:r>
    <w:r>
      <w:t xml:space="preserve">PROCEDURE NO.: </w:t>
    </w:r>
  </w:p>
  <w:p w14:paraId="1AFE0812" w14:textId="5301579B" w:rsidR="00C4097B" w:rsidRDefault="00C4097B" w:rsidP="00091E03">
    <w:pPr>
      <w:pStyle w:val="rtcorner"/>
      <w:tabs>
        <w:tab w:val="left" w:pos="1080"/>
        <w:tab w:val="left" w:pos="6120"/>
      </w:tabs>
      <w:ind w:firstLine="0"/>
    </w:pPr>
    <w:r>
      <w:tab/>
    </w:r>
    <w:r>
      <w:rPr>
        <w:sz w:val="20"/>
      </w:rPr>
      <w:t>Newport News, VA  23606</w:t>
    </w:r>
    <w:r>
      <w:tab/>
    </w:r>
    <w:r w:rsidR="001D657D" w:rsidRPr="001D657D">
      <w:t>PMAG0000-0001-P0001</w:t>
    </w:r>
    <w:r w:rsidR="0069501A">
      <w:t xml:space="preserve"> REV </w:t>
    </w:r>
    <w:r w:rsidR="001D657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381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C434E"/>
    <w:multiLevelType w:val="hybridMultilevel"/>
    <w:tmpl w:val="74B018C6"/>
    <w:lvl w:ilvl="0" w:tplc="A9C43212">
      <w:start w:val="1"/>
      <w:numFmt w:val="decimal"/>
      <w:lvlText w:val="(%1)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A37"/>
    <w:multiLevelType w:val="hybridMultilevel"/>
    <w:tmpl w:val="1B6AEFDE"/>
    <w:lvl w:ilvl="0" w:tplc="EDAC7F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075"/>
    <w:multiLevelType w:val="hybridMultilevel"/>
    <w:tmpl w:val="CB5ADAFE"/>
    <w:lvl w:ilvl="0" w:tplc="EDAC7F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EA1"/>
    <w:multiLevelType w:val="hybridMultilevel"/>
    <w:tmpl w:val="26422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4382F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2A"/>
    <w:multiLevelType w:val="hybridMultilevel"/>
    <w:tmpl w:val="934E94FA"/>
    <w:lvl w:ilvl="0" w:tplc="D786CE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AEC0AC4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6C3"/>
    <w:multiLevelType w:val="hybridMultilevel"/>
    <w:tmpl w:val="4D04E0AA"/>
    <w:lvl w:ilvl="0" w:tplc="691E2B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48A14">
      <w:start w:val="8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2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E4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2E4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4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74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0E1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00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6A41"/>
    <w:multiLevelType w:val="hybridMultilevel"/>
    <w:tmpl w:val="2B54A222"/>
    <w:lvl w:ilvl="0" w:tplc="87E4AE3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CF7"/>
    <w:multiLevelType w:val="hybridMultilevel"/>
    <w:tmpl w:val="309EAE86"/>
    <w:lvl w:ilvl="0" w:tplc="393653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3892"/>
    <w:multiLevelType w:val="hybridMultilevel"/>
    <w:tmpl w:val="F8322506"/>
    <w:lvl w:ilvl="0" w:tplc="121E64F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269A"/>
    <w:multiLevelType w:val="hybridMultilevel"/>
    <w:tmpl w:val="00F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5C4"/>
    <w:multiLevelType w:val="hybridMultilevel"/>
    <w:tmpl w:val="F520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960D1"/>
    <w:multiLevelType w:val="hybridMultilevel"/>
    <w:tmpl w:val="6A6A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12BE"/>
    <w:multiLevelType w:val="multilevel"/>
    <w:tmpl w:val="59FC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20887"/>
    <w:multiLevelType w:val="hybridMultilevel"/>
    <w:tmpl w:val="CDC45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D42ED"/>
    <w:multiLevelType w:val="hybridMultilevel"/>
    <w:tmpl w:val="A36E4BBC"/>
    <w:lvl w:ilvl="0" w:tplc="D1B8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CF0A">
      <w:start w:val="2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0E978">
      <w:start w:val="2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9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6879D0"/>
    <w:multiLevelType w:val="hybridMultilevel"/>
    <w:tmpl w:val="E8488F14"/>
    <w:lvl w:ilvl="0" w:tplc="EDAC7F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00CAB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A1481"/>
    <w:multiLevelType w:val="hybridMultilevel"/>
    <w:tmpl w:val="6B2A924A"/>
    <w:lvl w:ilvl="0" w:tplc="691E2B32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</w:rPr>
    </w:lvl>
    <w:lvl w:ilvl="1" w:tplc="69848A14">
      <w:start w:val="836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5925D22"/>
    <w:multiLevelType w:val="hybridMultilevel"/>
    <w:tmpl w:val="AF5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158D0"/>
    <w:multiLevelType w:val="hybridMultilevel"/>
    <w:tmpl w:val="DFBA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2BEA"/>
    <w:multiLevelType w:val="hybridMultilevel"/>
    <w:tmpl w:val="D4B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649BD"/>
    <w:multiLevelType w:val="hybridMultilevel"/>
    <w:tmpl w:val="3268473A"/>
    <w:lvl w:ilvl="0" w:tplc="393653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05219"/>
    <w:multiLevelType w:val="hybridMultilevel"/>
    <w:tmpl w:val="8B664978"/>
    <w:lvl w:ilvl="0" w:tplc="D5C46E0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929CF"/>
    <w:multiLevelType w:val="hybridMultilevel"/>
    <w:tmpl w:val="91222FB2"/>
    <w:lvl w:ilvl="0" w:tplc="CFC40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AC2490E"/>
    <w:multiLevelType w:val="hybridMultilevel"/>
    <w:tmpl w:val="CA8C1116"/>
    <w:lvl w:ilvl="0" w:tplc="87E4AE3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EDAC7F3E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2398"/>
    <w:multiLevelType w:val="hybridMultilevel"/>
    <w:tmpl w:val="8DA67CA8"/>
    <w:lvl w:ilvl="0" w:tplc="EDAC7F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F28"/>
    <w:multiLevelType w:val="hybridMultilevel"/>
    <w:tmpl w:val="EE364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07C7B"/>
    <w:multiLevelType w:val="hybridMultilevel"/>
    <w:tmpl w:val="6930DF5C"/>
    <w:lvl w:ilvl="0" w:tplc="87E4AE3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EDAC7F3E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C1A18"/>
    <w:multiLevelType w:val="hybridMultilevel"/>
    <w:tmpl w:val="5D52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7436"/>
    <w:multiLevelType w:val="hybridMultilevel"/>
    <w:tmpl w:val="04686C3E"/>
    <w:lvl w:ilvl="0" w:tplc="05AE39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5493"/>
    <w:multiLevelType w:val="hybridMultilevel"/>
    <w:tmpl w:val="A7CE012A"/>
    <w:lvl w:ilvl="0" w:tplc="2088732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F2BE5"/>
    <w:multiLevelType w:val="hybridMultilevel"/>
    <w:tmpl w:val="F8FE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3774E"/>
    <w:multiLevelType w:val="hybridMultilevel"/>
    <w:tmpl w:val="63D686E2"/>
    <w:lvl w:ilvl="0" w:tplc="EDAC7F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973F8"/>
    <w:multiLevelType w:val="hybridMultilevel"/>
    <w:tmpl w:val="A8ECF4D2"/>
    <w:lvl w:ilvl="0" w:tplc="52980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B5AC3"/>
    <w:multiLevelType w:val="hybridMultilevel"/>
    <w:tmpl w:val="59FE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C3C71"/>
    <w:multiLevelType w:val="hybridMultilevel"/>
    <w:tmpl w:val="086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132DB"/>
    <w:multiLevelType w:val="hybridMultilevel"/>
    <w:tmpl w:val="A8ECF4D2"/>
    <w:lvl w:ilvl="0" w:tplc="52980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506E6"/>
    <w:multiLevelType w:val="hybridMultilevel"/>
    <w:tmpl w:val="4E06A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B76A52"/>
    <w:multiLevelType w:val="hybridMultilevel"/>
    <w:tmpl w:val="25D2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4436CE"/>
    <w:multiLevelType w:val="hybridMultilevel"/>
    <w:tmpl w:val="89C82BC2"/>
    <w:lvl w:ilvl="0" w:tplc="40A6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0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80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D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2C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02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0E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21"/>
  </w:num>
  <w:num w:numId="4">
    <w:abstractNumId w:val="18"/>
  </w:num>
  <w:num w:numId="5">
    <w:abstractNumId w:val="0"/>
  </w:num>
  <w:num w:numId="6">
    <w:abstractNumId w:val="10"/>
  </w:num>
  <w:num w:numId="7">
    <w:abstractNumId w:val="16"/>
  </w:num>
  <w:num w:numId="8">
    <w:abstractNumId w:val="23"/>
  </w:num>
  <w:num w:numId="9">
    <w:abstractNumId w:val="11"/>
  </w:num>
  <w:num w:numId="10">
    <w:abstractNumId w:val="29"/>
  </w:num>
  <w:num w:numId="11">
    <w:abstractNumId w:val="41"/>
  </w:num>
  <w:num w:numId="12">
    <w:abstractNumId w:val="35"/>
  </w:num>
  <w:num w:numId="13">
    <w:abstractNumId w:val="31"/>
  </w:num>
  <w:num w:numId="14">
    <w:abstractNumId w:val="8"/>
  </w:num>
  <w:num w:numId="15">
    <w:abstractNumId w:val="2"/>
  </w:num>
  <w:num w:numId="16">
    <w:abstractNumId w:val="34"/>
  </w:num>
  <w:num w:numId="17">
    <w:abstractNumId w:val="17"/>
  </w:num>
  <w:num w:numId="18">
    <w:abstractNumId w:val="3"/>
  </w:num>
  <w:num w:numId="19">
    <w:abstractNumId w:val="27"/>
  </w:num>
  <w:num w:numId="20">
    <w:abstractNumId w:val="26"/>
  </w:num>
  <w:num w:numId="21">
    <w:abstractNumId w:val="30"/>
  </w:num>
  <w:num w:numId="22">
    <w:abstractNumId w:val="38"/>
  </w:num>
  <w:num w:numId="23">
    <w:abstractNumId w:val="9"/>
  </w:num>
  <w:num w:numId="24">
    <w:abstractNumId w:val="13"/>
  </w:num>
  <w:num w:numId="25">
    <w:abstractNumId w:val="12"/>
  </w:num>
  <w:num w:numId="26">
    <w:abstractNumId w:val="28"/>
  </w:num>
  <w:num w:numId="27">
    <w:abstractNumId w:val="15"/>
  </w:num>
  <w:num w:numId="28">
    <w:abstractNumId w:val="40"/>
  </w:num>
  <w:num w:numId="29">
    <w:abstractNumId w:val="25"/>
  </w:num>
  <w:num w:numId="30">
    <w:abstractNumId w:val="1"/>
  </w:num>
  <w:num w:numId="31">
    <w:abstractNumId w:val="32"/>
  </w:num>
  <w:num w:numId="32">
    <w:abstractNumId w:val="6"/>
  </w:num>
  <w:num w:numId="33">
    <w:abstractNumId w:val="6"/>
    <w:lvlOverride w:ilvl="0">
      <w:lvl w:ilvl="0" w:tplc="D786CE8A">
        <w:start w:val="1"/>
        <w:numFmt w:val="lowerLetter"/>
        <w:lvlText w:val="%1."/>
        <w:lvlJc w:val="left"/>
        <w:pPr>
          <w:ind w:left="1440" w:hanging="360"/>
        </w:pPr>
        <w:rPr>
          <w:rFonts w:ascii="Times New Roman" w:eastAsia="Times New Roman" w:hAnsi="Times New Roman" w:cs="Times New Roman"/>
          <w:color w:val="auto"/>
          <w:sz w:val="24"/>
        </w:rPr>
      </w:lvl>
    </w:lvlOverride>
    <w:lvlOverride w:ilvl="1">
      <w:lvl w:ilvl="1" w:tplc="AEC0AC4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4"/>
  </w:num>
  <w:num w:numId="35">
    <w:abstractNumId w:val="7"/>
  </w:num>
  <w:num w:numId="36">
    <w:abstractNumId w:val="39"/>
  </w:num>
  <w:num w:numId="37">
    <w:abstractNumId w:val="20"/>
  </w:num>
  <w:num w:numId="38">
    <w:abstractNumId w:val="22"/>
  </w:num>
  <w:num w:numId="39">
    <w:abstractNumId w:val="33"/>
  </w:num>
  <w:num w:numId="40">
    <w:abstractNumId w:val="14"/>
  </w:num>
  <w:num w:numId="41">
    <w:abstractNumId w:val="19"/>
  </w:num>
  <w:num w:numId="42">
    <w:abstractNumId w:val="3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83"/>
    <w:rsid w:val="00000783"/>
    <w:rsid w:val="00001C4A"/>
    <w:rsid w:val="000020EF"/>
    <w:rsid w:val="00004AAD"/>
    <w:rsid w:val="00014249"/>
    <w:rsid w:val="00015F3C"/>
    <w:rsid w:val="0001723C"/>
    <w:rsid w:val="00030260"/>
    <w:rsid w:val="00030901"/>
    <w:rsid w:val="000331B8"/>
    <w:rsid w:val="00036F61"/>
    <w:rsid w:val="000425D4"/>
    <w:rsid w:val="00045676"/>
    <w:rsid w:val="000460BC"/>
    <w:rsid w:val="000500D7"/>
    <w:rsid w:val="00055574"/>
    <w:rsid w:val="00061AA4"/>
    <w:rsid w:val="000637DA"/>
    <w:rsid w:val="000661F2"/>
    <w:rsid w:val="000837A5"/>
    <w:rsid w:val="0008386A"/>
    <w:rsid w:val="00084F13"/>
    <w:rsid w:val="00090B9C"/>
    <w:rsid w:val="00091E03"/>
    <w:rsid w:val="0009524A"/>
    <w:rsid w:val="000A11C3"/>
    <w:rsid w:val="000A16E8"/>
    <w:rsid w:val="000A4AD7"/>
    <w:rsid w:val="000B22A3"/>
    <w:rsid w:val="000B254E"/>
    <w:rsid w:val="000B2D54"/>
    <w:rsid w:val="000B7675"/>
    <w:rsid w:val="000B7A41"/>
    <w:rsid w:val="000B7CB1"/>
    <w:rsid w:val="000B7F0B"/>
    <w:rsid w:val="000C09AA"/>
    <w:rsid w:val="000C0EEA"/>
    <w:rsid w:val="000C2E55"/>
    <w:rsid w:val="000C651C"/>
    <w:rsid w:val="000C6E23"/>
    <w:rsid w:val="000D03A0"/>
    <w:rsid w:val="000D10B7"/>
    <w:rsid w:val="000D3A83"/>
    <w:rsid w:val="000E0CAB"/>
    <w:rsid w:val="000E2959"/>
    <w:rsid w:val="000E43CD"/>
    <w:rsid w:val="000E4DE0"/>
    <w:rsid w:val="000F1BA5"/>
    <w:rsid w:val="000F2483"/>
    <w:rsid w:val="000F44DC"/>
    <w:rsid w:val="000F4EEE"/>
    <w:rsid w:val="000F5A8D"/>
    <w:rsid w:val="00101455"/>
    <w:rsid w:val="00101E03"/>
    <w:rsid w:val="001024B1"/>
    <w:rsid w:val="00111FEA"/>
    <w:rsid w:val="00120109"/>
    <w:rsid w:val="001218A0"/>
    <w:rsid w:val="001249DA"/>
    <w:rsid w:val="00131746"/>
    <w:rsid w:val="00152F48"/>
    <w:rsid w:val="0015345F"/>
    <w:rsid w:val="00160B9F"/>
    <w:rsid w:val="001632AA"/>
    <w:rsid w:val="00163F56"/>
    <w:rsid w:val="00164AA5"/>
    <w:rsid w:val="00167942"/>
    <w:rsid w:val="00170608"/>
    <w:rsid w:val="00171625"/>
    <w:rsid w:val="00175499"/>
    <w:rsid w:val="001901D1"/>
    <w:rsid w:val="001909FB"/>
    <w:rsid w:val="00191F63"/>
    <w:rsid w:val="00194B0C"/>
    <w:rsid w:val="001954C8"/>
    <w:rsid w:val="00196C1F"/>
    <w:rsid w:val="001973F2"/>
    <w:rsid w:val="00197F2F"/>
    <w:rsid w:val="001A13CA"/>
    <w:rsid w:val="001A35A0"/>
    <w:rsid w:val="001A4C46"/>
    <w:rsid w:val="001A5586"/>
    <w:rsid w:val="001A6CD5"/>
    <w:rsid w:val="001A7C89"/>
    <w:rsid w:val="001B39A6"/>
    <w:rsid w:val="001B44E7"/>
    <w:rsid w:val="001C0CB7"/>
    <w:rsid w:val="001C0DBD"/>
    <w:rsid w:val="001C3383"/>
    <w:rsid w:val="001C3717"/>
    <w:rsid w:val="001C4701"/>
    <w:rsid w:val="001D250A"/>
    <w:rsid w:val="001D5F2A"/>
    <w:rsid w:val="001D657D"/>
    <w:rsid w:val="001E3109"/>
    <w:rsid w:val="001F1DAC"/>
    <w:rsid w:val="001F28CB"/>
    <w:rsid w:val="001F66EB"/>
    <w:rsid w:val="0020111D"/>
    <w:rsid w:val="00204874"/>
    <w:rsid w:val="002127A5"/>
    <w:rsid w:val="00213C44"/>
    <w:rsid w:val="002147BB"/>
    <w:rsid w:val="00215589"/>
    <w:rsid w:val="0022177F"/>
    <w:rsid w:val="002226E3"/>
    <w:rsid w:val="002253EE"/>
    <w:rsid w:val="00230741"/>
    <w:rsid w:val="002320F1"/>
    <w:rsid w:val="002325E9"/>
    <w:rsid w:val="002367B8"/>
    <w:rsid w:val="002403CB"/>
    <w:rsid w:val="00241301"/>
    <w:rsid w:val="00241457"/>
    <w:rsid w:val="00242312"/>
    <w:rsid w:val="0025290E"/>
    <w:rsid w:val="00264A5F"/>
    <w:rsid w:val="00266389"/>
    <w:rsid w:val="0028058C"/>
    <w:rsid w:val="00285F3C"/>
    <w:rsid w:val="00287F37"/>
    <w:rsid w:val="002A02A2"/>
    <w:rsid w:val="002A4E01"/>
    <w:rsid w:val="002A5468"/>
    <w:rsid w:val="002B2BDC"/>
    <w:rsid w:val="002B4B30"/>
    <w:rsid w:val="002B4F0C"/>
    <w:rsid w:val="002B5FF5"/>
    <w:rsid w:val="002B660D"/>
    <w:rsid w:val="002C31DF"/>
    <w:rsid w:val="002C3937"/>
    <w:rsid w:val="002C3968"/>
    <w:rsid w:val="002C4093"/>
    <w:rsid w:val="002C66D6"/>
    <w:rsid w:val="002E075E"/>
    <w:rsid w:val="002E0DCE"/>
    <w:rsid w:val="002E1654"/>
    <w:rsid w:val="002E3CD4"/>
    <w:rsid w:val="002E6302"/>
    <w:rsid w:val="002E75BE"/>
    <w:rsid w:val="002F2BE8"/>
    <w:rsid w:val="002F459B"/>
    <w:rsid w:val="002F49F7"/>
    <w:rsid w:val="00300A1D"/>
    <w:rsid w:val="00300AEB"/>
    <w:rsid w:val="00301F78"/>
    <w:rsid w:val="00303926"/>
    <w:rsid w:val="00303CFB"/>
    <w:rsid w:val="00304800"/>
    <w:rsid w:val="003114F8"/>
    <w:rsid w:val="003125C0"/>
    <w:rsid w:val="00313ED9"/>
    <w:rsid w:val="0032635E"/>
    <w:rsid w:val="00326926"/>
    <w:rsid w:val="00334063"/>
    <w:rsid w:val="003414CA"/>
    <w:rsid w:val="003422C3"/>
    <w:rsid w:val="00351ED9"/>
    <w:rsid w:val="00363FF5"/>
    <w:rsid w:val="00370568"/>
    <w:rsid w:val="0037623B"/>
    <w:rsid w:val="00376F1E"/>
    <w:rsid w:val="00377659"/>
    <w:rsid w:val="003853A6"/>
    <w:rsid w:val="003859F0"/>
    <w:rsid w:val="00391FA7"/>
    <w:rsid w:val="003965A3"/>
    <w:rsid w:val="00396E81"/>
    <w:rsid w:val="00397E34"/>
    <w:rsid w:val="003A55E4"/>
    <w:rsid w:val="003B1F4C"/>
    <w:rsid w:val="003B3FD5"/>
    <w:rsid w:val="003B68E9"/>
    <w:rsid w:val="003B6F1F"/>
    <w:rsid w:val="003C0917"/>
    <w:rsid w:val="003C2C10"/>
    <w:rsid w:val="003C3DA2"/>
    <w:rsid w:val="003C6F6B"/>
    <w:rsid w:val="003D07A4"/>
    <w:rsid w:val="003D49E7"/>
    <w:rsid w:val="003D4B9C"/>
    <w:rsid w:val="003E1B89"/>
    <w:rsid w:val="003F0010"/>
    <w:rsid w:val="003F0574"/>
    <w:rsid w:val="00401756"/>
    <w:rsid w:val="00401D52"/>
    <w:rsid w:val="00402947"/>
    <w:rsid w:val="004127BF"/>
    <w:rsid w:val="00412B89"/>
    <w:rsid w:val="0041341F"/>
    <w:rsid w:val="00414AB7"/>
    <w:rsid w:val="004167F1"/>
    <w:rsid w:val="00416F66"/>
    <w:rsid w:val="00430048"/>
    <w:rsid w:val="00434A9F"/>
    <w:rsid w:val="004363C5"/>
    <w:rsid w:val="0043782D"/>
    <w:rsid w:val="004379AC"/>
    <w:rsid w:val="0044190F"/>
    <w:rsid w:val="00450C39"/>
    <w:rsid w:val="00452593"/>
    <w:rsid w:val="00452DDB"/>
    <w:rsid w:val="00457321"/>
    <w:rsid w:val="004602D9"/>
    <w:rsid w:val="004642EE"/>
    <w:rsid w:val="00471450"/>
    <w:rsid w:val="004716A7"/>
    <w:rsid w:val="004722BF"/>
    <w:rsid w:val="00473F28"/>
    <w:rsid w:val="00480229"/>
    <w:rsid w:val="004909E1"/>
    <w:rsid w:val="00494F23"/>
    <w:rsid w:val="004964C3"/>
    <w:rsid w:val="004A11E0"/>
    <w:rsid w:val="004A35C1"/>
    <w:rsid w:val="004A6201"/>
    <w:rsid w:val="004B6218"/>
    <w:rsid w:val="004B77C4"/>
    <w:rsid w:val="004B7CDA"/>
    <w:rsid w:val="004C17B9"/>
    <w:rsid w:val="004C2369"/>
    <w:rsid w:val="004C4C4F"/>
    <w:rsid w:val="004C6E66"/>
    <w:rsid w:val="004C793F"/>
    <w:rsid w:val="004D253F"/>
    <w:rsid w:val="004E14B3"/>
    <w:rsid w:val="004E2D94"/>
    <w:rsid w:val="004E59AD"/>
    <w:rsid w:val="00501B16"/>
    <w:rsid w:val="00503CD4"/>
    <w:rsid w:val="0050682E"/>
    <w:rsid w:val="00506F4C"/>
    <w:rsid w:val="005111D5"/>
    <w:rsid w:val="005120C8"/>
    <w:rsid w:val="0052073F"/>
    <w:rsid w:val="005273DE"/>
    <w:rsid w:val="00530C80"/>
    <w:rsid w:val="005331D3"/>
    <w:rsid w:val="00533639"/>
    <w:rsid w:val="00533948"/>
    <w:rsid w:val="005363A4"/>
    <w:rsid w:val="00537AA5"/>
    <w:rsid w:val="0054062F"/>
    <w:rsid w:val="0054065D"/>
    <w:rsid w:val="00540D1A"/>
    <w:rsid w:val="005416D7"/>
    <w:rsid w:val="0054382C"/>
    <w:rsid w:val="00551F93"/>
    <w:rsid w:val="0055561E"/>
    <w:rsid w:val="00555869"/>
    <w:rsid w:val="00560F57"/>
    <w:rsid w:val="00562B77"/>
    <w:rsid w:val="0056300F"/>
    <w:rsid w:val="00563F27"/>
    <w:rsid w:val="0056756A"/>
    <w:rsid w:val="005675E9"/>
    <w:rsid w:val="00573521"/>
    <w:rsid w:val="00584E80"/>
    <w:rsid w:val="005854D4"/>
    <w:rsid w:val="00590BE4"/>
    <w:rsid w:val="0059351C"/>
    <w:rsid w:val="00596E07"/>
    <w:rsid w:val="00597F6D"/>
    <w:rsid w:val="005A7154"/>
    <w:rsid w:val="005B0FC2"/>
    <w:rsid w:val="005B37BF"/>
    <w:rsid w:val="005C17E8"/>
    <w:rsid w:val="005C358D"/>
    <w:rsid w:val="005D36C7"/>
    <w:rsid w:val="005D6073"/>
    <w:rsid w:val="005E0428"/>
    <w:rsid w:val="005E3AC2"/>
    <w:rsid w:val="005E3F29"/>
    <w:rsid w:val="005E4E3C"/>
    <w:rsid w:val="005F4111"/>
    <w:rsid w:val="005F451D"/>
    <w:rsid w:val="00604146"/>
    <w:rsid w:val="0060457C"/>
    <w:rsid w:val="0061119B"/>
    <w:rsid w:val="00624885"/>
    <w:rsid w:val="00624A68"/>
    <w:rsid w:val="00626AD2"/>
    <w:rsid w:val="00633ADC"/>
    <w:rsid w:val="00642360"/>
    <w:rsid w:val="0064264B"/>
    <w:rsid w:val="0064350C"/>
    <w:rsid w:val="006442DC"/>
    <w:rsid w:val="0064433C"/>
    <w:rsid w:val="00651670"/>
    <w:rsid w:val="00652116"/>
    <w:rsid w:val="00652249"/>
    <w:rsid w:val="00656233"/>
    <w:rsid w:val="00657582"/>
    <w:rsid w:val="00661A83"/>
    <w:rsid w:val="00662128"/>
    <w:rsid w:val="00662BFA"/>
    <w:rsid w:val="0066382C"/>
    <w:rsid w:val="00672D0D"/>
    <w:rsid w:val="00674672"/>
    <w:rsid w:val="0067654E"/>
    <w:rsid w:val="006807C7"/>
    <w:rsid w:val="006846D2"/>
    <w:rsid w:val="0068488B"/>
    <w:rsid w:val="0069269B"/>
    <w:rsid w:val="0069365A"/>
    <w:rsid w:val="0069501A"/>
    <w:rsid w:val="006956C5"/>
    <w:rsid w:val="00696A5A"/>
    <w:rsid w:val="006A01C0"/>
    <w:rsid w:val="006A10E9"/>
    <w:rsid w:val="006B0870"/>
    <w:rsid w:val="006B17A6"/>
    <w:rsid w:val="006B1F3E"/>
    <w:rsid w:val="006B2D0A"/>
    <w:rsid w:val="006B3EE2"/>
    <w:rsid w:val="006C3A31"/>
    <w:rsid w:val="006C446A"/>
    <w:rsid w:val="006C452C"/>
    <w:rsid w:val="006C6531"/>
    <w:rsid w:val="006D10A7"/>
    <w:rsid w:val="006D30D2"/>
    <w:rsid w:val="006D5F73"/>
    <w:rsid w:val="006D7772"/>
    <w:rsid w:val="006E7697"/>
    <w:rsid w:val="006F2AED"/>
    <w:rsid w:val="006F52CB"/>
    <w:rsid w:val="006F7B1C"/>
    <w:rsid w:val="00703D2D"/>
    <w:rsid w:val="00707973"/>
    <w:rsid w:val="00713AC2"/>
    <w:rsid w:val="007153CC"/>
    <w:rsid w:val="0071641C"/>
    <w:rsid w:val="00726E0E"/>
    <w:rsid w:val="007279A1"/>
    <w:rsid w:val="00734977"/>
    <w:rsid w:val="007356B6"/>
    <w:rsid w:val="00737871"/>
    <w:rsid w:val="007426A5"/>
    <w:rsid w:val="00742E4C"/>
    <w:rsid w:val="00743BC1"/>
    <w:rsid w:val="00745146"/>
    <w:rsid w:val="0074527E"/>
    <w:rsid w:val="00751793"/>
    <w:rsid w:val="00756770"/>
    <w:rsid w:val="00756E6C"/>
    <w:rsid w:val="00765030"/>
    <w:rsid w:val="00770223"/>
    <w:rsid w:val="00771EF9"/>
    <w:rsid w:val="0077287A"/>
    <w:rsid w:val="00774AA9"/>
    <w:rsid w:val="007751AF"/>
    <w:rsid w:val="007861F0"/>
    <w:rsid w:val="00786998"/>
    <w:rsid w:val="00786EB6"/>
    <w:rsid w:val="00790D1C"/>
    <w:rsid w:val="007918F0"/>
    <w:rsid w:val="0079253E"/>
    <w:rsid w:val="007A1ACD"/>
    <w:rsid w:val="007A3FDA"/>
    <w:rsid w:val="007C3AF1"/>
    <w:rsid w:val="007D138B"/>
    <w:rsid w:val="007D2D81"/>
    <w:rsid w:val="007D3C07"/>
    <w:rsid w:val="007D4554"/>
    <w:rsid w:val="007E5494"/>
    <w:rsid w:val="007F0436"/>
    <w:rsid w:val="007F06F5"/>
    <w:rsid w:val="007F1275"/>
    <w:rsid w:val="007F5109"/>
    <w:rsid w:val="007F5B7D"/>
    <w:rsid w:val="0080060D"/>
    <w:rsid w:val="0080332C"/>
    <w:rsid w:val="00807377"/>
    <w:rsid w:val="00810E42"/>
    <w:rsid w:val="00820253"/>
    <w:rsid w:val="00826459"/>
    <w:rsid w:val="0083510D"/>
    <w:rsid w:val="00836A39"/>
    <w:rsid w:val="00846D43"/>
    <w:rsid w:val="00850359"/>
    <w:rsid w:val="00850B12"/>
    <w:rsid w:val="00851E32"/>
    <w:rsid w:val="00852373"/>
    <w:rsid w:val="00854B28"/>
    <w:rsid w:val="00855B4B"/>
    <w:rsid w:val="00855BDF"/>
    <w:rsid w:val="00855DDE"/>
    <w:rsid w:val="00860525"/>
    <w:rsid w:val="008628FE"/>
    <w:rsid w:val="00862D0E"/>
    <w:rsid w:val="00867ED5"/>
    <w:rsid w:val="00873E67"/>
    <w:rsid w:val="00874F2F"/>
    <w:rsid w:val="008766F9"/>
    <w:rsid w:val="0088279D"/>
    <w:rsid w:val="008861D6"/>
    <w:rsid w:val="008864E3"/>
    <w:rsid w:val="00887D5C"/>
    <w:rsid w:val="008A0B41"/>
    <w:rsid w:val="008A5B39"/>
    <w:rsid w:val="008A7DDF"/>
    <w:rsid w:val="008B6E7F"/>
    <w:rsid w:val="008C418B"/>
    <w:rsid w:val="008C419C"/>
    <w:rsid w:val="008C50D3"/>
    <w:rsid w:val="008C5856"/>
    <w:rsid w:val="008C7660"/>
    <w:rsid w:val="008C7F9E"/>
    <w:rsid w:val="008C7FDC"/>
    <w:rsid w:val="008D00E8"/>
    <w:rsid w:val="008D0A06"/>
    <w:rsid w:val="008E57E2"/>
    <w:rsid w:val="008E67B6"/>
    <w:rsid w:val="009002DC"/>
    <w:rsid w:val="0090183D"/>
    <w:rsid w:val="009037ED"/>
    <w:rsid w:val="009050A2"/>
    <w:rsid w:val="00906B1D"/>
    <w:rsid w:val="00906BAB"/>
    <w:rsid w:val="00913102"/>
    <w:rsid w:val="00915A4C"/>
    <w:rsid w:val="00915CA0"/>
    <w:rsid w:val="00917928"/>
    <w:rsid w:val="0092156B"/>
    <w:rsid w:val="009236EE"/>
    <w:rsid w:val="00925241"/>
    <w:rsid w:val="009279F1"/>
    <w:rsid w:val="00935287"/>
    <w:rsid w:val="00936FF0"/>
    <w:rsid w:val="00940653"/>
    <w:rsid w:val="00940F1D"/>
    <w:rsid w:val="00955323"/>
    <w:rsid w:val="009558DA"/>
    <w:rsid w:val="00961861"/>
    <w:rsid w:val="009622B7"/>
    <w:rsid w:val="009639FD"/>
    <w:rsid w:val="00964A21"/>
    <w:rsid w:val="0096647F"/>
    <w:rsid w:val="00966F16"/>
    <w:rsid w:val="00967777"/>
    <w:rsid w:val="00970235"/>
    <w:rsid w:val="009729CC"/>
    <w:rsid w:val="00974480"/>
    <w:rsid w:val="0097502E"/>
    <w:rsid w:val="00977726"/>
    <w:rsid w:val="0098309B"/>
    <w:rsid w:val="009953C1"/>
    <w:rsid w:val="009A6171"/>
    <w:rsid w:val="009A7F5E"/>
    <w:rsid w:val="009B0AD9"/>
    <w:rsid w:val="009B3832"/>
    <w:rsid w:val="009B4DE0"/>
    <w:rsid w:val="009B6D25"/>
    <w:rsid w:val="009B7B29"/>
    <w:rsid w:val="009C29E5"/>
    <w:rsid w:val="009C6551"/>
    <w:rsid w:val="009C676E"/>
    <w:rsid w:val="009C7055"/>
    <w:rsid w:val="009D1961"/>
    <w:rsid w:val="009E20A7"/>
    <w:rsid w:val="009E42E3"/>
    <w:rsid w:val="009E51B3"/>
    <w:rsid w:val="009E550C"/>
    <w:rsid w:val="009E55A9"/>
    <w:rsid w:val="009F26C9"/>
    <w:rsid w:val="00A00F28"/>
    <w:rsid w:val="00A0701A"/>
    <w:rsid w:val="00A0760B"/>
    <w:rsid w:val="00A07B40"/>
    <w:rsid w:val="00A11BF2"/>
    <w:rsid w:val="00A16D61"/>
    <w:rsid w:val="00A216A7"/>
    <w:rsid w:val="00A2194B"/>
    <w:rsid w:val="00A23F28"/>
    <w:rsid w:val="00A25281"/>
    <w:rsid w:val="00A25840"/>
    <w:rsid w:val="00A260DE"/>
    <w:rsid w:val="00A26324"/>
    <w:rsid w:val="00A267B1"/>
    <w:rsid w:val="00A340A2"/>
    <w:rsid w:val="00A36247"/>
    <w:rsid w:val="00A37D01"/>
    <w:rsid w:val="00A421D9"/>
    <w:rsid w:val="00A44ADB"/>
    <w:rsid w:val="00A47C74"/>
    <w:rsid w:val="00A47F5F"/>
    <w:rsid w:val="00A548A6"/>
    <w:rsid w:val="00A56045"/>
    <w:rsid w:val="00A61928"/>
    <w:rsid w:val="00A61C93"/>
    <w:rsid w:val="00A703A7"/>
    <w:rsid w:val="00A709AC"/>
    <w:rsid w:val="00A726A8"/>
    <w:rsid w:val="00A75A77"/>
    <w:rsid w:val="00A77060"/>
    <w:rsid w:val="00A8380F"/>
    <w:rsid w:val="00A853D4"/>
    <w:rsid w:val="00A86083"/>
    <w:rsid w:val="00A86302"/>
    <w:rsid w:val="00A90313"/>
    <w:rsid w:val="00A904CA"/>
    <w:rsid w:val="00A906CB"/>
    <w:rsid w:val="00A95E66"/>
    <w:rsid w:val="00A96219"/>
    <w:rsid w:val="00AA01D9"/>
    <w:rsid w:val="00AA0C28"/>
    <w:rsid w:val="00AA5271"/>
    <w:rsid w:val="00AA53C1"/>
    <w:rsid w:val="00AA5DCC"/>
    <w:rsid w:val="00AB45C3"/>
    <w:rsid w:val="00AB6E30"/>
    <w:rsid w:val="00AB79E5"/>
    <w:rsid w:val="00AC372A"/>
    <w:rsid w:val="00AC3E32"/>
    <w:rsid w:val="00AC4555"/>
    <w:rsid w:val="00AC7E30"/>
    <w:rsid w:val="00AD37B0"/>
    <w:rsid w:val="00AD6117"/>
    <w:rsid w:val="00AD640D"/>
    <w:rsid w:val="00AE1A13"/>
    <w:rsid w:val="00AE1C5A"/>
    <w:rsid w:val="00AF15F4"/>
    <w:rsid w:val="00AF1F2A"/>
    <w:rsid w:val="00AF58AD"/>
    <w:rsid w:val="00B00E95"/>
    <w:rsid w:val="00B030E4"/>
    <w:rsid w:val="00B03F10"/>
    <w:rsid w:val="00B048DE"/>
    <w:rsid w:val="00B04AAD"/>
    <w:rsid w:val="00B15082"/>
    <w:rsid w:val="00B17E80"/>
    <w:rsid w:val="00B2347D"/>
    <w:rsid w:val="00B2481F"/>
    <w:rsid w:val="00B304E3"/>
    <w:rsid w:val="00B32DE7"/>
    <w:rsid w:val="00B40BD1"/>
    <w:rsid w:val="00B419E9"/>
    <w:rsid w:val="00B43F38"/>
    <w:rsid w:val="00B44802"/>
    <w:rsid w:val="00B463CB"/>
    <w:rsid w:val="00B47AB8"/>
    <w:rsid w:val="00B531DF"/>
    <w:rsid w:val="00B53300"/>
    <w:rsid w:val="00B534F5"/>
    <w:rsid w:val="00B55095"/>
    <w:rsid w:val="00B65AEC"/>
    <w:rsid w:val="00B73AC3"/>
    <w:rsid w:val="00B75474"/>
    <w:rsid w:val="00B80948"/>
    <w:rsid w:val="00B86167"/>
    <w:rsid w:val="00B96DC8"/>
    <w:rsid w:val="00BA0463"/>
    <w:rsid w:val="00BA21F9"/>
    <w:rsid w:val="00BA24C8"/>
    <w:rsid w:val="00BA5431"/>
    <w:rsid w:val="00BA54E3"/>
    <w:rsid w:val="00BB531B"/>
    <w:rsid w:val="00BB54F5"/>
    <w:rsid w:val="00BB55CB"/>
    <w:rsid w:val="00BB7710"/>
    <w:rsid w:val="00BC4E21"/>
    <w:rsid w:val="00BC7091"/>
    <w:rsid w:val="00BD0775"/>
    <w:rsid w:val="00BD2051"/>
    <w:rsid w:val="00BD4E23"/>
    <w:rsid w:val="00BD50BC"/>
    <w:rsid w:val="00BD7D26"/>
    <w:rsid w:val="00BE5072"/>
    <w:rsid w:val="00BE55F2"/>
    <w:rsid w:val="00BE6606"/>
    <w:rsid w:val="00BE71D7"/>
    <w:rsid w:val="00BF393E"/>
    <w:rsid w:val="00BF6409"/>
    <w:rsid w:val="00C00EC9"/>
    <w:rsid w:val="00C05018"/>
    <w:rsid w:val="00C13744"/>
    <w:rsid w:val="00C15DEA"/>
    <w:rsid w:val="00C22325"/>
    <w:rsid w:val="00C22381"/>
    <w:rsid w:val="00C23D8F"/>
    <w:rsid w:val="00C23FB5"/>
    <w:rsid w:val="00C2462A"/>
    <w:rsid w:val="00C24E3D"/>
    <w:rsid w:val="00C26865"/>
    <w:rsid w:val="00C33B1B"/>
    <w:rsid w:val="00C34AAA"/>
    <w:rsid w:val="00C35CFC"/>
    <w:rsid w:val="00C4097B"/>
    <w:rsid w:val="00C43EF4"/>
    <w:rsid w:val="00C46B5A"/>
    <w:rsid w:val="00C51A15"/>
    <w:rsid w:val="00C51A2F"/>
    <w:rsid w:val="00C51FE7"/>
    <w:rsid w:val="00C52E34"/>
    <w:rsid w:val="00C57CD1"/>
    <w:rsid w:val="00C63A9C"/>
    <w:rsid w:val="00C66C7B"/>
    <w:rsid w:val="00C678DF"/>
    <w:rsid w:val="00C70B3A"/>
    <w:rsid w:val="00C72120"/>
    <w:rsid w:val="00C762A5"/>
    <w:rsid w:val="00C82FB7"/>
    <w:rsid w:val="00C835DE"/>
    <w:rsid w:val="00C83B64"/>
    <w:rsid w:val="00C86E05"/>
    <w:rsid w:val="00C91E3E"/>
    <w:rsid w:val="00C95506"/>
    <w:rsid w:val="00C96994"/>
    <w:rsid w:val="00CA3622"/>
    <w:rsid w:val="00CA571A"/>
    <w:rsid w:val="00CA74B3"/>
    <w:rsid w:val="00CA798F"/>
    <w:rsid w:val="00CA7FDE"/>
    <w:rsid w:val="00CB1427"/>
    <w:rsid w:val="00CB23C0"/>
    <w:rsid w:val="00CB3C18"/>
    <w:rsid w:val="00CB4B69"/>
    <w:rsid w:val="00CC154F"/>
    <w:rsid w:val="00CC76E9"/>
    <w:rsid w:val="00CD4507"/>
    <w:rsid w:val="00CE3C86"/>
    <w:rsid w:val="00CE72E8"/>
    <w:rsid w:val="00CF1FE5"/>
    <w:rsid w:val="00CF331C"/>
    <w:rsid w:val="00CF49D6"/>
    <w:rsid w:val="00CF5835"/>
    <w:rsid w:val="00CF6BE9"/>
    <w:rsid w:val="00CF7CDA"/>
    <w:rsid w:val="00D00402"/>
    <w:rsid w:val="00D04556"/>
    <w:rsid w:val="00D05F9E"/>
    <w:rsid w:val="00D07910"/>
    <w:rsid w:val="00D07B79"/>
    <w:rsid w:val="00D1210E"/>
    <w:rsid w:val="00D33470"/>
    <w:rsid w:val="00D41428"/>
    <w:rsid w:val="00D42A8B"/>
    <w:rsid w:val="00D43CB5"/>
    <w:rsid w:val="00D5191D"/>
    <w:rsid w:val="00D52926"/>
    <w:rsid w:val="00D52C53"/>
    <w:rsid w:val="00D60BBC"/>
    <w:rsid w:val="00D6213B"/>
    <w:rsid w:val="00D65F8E"/>
    <w:rsid w:val="00D66BAF"/>
    <w:rsid w:val="00D72974"/>
    <w:rsid w:val="00D73827"/>
    <w:rsid w:val="00D75807"/>
    <w:rsid w:val="00D813C3"/>
    <w:rsid w:val="00D81DE8"/>
    <w:rsid w:val="00D83F5F"/>
    <w:rsid w:val="00D86B03"/>
    <w:rsid w:val="00D91FFF"/>
    <w:rsid w:val="00D92CA8"/>
    <w:rsid w:val="00D936CB"/>
    <w:rsid w:val="00D95174"/>
    <w:rsid w:val="00D97539"/>
    <w:rsid w:val="00DA0465"/>
    <w:rsid w:val="00DA1D0E"/>
    <w:rsid w:val="00DA348C"/>
    <w:rsid w:val="00DA48B0"/>
    <w:rsid w:val="00DB1046"/>
    <w:rsid w:val="00DB298A"/>
    <w:rsid w:val="00DB355E"/>
    <w:rsid w:val="00DB6674"/>
    <w:rsid w:val="00DB669B"/>
    <w:rsid w:val="00DC28AB"/>
    <w:rsid w:val="00DC5094"/>
    <w:rsid w:val="00DC59CA"/>
    <w:rsid w:val="00DC6850"/>
    <w:rsid w:val="00DD3E9D"/>
    <w:rsid w:val="00DD6CE4"/>
    <w:rsid w:val="00DD7B35"/>
    <w:rsid w:val="00DE42B9"/>
    <w:rsid w:val="00DE6BB5"/>
    <w:rsid w:val="00DF1423"/>
    <w:rsid w:val="00DF1E45"/>
    <w:rsid w:val="00DF29DC"/>
    <w:rsid w:val="00DF4E52"/>
    <w:rsid w:val="00E03EE6"/>
    <w:rsid w:val="00E04B60"/>
    <w:rsid w:val="00E05144"/>
    <w:rsid w:val="00E05F93"/>
    <w:rsid w:val="00E149FB"/>
    <w:rsid w:val="00E161B1"/>
    <w:rsid w:val="00E2358E"/>
    <w:rsid w:val="00E275AA"/>
    <w:rsid w:val="00E349D8"/>
    <w:rsid w:val="00E359C3"/>
    <w:rsid w:val="00E35EE9"/>
    <w:rsid w:val="00E408E1"/>
    <w:rsid w:val="00E409C0"/>
    <w:rsid w:val="00E57434"/>
    <w:rsid w:val="00E612DF"/>
    <w:rsid w:val="00E6398C"/>
    <w:rsid w:val="00E713F5"/>
    <w:rsid w:val="00E86B14"/>
    <w:rsid w:val="00E920E5"/>
    <w:rsid w:val="00E954EB"/>
    <w:rsid w:val="00E968FF"/>
    <w:rsid w:val="00EB05C4"/>
    <w:rsid w:val="00EB1B01"/>
    <w:rsid w:val="00EB2E5E"/>
    <w:rsid w:val="00EB619F"/>
    <w:rsid w:val="00EB7F6C"/>
    <w:rsid w:val="00EC264E"/>
    <w:rsid w:val="00EC384B"/>
    <w:rsid w:val="00EC65E1"/>
    <w:rsid w:val="00EC66E4"/>
    <w:rsid w:val="00EC6EAE"/>
    <w:rsid w:val="00EC78DC"/>
    <w:rsid w:val="00ED0228"/>
    <w:rsid w:val="00ED08C7"/>
    <w:rsid w:val="00ED32D5"/>
    <w:rsid w:val="00ED778D"/>
    <w:rsid w:val="00EE29D5"/>
    <w:rsid w:val="00EE4757"/>
    <w:rsid w:val="00EE6E8E"/>
    <w:rsid w:val="00EF74A8"/>
    <w:rsid w:val="00F032C9"/>
    <w:rsid w:val="00F174C4"/>
    <w:rsid w:val="00F2178B"/>
    <w:rsid w:val="00F26D40"/>
    <w:rsid w:val="00F31118"/>
    <w:rsid w:val="00F31B14"/>
    <w:rsid w:val="00F34387"/>
    <w:rsid w:val="00F36703"/>
    <w:rsid w:val="00F4057E"/>
    <w:rsid w:val="00F42B46"/>
    <w:rsid w:val="00F458C9"/>
    <w:rsid w:val="00F46780"/>
    <w:rsid w:val="00F478B1"/>
    <w:rsid w:val="00F50A48"/>
    <w:rsid w:val="00F54EC5"/>
    <w:rsid w:val="00F56D23"/>
    <w:rsid w:val="00F63495"/>
    <w:rsid w:val="00F7085B"/>
    <w:rsid w:val="00F708B7"/>
    <w:rsid w:val="00F72CCB"/>
    <w:rsid w:val="00F74237"/>
    <w:rsid w:val="00F803D4"/>
    <w:rsid w:val="00F816B5"/>
    <w:rsid w:val="00F84783"/>
    <w:rsid w:val="00F865DF"/>
    <w:rsid w:val="00F90AB9"/>
    <w:rsid w:val="00F9296D"/>
    <w:rsid w:val="00F955D0"/>
    <w:rsid w:val="00F957DB"/>
    <w:rsid w:val="00FA2F95"/>
    <w:rsid w:val="00FA3B3E"/>
    <w:rsid w:val="00FA72A0"/>
    <w:rsid w:val="00FA75DE"/>
    <w:rsid w:val="00FB00FA"/>
    <w:rsid w:val="00FB43EC"/>
    <w:rsid w:val="00FC07E1"/>
    <w:rsid w:val="00FC5888"/>
    <w:rsid w:val="00FD202E"/>
    <w:rsid w:val="00FD344B"/>
    <w:rsid w:val="00FD45D1"/>
    <w:rsid w:val="00FD6D3C"/>
    <w:rsid w:val="00FD748A"/>
    <w:rsid w:val="00FE4DE8"/>
    <w:rsid w:val="00FE5CCE"/>
    <w:rsid w:val="00FE7E45"/>
    <w:rsid w:val="00FF0F01"/>
    <w:rsid w:val="00FF314D"/>
    <w:rsid w:val="00FF336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."/>
  <w:listSeparator w:val=","/>
  <w14:docId w14:val="7049BD39"/>
  <w15:docId w15:val="{D37C505A-2F51-4D10-8EE0-70DECBC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6C5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6C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rtcorner">
    <w:name w:val="rt. corner"/>
    <w:basedOn w:val="Normal"/>
    <w:pPr>
      <w:spacing w:line="240" w:lineRule="atLeast"/>
      <w:ind w:firstLine="6480"/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8C7660"/>
    <w:rPr>
      <w:sz w:val="24"/>
    </w:rPr>
  </w:style>
  <w:style w:type="table" w:styleId="TableGrid">
    <w:name w:val="Table Grid"/>
    <w:basedOn w:val="TableNormal"/>
    <w:uiPriority w:val="39"/>
    <w:rsid w:val="009B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uiPriority w:val="1"/>
    <w:qFormat/>
    <w:rsid w:val="00F56D23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6C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6C5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9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2A0"/>
  </w:style>
  <w:style w:type="character" w:styleId="FootnoteReference">
    <w:name w:val="footnote reference"/>
    <w:basedOn w:val="DefaultParagraphFont"/>
    <w:uiPriority w:val="99"/>
    <w:semiHidden/>
    <w:unhideWhenUsed/>
    <w:rsid w:val="00FA72A0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4C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A24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24C8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A24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1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TableTitle">
    <w:name w:val="Table Title"/>
    <w:basedOn w:val="Normal"/>
    <w:uiPriority w:val="99"/>
    <w:qFormat/>
    <w:rsid w:val="009E42E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mallCaps/>
      <w:sz w:val="16"/>
      <w:szCs w:val="16"/>
    </w:rPr>
  </w:style>
  <w:style w:type="paragraph" w:customStyle="1" w:styleId="TableCaption">
    <w:name w:val="Table Caption"/>
    <w:next w:val="BodyTextIndent"/>
    <w:rsid w:val="009E42E3"/>
    <w:pPr>
      <w:spacing w:before="60" w:after="60"/>
      <w:jc w:val="center"/>
    </w:pPr>
    <w:rPr>
      <w:rFonts w:eastAsia="Tim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42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2E3"/>
    <w:rPr>
      <w:sz w:val="24"/>
    </w:rPr>
  </w:style>
  <w:style w:type="paragraph" w:styleId="Revision">
    <w:name w:val="Revision"/>
    <w:hidden/>
    <w:uiPriority w:val="71"/>
    <w:rsid w:val="00164AA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A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9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ebaf.jlab.org/accelerator-remote-acc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0B3C-687D-463B-9D28-22294AC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1911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TJNAF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Jeff Karn</dc:creator>
  <cp:lastModifiedBy>Sandesh Gopinath</cp:lastModifiedBy>
  <cp:revision>7</cp:revision>
  <cp:lastPrinted>2020-09-22T12:20:00Z</cp:lastPrinted>
  <dcterms:created xsi:type="dcterms:W3CDTF">2022-11-17T15:11:00Z</dcterms:created>
  <dcterms:modified xsi:type="dcterms:W3CDTF">2022-11-28T17:47:00Z</dcterms:modified>
</cp:coreProperties>
</file>