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Pr="007D2718" w:rsidRDefault="000F5DCC" w:rsidP="00BA3C1C">
      <w:pPr>
        <w:pStyle w:val="JPaperTitle"/>
        <w:rPr>
          <w:rFonts w:cs="Times New Roman"/>
        </w:rPr>
      </w:pPr>
      <w:r>
        <w:rPr>
          <w:rFonts w:ascii="Times" w:hAnsi="Times"/>
          <w:szCs w:val="28"/>
        </w:rPr>
        <w:t>JLab New Injector Cryomodule Design, Fabrication and Testing</w:t>
      </w:r>
      <w:r w:rsidR="00891323" w:rsidRPr="007D2718">
        <w:rPr>
          <w:rFonts w:cs="Times New Roman"/>
          <w:szCs w:val="28"/>
        </w:rPr>
        <w:t>*</w:t>
      </w:r>
    </w:p>
    <w:p w:rsidR="00C66BC4" w:rsidRPr="007D2718" w:rsidRDefault="008F5052" w:rsidP="00C66BC4">
      <w:pPr>
        <w:pStyle w:val="JAuthorList"/>
        <w:sectPr w:rsidR="00C66BC4" w:rsidRPr="007D2718" w:rsidSect="00C66BC4">
          <w:footnotePr>
            <w:pos w:val="beneathText"/>
            <w:numFmt w:val="chicago"/>
          </w:footnotePr>
          <w:endnotePr>
            <w:numFmt w:val="decimal"/>
          </w:endnotePr>
          <w:pgSz w:w="12240" w:h="15840" w:code="1"/>
          <w:pgMar w:top="1077" w:right="1474" w:bottom="1077" w:left="1134" w:header="2104" w:footer="1077" w:gutter="0"/>
          <w:cols w:space="288"/>
          <w:docGrid w:linePitch="360"/>
        </w:sectPr>
      </w:pPr>
      <w:r>
        <w:t>G</w:t>
      </w:r>
      <w:r w:rsidR="006A6BB6" w:rsidRPr="007D2718">
        <w:t>.</w:t>
      </w:r>
      <w:r w:rsidR="00E2743D" w:rsidRPr="007D2718">
        <w:t> </w:t>
      </w:r>
      <w:r>
        <w:t>Cheng</w:t>
      </w:r>
      <w:r w:rsidR="00D6236A" w:rsidRPr="007D2718">
        <w:rPr>
          <w:vertAlign w:val="superscript"/>
        </w:rPr>
        <w:t>†</w:t>
      </w:r>
      <w:r w:rsidR="00D6236A" w:rsidRPr="007D2718">
        <w:t xml:space="preserve">, </w:t>
      </w:r>
      <w:r>
        <w:t>M</w:t>
      </w:r>
      <w:r w:rsidR="001D4D72" w:rsidRPr="007D2718">
        <w:t>.</w:t>
      </w:r>
      <w:r w:rsidR="00895F27" w:rsidRPr="007D2718">
        <w:t> </w:t>
      </w:r>
      <w:proofErr w:type="spellStart"/>
      <w:r>
        <w:t>Drury</w:t>
      </w:r>
      <w:proofErr w:type="spellEnd"/>
      <w:r w:rsidR="00BE2822" w:rsidRPr="007D2718">
        <w:t xml:space="preserve">, </w:t>
      </w:r>
      <w:r>
        <w:t xml:space="preserve">J. Fischer, </w:t>
      </w:r>
      <w:r w:rsidR="00E47B78">
        <w:t xml:space="preserve">R. </w:t>
      </w:r>
      <w:proofErr w:type="spellStart"/>
      <w:r w:rsidR="00E47B78">
        <w:t>Kazimi</w:t>
      </w:r>
      <w:proofErr w:type="spellEnd"/>
      <w:r w:rsidR="00E47B78">
        <w:t xml:space="preserve">, </w:t>
      </w:r>
      <w:r>
        <w:t>K. Macha, H. Wang, Thomas Jefferson National Acc</w:t>
      </w:r>
      <w:r>
        <w:t>e</w:t>
      </w:r>
      <w:r>
        <w:t>lerator Facility</w:t>
      </w:r>
      <w:r w:rsidR="00423885" w:rsidRPr="007D2718">
        <w:t xml:space="preserve">, </w:t>
      </w:r>
      <w:r>
        <w:t>Newport News</w:t>
      </w:r>
      <w:r w:rsidR="0089317D" w:rsidRPr="007D2718">
        <w:t xml:space="preserve">, </w:t>
      </w:r>
      <w:r>
        <w:t>U.S.A.</w:t>
      </w:r>
    </w:p>
    <w:p w:rsidR="00165665" w:rsidRPr="007D2718" w:rsidRDefault="00E62BCA" w:rsidP="00C66BC4">
      <w:pPr>
        <w:pStyle w:val="JAbstractTitle"/>
      </w:pPr>
      <w:r w:rsidRPr="007D2718">
        <w:lastRenderedPageBreak/>
        <w:t>Abstract</w:t>
      </w:r>
    </w:p>
    <w:p w:rsidR="00165665" w:rsidRPr="007D2718" w:rsidRDefault="008F5052" w:rsidP="0025549D">
      <w:pPr>
        <w:pStyle w:val="BodyTextIndent"/>
        <w:rPr>
          <w:kern w:val="16"/>
        </w:rPr>
      </w:pPr>
      <w:r w:rsidRPr="008F5052">
        <w:rPr>
          <w:rStyle w:val="JBodyTextIndentChar"/>
        </w:rPr>
        <w:t xml:space="preserve">A new Injector </w:t>
      </w:r>
      <w:proofErr w:type="spellStart"/>
      <w:r w:rsidRPr="008F5052">
        <w:rPr>
          <w:rStyle w:val="JBodyTextIndentChar"/>
        </w:rPr>
        <w:t>Cryomodule</w:t>
      </w:r>
      <w:proofErr w:type="spellEnd"/>
      <w:r w:rsidRPr="008F5052">
        <w:rPr>
          <w:rStyle w:val="JBodyTextIndentChar"/>
        </w:rPr>
        <w:t xml:space="preserve"> (INJ CM) aimed to replace the existing Quarter </w:t>
      </w:r>
      <w:proofErr w:type="spellStart"/>
      <w:r w:rsidRPr="008F5052">
        <w:rPr>
          <w:rStyle w:val="JBodyTextIndentChar"/>
        </w:rPr>
        <w:t>Cryomodule</w:t>
      </w:r>
      <w:proofErr w:type="spellEnd"/>
      <w:r w:rsidRPr="008F5052">
        <w:rPr>
          <w:rStyle w:val="JBodyTextIndentChar"/>
        </w:rPr>
        <w:t xml:space="preserve"> in the CEBAF tunnel has been developed at Jefferson Lab (</w:t>
      </w:r>
      <w:proofErr w:type="spellStart"/>
      <w:r w:rsidRPr="008F5052">
        <w:rPr>
          <w:rStyle w:val="JBodyTextIndentChar"/>
        </w:rPr>
        <w:t>JLab</w:t>
      </w:r>
      <w:proofErr w:type="spellEnd"/>
      <w:r w:rsidRPr="008F5052">
        <w:rPr>
          <w:rStyle w:val="JBodyTextIndentChar"/>
        </w:rPr>
        <w:t>).  It is sche</w:t>
      </w:r>
      <w:r w:rsidRPr="008F5052">
        <w:rPr>
          <w:rStyle w:val="JBodyTextIndentChar"/>
        </w:rPr>
        <w:t>d</w:t>
      </w:r>
      <w:r w:rsidRPr="008F5052">
        <w:rPr>
          <w:rStyle w:val="JBodyTextIndentChar"/>
        </w:rPr>
        <w:t xml:space="preserve">uled to be first tested in the </w:t>
      </w:r>
      <w:proofErr w:type="spellStart"/>
      <w:r w:rsidRPr="008F5052">
        <w:rPr>
          <w:rStyle w:val="JBodyTextIndentChar"/>
        </w:rPr>
        <w:t>Cryomodule</w:t>
      </w:r>
      <w:proofErr w:type="spellEnd"/>
      <w:r w:rsidRPr="008F5052">
        <w:rPr>
          <w:rStyle w:val="JBodyTextIndentChar"/>
        </w:rPr>
        <w:t xml:space="preserve"> Test Facility (CMTF) for module performance then the Upgraded Injector Test Facility (UITF) with electron beam. This new </w:t>
      </w:r>
      <w:proofErr w:type="spellStart"/>
      <w:r w:rsidRPr="008F5052">
        <w:rPr>
          <w:rStyle w:val="JBodyTextIndentChar"/>
        </w:rPr>
        <w:t>cryomodule</w:t>
      </w:r>
      <w:proofErr w:type="spellEnd"/>
      <w:r w:rsidRPr="008F5052">
        <w:rPr>
          <w:rStyle w:val="JBodyTextIndentChar"/>
        </w:rPr>
        <w:t>, hosting a 2-cell and 7-cell cavity, is designed to boost the electron energy from 2</w:t>
      </w:r>
      <w:r>
        <w:rPr>
          <w:rStyle w:val="JBodyTextIndentChar"/>
        </w:rPr>
        <w:t xml:space="preserve">00 </w:t>
      </w:r>
      <w:proofErr w:type="spellStart"/>
      <w:r>
        <w:rPr>
          <w:rStyle w:val="JBodyTextIndentChar"/>
        </w:rPr>
        <w:t>keV</w:t>
      </w:r>
      <w:proofErr w:type="spellEnd"/>
      <w:r>
        <w:rPr>
          <w:rStyle w:val="JBodyTextIndentChar"/>
        </w:rPr>
        <w:t xml:space="preserve"> to 5 MeV and permit 380 </w:t>
      </w:r>
      <w:r>
        <w:rPr>
          <w:rStyle w:val="JBodyTextIndentChar"/>
        </w:rPr>
        <w:sym w:font="Symbol" w:char="F06D"/>
      </w:r>
      <w:proofErr w:type="gramStart"/>
      <w:r w:rsidRPr="008F5052">
        <w:rPr>
          <w:rStyle w:val="JBodyTextIndentChar"/>
        </w:rPr>
        <w:t>A</w:t>
      </w:r>
      <w:proofErr w:type="gramEnd"/>
      <w:r w:rsidRPr="008F5052">
        <w:rPr>
          <w:rStyle w:val="JBodyTextIndentChar"/>
        </w:rPr>
        <w:t xml:space="preserve"> – 1.0 mA of beam current. The 2-cell cavity is a new design whereas the 7-cell cavity is refurbished from a low loss cavity from the retired </w:t>
      </w:r>
      <w:proofErr w:type="spellStart"/>
      <w:r w:rsidRPr="008F5052">
        <w:rPr>
          <w:rStyle w:val="JBodyTextIndentChar"/>
        </w:rPr>
        <w:t>JLab</w:t>
      </w:r>
      <w:proofErr w:type="spellEnd"/>
      <w:r w:rsidRPr="008F5052">
        <w:rPr>
          <w:rStyle w:val="JBodyTextIndentChar"/>
        </w:rPr>
        <w:t xml:space="preserve"> Renascence </w:t>
      </w:r>
      <w:proofErr w:type="spellStart"/>
      <w:r w:rsidRPr="008F5052">
        <w:rPr>
          <w:rStyle w:val="JBodyTextIndentChar"/>
        </w:rPr>
        <w:t>Cryomodule</w:t>
      </w:r>
      <w:proofErr w:type="spellEnd"/>
      <w:r w:rsidRPr="008F5052">
        <w:rPr>
          <w:rStyle w:val="JBodyTextIndentChar"/>
        </w:rPr>
        <w:t xml:space="preserve">. The INJ CM adopts quite a few designs from the </w:t>
      </w:r>
      <w:proofErr w:type="spellStart"/>
      <w:r w:rsidRPr="008F5052">
        <w:rPr>
          <w:rStyle w:val="JBodyTextIndentChar"/>
        </w:rPr>
        <w:t>JLab</w:t>
      </w:r>
      <w:proofErr w:type="spellEnd"/>
      <w:r w:rsidRPr="008F5052">
        <w:rPr>
          <w:rStyle w:val="JBodyTextIndentChar"/>
        </w:rPr>
        <w:t xml:space="preserve"> 12 GeV Upgrade </w:t>
      </w:r>
      <w:proofErr w:type="spellStart"/>
      <w:r w:rsidRPr="008F5052">
        <w:rPr>
          <w:rStyle w:val="JBodyTextIndentChar"/>
        </w:rPr>
        <w:t>Cryomodule</w:t>
      </w:r>
      <w:proofErr w:type="spellEnd"/>
      <w:r w:rsidRPr="008F5052">
        <w:rPr>
          <w:rStyle w:val="JBodyTextIndentChar"/>
        </w:rPr>
        <w:t xml:space="preserve"> (C100).  Examples of this include having the cold mass hung from a spaceframe structure by use of axial and transverse </w:t>
      </w:r>
      <w:proofErr w:type="spellStart"/>
      <w:r w:rsidRPr="008F5052">
        <w:rPr>
          <w:rStyle w:val="JBodyTextIndentChar"/>
        </w:rPr>
        <w:t>Nitronic</w:t>
      </w:r>
      <w:proofErr w:type="spellEnd"/>
      <w:r w:rsidRPr="008F5052">
        <w:rPr>
          <w:rStyle w:val="JBodyTextIndentChar"/>
        </w:rPr>
        <w:t xml:space="preserve"> rods, cavities to be tuned by scissor-jack style tuners and the end cans are actually modified from C100 style end cans. However, this new INJ CM is not a quarter of the C100 </w:t>
      </w:r>
      <w:proofErr w:type="spellStart"/>
      <w:r w:rsidRPr="008F5052">
        <w:rPr>
          <w:rStyle w:val="JBodyTextIndentChar"/>
        </w:rPr>
        <w:t>Cryomodule</w:t>
      </w:r>
      <w:proofErr w:type="spellEnd"/>
      <w:r w:rsidRPr="008F5052">
        <w:rPr>
          <w:rStyle w:val="JBodyTextIndentChar"/>
        </w:rPr>
        <w:t>. This paper focuses on the major design features, fabrication and alignment process and testing of the module and its components.</w:t>
      </w:r>
    </w:p>
    <w:p w:rsidR="00165665" w:rsidRPr="007D2718" w:rsidRDefault="00E47B78" w:rsidP="00103192">
      <w:pPr>
        <w:pStyle w:val="JSectionHeading"/>
        <w:rPr>
          <w:rFonts w:cs="Times New Roman"/>
        </w:rPr>
      </w:pPr>
      <w:r>
        <w:rPr>
          <w:rFonts w:cs="Times New Roman"/>
        </w:rPr>
        <w:t>introduction</w:t>
      </w:r>
    </w:p>
    <w:p w:rsidR="00165665" w:rsidRPr="00B43191" w:rsidRDefault="00664640" w:rsidP="0025549D">
      <w:pPr>
        <w:pStyle w:val="BodyTextIndent"/>
        <w:rPr>
          <w:rStyle w:val="JBodyTextIndentChar"/>
          <w:color w:val="FF0000"/>
        </w:rPr>
      </w:pPr>
      <w:r>
        <w:rPr>
          <w:rStyle w:val="JBodyTextIndentChar"/>
        </w:rPr>
        <w:t>Since its installation back in the early 1990s, the qua</w:t>
      </w:r>
      <w:r>
        <w:rPr>
          <w:rStyle w:val="JBodyTextIndentChar"/>
        </w:rPr>
        <w:t>r</w:t>
      </w:r>
      <w:r>
        <w:rPr>
          <w:rStyle w:val="JBodyTextIndentChar"/>
        </w:rPr>
        <w:t xml:space="preserve">ter </w:t>
      </w:r>
      <w:proofErr w:type="spellStart"/>
      <w:r>
        <w:rPr>
          <w:rStyle w:val="JBodyTextIndentChar"/>
        </w:rPr>
        <w:t>cryomodule</w:t>
      </w:r>
      <w:proofErr w:type="spellEnd"/>
      <w:r>
        <w:rPr>
          <w:rStyle w:val="JBodyTextIndentChar"/>
        </w:rPr>
        <w:t xml:space="preserve"> (QCM) presently in CEBAF injector section has been in service for 24+ years. </w:t>
      </w:r>
      <w:proofErr w:type="spellStart"/>
      <w:r>
        <w:rPr>
          <w:rStyle w:val="JBodyTextIndentChar"/>
        </w:rPr>
        <w:t>JLab</w:t>
      </w:r>
      <w:proofErr w:type="spellEnd"/>
      <w:r>
        <w:rPr>
          <w:rStyle w:val="JBodyTextIndentChar"/>
        </w:rPr>
        <w:t xml:space="preserve"> was gran</w:t>
      </w:r>
      <w:r>
        <w:rPr>
          <w:rStyle w:val="JBodyTextIndentChar"/>
        </w:rPr>
        <w:t>t</w:t>
      </w:r>
      <w:r>
        <w:rPr>
          <w:rStyle w:val="JBodyTextIndentChar"/>
        </w:rPr>
        <w:t xml:space="preserve">ed to start its accelerator energy upgrade from 6 GeV to 12 GeV in 2004 [1]. </w:t>
      </w:r>
      <w:r w:rsidR="007C3132">
        <w:rPr>
          <w:rStyle w:val="JBodyTextIndentChar"/>
        </w:rPr>
        <w:t xml:space="preserve">Upgrade of the injector section is part of the 12 GeV </w:t>
      </w:r>
      <w:r w:rsidR="002804B9">
        <w:rPr>
          <w:rStyle w:val="JBodyTextIndentChar"/>
        </w:rPr>
        <w:t>project [</w:t>
      </w:r>
      <w:r w:rsidR="00CA63B8">
        <w:rPr>
          <w:rStyle w:val="JBodyTextIndentChar"/>
        </w:rPr>
        <w:t>1-</w:t>
      </w:r>
      <w:r w:rsidR="002804B9">
        <w:rPr>
          <w:rStyle w:val="JBodyTextIndentChar"/>
        </w:rPr>
        <w:t>3]</w:t>
      </w:r>
      <w:r w:rsidR="007C3132">
        <w:rPr>
          <w:rStyle w:val="JBodyTextIndentChar"/>
        </w:rPr>
        <w:t xml:space="preserve">. </w:t>
      </w:r>
      <w:r w:rsidR="00781362">
        <w:rPr>
          <w:rStyle w:val="JBodyTextIndentChar"/>
        </w:rPr>
        <w:t>Alt</w:t>
      </w:r>
      <w:r w:rsidR="005C4AF3">
        <w:rPr>
          <w:rStyle w:val="JBodyTextIndentChar"/>
        </w:rPr>
        <w:t>hough not part of the 12 GeV project, t</w:t>
      </w:r>
      <w:r w:rsidR="00341DA6">
        <w:rPr>
          <w:rStyle w:val="JBodyTextIndentChar"/>
        </w:rPr>
        <w:t>he QCM</w:t>
      </w:r>
      <w:r w:rsidR="002E5D65">
        <w:rPr>
          <w:rStyle w:val="JBodyTextIndentChar"/>
        </w:rPr>
        <w:t xml:space="preserve"> having a pair of 5-cell cavities and</w:t>
      </w:r>
      <w:r w:rsidR="00341DA6">
        <w:rPr>
          <w:rStyle w:val="JBodyTextIndentChar"/>
        </w:rPr>
        <w:t xml:space="preserve"> serving as the booster is aimed to be replaced by a new </w:t>
      </w:r>
      <w:r w:rsidR="00BB2200">
        <w:rPr>
          <w:rStyle w:val="JBodyTextIndentChar"/>
        </w:rPr>
        <w:t>I</w:t>
      </w:r>
      <w:r w:rsidR="00341DA6">
        <w:rPr>
          <w:rStyle w:val="JBodyTextIndentChar"/>
        </w:rPr>
        <w:t>nj</w:t>
      </w:r>
      <w:r w:rsidR="00BB2200">
        <w:rPr>
          <w:rStyle w:val="JBodyTextIndentChar"/>
        </w:rPr>
        <w:t xml:space="preserve">ector </w:t>
      </w:r>
      <w:proofErr w:type="spellStart"/>
      <w:r w:rsidR="00BB2200">
        <w:rPr>
          <w:rStyle w:val="JBodyTextIndentChar"/>
        </w:rPr>
        <w:t>Cryomodule</w:t>
      </w:r>
      <w:proofErr w:type="spellEnd"/>
      <w:r w:rsidR="001F7E77">
        <w:rPr>
          <w:rStyle w:val="JBodyTextIndentChar"/>
        </w:rPr>
        <w:t xml:space="preserve"> (INJ CM)</w:t>
      </w:r>
      <w:r w:rsidR="00BB2200">
        <w:rPr>
          <w:rStyle w:val="JBodyTextIndentChar"/>
        </w:rPr>
        <w:t xml:space="preserve"> </w:t>
      </w:r>
      <w:r w:rsidR="002E5D65">
        <w:rPr>
          <w:rStyle w:val="JBodyTextIndentChar"/>
        </w:rPr>
        <w:t xml:space="preserve">that </w:t>
      </w:r>
      <w:r w:rsidR="001F7E77">
        <w:rPr>
          <w:rStyle w:val="JBodyTextIndentChar"/>
        </w:rPr>
        <w:t xml:space="preserve">also </w:t>
      </w:r>
      <w:r w:rsidR="002E5D65">
        <w:rPr>
          <w:rStyle w:val="JBodyTextIndentChar"/>
        </w:rPr>
        <w:t>accomm</w:t>
      </w:r>
      <w:r w:rsidR="002E5D65">
        <w:rPr>
          <w:rStyle w:val="JBodyTextIndentChar"/>
        </w:rPr>
        <w:t>o</w:t>
      </w:r>
      <w:r w:rsidR="002E5D65">
        <w:rPr>
          <w:rStyle w:val="JBodyTextIndentChar"/>
        </w:rPr>
        <w:t>dates two RF</w:t>
      </w:r>
      <w:r w:rsidR="00267E82">
        <w:rPr>
          <w:rStyle w:val="JBodyTextIndentChar"/>
        </w:rPr>
        <w:t xml:space="preserve"> cavities</w:t>
      </w:r>
      <w:r w:rsidR="002E5D65">
        <w:rPr>
          <w:rStyle w:val="JBodyTextIndentChar"/>
        </w:rPr>
        <w:t xml:space="preserve">. The </w:t>
      </w:r>
      <w:r w:rsidR="001F7E77">
        <w:rPr>
          <w:rStyle w:val="JBodyTextIndentChar"/>
        </w:rPr>
        <w:t>IN</w:t>
      </w:r>
      <w:bookmarkStart w:id="0" w:name="_GoBack"/>
      <w:bookmarkEnd w:id="0"/>
      <w:r w:rsidR="001F7E77">
        <w:rPr>
          <w:rStyle w:val="JBodyTextIndentChar"/>
        </w:rPr>
        <w:t xml:space="preserve">J CM’s cavity string </w:t>
      </w:r>
      <w:r w:rsidR="002E5D65">
        <w:rPr>
          <w:rStyle w:val="JBodyTextIndentChar"/>
        </w:rPr>
        <w:t xml:space="preserve">layout was optimized by conducting beam dynamics simulation [4] and determined to </w:t>
      </w:r>
      <w:r w:rsidR="001F7E77">
        <w:rPr>
          <w:rStyle w:val="JBodyTextIndentChar"/>
        </w:rPr>
        <w:t>consist</w:t>
      </w:r>
      <w:r w:rsidR="002E5D65">
        <w:rPr>
          <w:rStyle w:val="JBodyTextIndentChar"/>
        </w:rPr>
        <w:t xml:space="preserve"> a 2-cell </w:t>
      </w:r>
      <w:r w:rsidR="001F7E77">
        <w:rPr>
          <w:rStyle w:val="JBodyTextIndentChar"/>
        </w:rPr>
        <w:t>and</w:t>
      </w:r>
      <w:r w:rsidR="002E5D65">
        <w:rPr>
          <w:rStyle w:val="JBodyTextIndentChar"/>
        </w:rPr>
        <w:t xml:space="preserve"> a 7-cell cavity. </w:t>
      </w:r>
      <w:r w:rsidR="007C31CE">
        <w:rPr>
          <w:rStyle w:val="JBodyTextIndentChar"/>
        </w:rPr>
        <w:t>Basing on operation experience, the QCM has a couple known issues [</w:t>
      </w:r>
      <w:r w:rsidR="00104B3F">
        <w:rPr>
          <w:rStyle w:val="JBodyTextIndentChar"/>
        </w:rPr>
        <w:t xml:space="preserve">2, </w:t>
      </w:r>
      <w:r w:rsidR="007C31CE">
        <w:rPr>
          <w:rStyle w:val="JBodyTextIndentChar"/>
        </w:rPr>
        <w:t>4]: transverse deflecting field, or tra</w:t>
      </w:r>
      <w:r w:rsidR="00663F74">
        <w:rPr>
          <w:rStyle w:val="JBodyTextIndentChar"/>
        </w:rPr>
        <w:t>n</w:t>
      </w:r>
      <w:r w:rsidR="007C31CE">
        <w:rPr>
          <w:rStyle w:val="JBodyTextIndentChar"/>
        </w:rPr>
        <w:t>s</w:t>
      </w:r>
      <w:r w:rsidR="007C31CE">
        <w:rPr>
          <w:rStyle w:val="JBodyTextIndentChar"/>
        </w:rPr>
        <w:t xml:space="preserve">verse “kick”, and </w:t>
      </w:r>
      <w:r w:rsidR="00080CEE">
        <w:rPr>
          <w:rStyle w:val="JBodyTextIndentChar"/>
        </w:rPr>
        <w:t>x</w:t>
      </w:r>
      <w:r w:rsidR="007C31CE">
        <w:rPr>
          <w:rStyle w:val="JBodyTextIndentChar"/>
        </w:rPr>
        <w:t>/</w:t>
      </w:r>
      <w:r w:rsidR="00080CEE">
        <w:rPr>
          <w:rStyle w:val="JBodyTextIndentChar"/>
        </w:rPr>
        <w:t>y</w:t>
      </w:r>
      <w:r w:rsidR="007C31CE">
        <w:rPr>
          <w:rStyle w:val="JBodyTextIndentChar"/>
        </w:rPr>
        <w:t xml:space="preserve"> coupling.  </w:t>
      </w:r>
      <w:r w:rsidR="00CF54B4">
        <w:rPr>
          <w:rStyle w:val="JBodyTextIndentChar"/>
        </w:rPr>
        <w:t>Cavity RF design [5] then focused on optimizing the 2-cell cavity shape and min</w:t>
      </w:r>
      <w:r w:rsidR="00CF54B4">
        <w:rPr>
          <w:rStyle w:val="JBodyTextIndentChar"/>
        </w:rPr>
        <w:t>i</w:t>
      </w:r>
      <w:r w:rsidR="00CF54B4">
        <w:rPr>
          <w:rStyle w:val="JBodyTextIndentChar"/>
        </w:rPr>
        <w:t xml:space="preserve">mizing the transverse kick due to power couplers to be less than 1 </w:t>
      </w:r>
      <w:proofErr w:type="spellStart"/>
      <w:r w:rsidR="00CF54B4">
        <w:rPr>
          <w:rStyle w:val="JBodyTextIndentChar"/>
        </w:rPr>
        <w:t>mrad</w:t>
      </w:r>
      <w:proofErr w:type="spellEnd"/>
      <w:r w:rsidR="00CF54B4">
        <w:rPr>
          <w:rStyle w:val="JBodyTextIndentChar"/>
        </w:rPr>
        <w:t xml:space="preserve"> in theory. </w:t>
      </w:r>
      <w:r w:rsidR="004A34CE">
        <w:rPr>
          <w:rStyle w:val="JBodyTextIndentChar"/>
        </w:rPr>
        <w:t xml:space="preserve">The 12GeV upgrade </w:t>
      </w:r>
      <w:proofErr w:type="spellStart"/>
      <w:r w:rsidR="004A34CE">
        <w:rPr>
          <w:rStyle w:val="JBodyTextIndentChar"/>
        </w:rPr>
        <w:t>cryomo</w:t>
      </w:r>
      <w:r w:rsidR="004A34CE">
        <w:rPr>
          <w:rStyle w:val="JBodyTextIndentChar"/>
        </w:rPr>
        <w:t>d</w:t>
      </w:r>
      <w:r w:rsidR="004A34CE">
        <w:rPr>
          <w:rStyle w:val="JBodyTextIndentChar"/>
        </w:rPr>
        <w:t>ule</w:t>
      </w:r>
      <w:proofErr w:type="spellEnd"/>
      <w:r w:rsidR="004A34CE">
        <w:rPr>
          <w:rStyle w:val="JBodyTextIndentChar"/>
        </w:rPr>
        <w:t xml:space="preserve">, also known as the C100 </w:t>
      </w:r>
      <w:proofErr w:type="spellStart"/>
      <w:r w:rsidR="004A34CE">
        <w:rPr>
          <w:rStyle w:val="JBodyTextIndentChar"/>
        </w:rPr>
        <w:t>cryomodule</w:t>
      </w:r>
      <w:proofErr w:type="spellEnd"/>
      <w:r w:rsidR="004A34CE">
        <w:rPr>
          <w:rStyle w:val="JBodyTextIndentChar"/>
        </w:rPr>
        <w:t xml:space="preserve">, </w:t>
      </w:r>
      <w:r w:rsidR="001E7646">
        <w:rPr>
          <w:rStyle w:val="JBodyTextIndentChar"/>
        </w:rPr>
        <w:t>has eight 7-cell cavities, which adopt fundamental power couplers</w:t>
      </w:r>
      <w:r w:rsidR="00162A17">
        <w:rPr>
          <w:rStyle w:val="JBodyTextIndentChar"/>
        </w:rPr>
        <w:t xml:space="preserve"> (FPC)</w:t>
      </w:r>
      <w:r w:rsidR="001E7646">
        <w:rPr>
          <w:rStyle w:val="JBodyTextIndentChar"/>
        </w:rPr>
        <w:t xml:space="preserve"> and cavity end groups that </w:t>
      </w:r>
      <w:r w:rsidR="00162A17">
        <w:rPr>
          <w:rStyle w:val="JBodyTextIndentChar"/>
        </w:rPr>
        <w:t xml:space="preserve">bear up/down symmetry [6]. This symmetry is the remedy to cancel the x/y coupling that the original CEBAF </w:t>
      </w:r>
      <w:proofErr w:type="spellStart"/>
      <w:r w:rsidR="00162A17">
        <w:rPr>
          <w:rStyle w:val="JBodyTextIndentChar"/>
        </w:rPr>
        <w:t>cryomodule</w:t>
      </w:r>
      <w:proofErr w:type="spellEnd"/>
      <w:r w:rsidR="00162A17">
        <w:rPr>
          <w:rStyle w:val="JBodyTextIndentChar"/>
        </w:rPr>
        <w:t xml:space="preserve"> cavities, known as </w:t>
      </w:r>
      <w:r w:rsidR="00162A17">
        <w:rPr>
          <w:rStyle w:val="JBodyTextIndentChar"/>
        </w:rPr>
        <w:lastRenderedPageBreak/>
        <w:t>C50 cavities, have. The INJ CM 2-cell and 7-cell cavities are built with C100-style FPC and end group configur</w:t>
      </w:r>
      <w:r w:rsidR="00162A17">
        <w:rPr>
          <w:rStyle w:val="JBodyTextIndentChar"/>
        </w:rPr>
        <w:t>a</w:t>
      </w:r>
      <w:r w:rsidR="00162A17">
        <w:rPr>
          <w:rStyle w:val="JBodyTextIndentChar"/>
        </w:rPr>
        <w:t xml:space="preserve">tion so x/y coupling shall not exist in theory. </w:t>
      </w:r>
      <w:r w:rsidR="00326E0B" w:rsidRPr="00932595">
        <w:rPr>
          <w:rStyle w:val="JBodyTextIndentChar"/>
        </w:rPr>
        <w:t>In fa</w:t>
      </w:r>
      <w:r w:rsidR="00B43191" w:rsidRPr="00932595">
        <w:rPr>
          <w:rStyle w:val="JBodyTextIndentChar"/>
        </w:rPr>
        <w:t>ct, the C100-style FPC’s stub length was not</w:t>
      </w:r>
      <w:r w:rsidR="00326E0B" w:rsidRPr="00932595">
        <w:rPr>
          <w:rStyle w:val="JBodyTextIndentChar"/>
        </w:rPr>
        <w:t xml:space="preserve"> optimized to min</w:t>
      </w:r>
      <w:r w:rsidR="00326E0B" w:rsidRPr="00932595">
        <w:rPr>
          <w:rStyle w:val="JBodyTextIndentChar"/>
        </w:rPr>
        <w:t>i</w:t>
      </w:r>
      <w:r w:rsidR="00326E0B" w:rsidRPr="00932595">
        <w:rPr>
          <w:rStyle w:val="JBodyTextIndentChar"/>
        </w:rPr>
        <w:t>mize the transverse kick</w:t>
      </w:r>
      <w:r w:rsidR="00932595" w:rsidRPr="00932595">
        <w:rPr>
          <w:rStyle w:val="JBodyTextIndentChar"/>
        </w:rPr>
        <w:t>,</w:t>
      </w:r>
      <w:r w:rsidR="00B43191" w:rsidRPr="00932595">
        <w:rPr>
          <w:rStyle w:val="JBodyTextIndentChar"/>
        </w:rPr>
        <w:t xml:space="preserve">  but </w:t>
      </w:r>
      <w:r w:rsidR="00512FF2" w:rsidRPr="00932595">
        <w:rPr>
          <w:rStyle w:val="JBodyTextIndentChar"/>
        </w:rPr>
        <w:t>its</w:t>
      </w:r>
      <w:r w:rsidR="00F8215F" w:rsidRPr="00932595">
        <w:rPr>
          <w:rStyle w:val="JBodyTextIndentChar"/>
        </w:rPr>
        <w:t xml:space="preserve"> 100mm</w:t>
      </w:r>
      <w:r w:rsidR="00B43191" w:rsidRPr="00932595">
        <w:rPr>
          <w:rStyle w:val="JBodyTextIndentChar"/>
        </w:rPr>
        <w:t xml:space="preserve"> </w:t>
      </w:r>
      <w:r w:rsidR="00F8215F" w:rsidRPr="00932595">
        <w:rPr>
          <w:rStyle w:val="JBodyTextIndentChar"/>
        </w:rPr>
        <w:t xml:space="preserve">length </w:t>
      </w:r>
      <w:r w:rsidR="00512FF2" w:rsidRPr="00932595">
        <w:rPr>
          <w:rStyle w:val="JBodyTextIndentChar"/>
        </w:rPr>
        <w:t>i</w:t>
      </w:r>
      <w:r w:rsidR="00B43191" w:rsidRPr="00932595">
        <w:rPr>
          <w:rStyle w:val="JBodyTextIndentChar"/>
        </w:rPr>
        <w:t xml:space="preserve">s </w:t>
      </w:r>
      <w:r w:rsidR="00512FF2" w:rsidRPr="00932595">
        <w:rPr>
          <w:rStyle w:val="JBodyTextIndentChar"/>
        </w:rPr>
        <w:t>deem</w:t>
      </w:r>
      <w:r w:rsidR="00B43191" w:rsidRPr="00932595">
        <w:rPr>
          <w:rStyle w:val="JBodyTextIndentChar"/>
        </w:rPr>
        <w:t>ed to be acceptable</w:t>
      </w:r>
      <w:r w:rsidR="00932595" w:rsidRPr="00932595">
        <w:rPr>
          <w:rStyle w:val="JBodyTextIndentChar"/>
        </w:rPr>
        <w:t xml:space="preserve"> since the </w:t>
      </w:r>
      <w:r w:rsidR="00B43191" w:rsidRPr="00932595">
        <w:rPr>
          <w:rStyle w:val="JBodyTextIndentChar"/>
        </w:rPr>
        <w:t xml:space="preserve">kick angle </w:t>
      </w:r>
      <w:r w:rsidR="00932595">
        <w:rPr>
          <w:rStyle w:val="JBodyTextIndentChar"/>
        </w:rPr>
        <w:t>generated</w:t>
      </w:r>
      <w:r w:rsidR="00932595" w:rsidRPr="00932595">
        <w:rPr>
          <w:rStyle w:val="JBodyTextIndentChar"/>
        </w:rPr>
        <w:t xml:space="preserve"> </w:t>
      </w:r>
      <w:r w:rsidR="00195CFC">
        <w:rPr>
          <w:rStyle w:val="JBodyTextIndentChar"/>
        </w:rPr>
        <w:t>meets</w:t>
      </w:r>
      <w:r w:rsidR="00932595" w:rsidRPr="00932595">
        <w:rPr>
          <w:rStyle w:val="JBodyTextIndentChar"/>
        </w:rPr>
        <w:t xml:space="preserve"> specification</w:t>
      </w:r>
      <w:r w:rsidR="00B43191" w:rsidRPr="00932595">
        <w:rPr>
          <w:rStyle w:val="JBodyTextIndentChar"/>
        </w:rPr>
        <w:t xml:space="preserve"> [5]</w:t>
      </w:r>
      <w:r w:rsidR="00326E0B" w:rsidRPr="00932595">
        <w:rPr>
          <w:rStyle w:val="JBodyTextIndentChar"/>
        </w:rPr>
        <w:t xml:space="preserve">. </w:t>
      </w:r>
    </w:p>
    <w:p w:rsidR="00F85AA9" w:rsidRPr="007D2718" w:rsidRDefault="00F85AA9" w:rsidP="0025549D">
      <w:pPr>
        <w:pStyle w:val="BodyTextIndent"/>
        <w:rPr>
          <w:kern w:val="16"/>
        </w:rPr>
      </w:pPr>
      <w:r>
        <w:rPr>
          <w:rStyle w:val="JBodyTextIndentChar"/>
        </w:rPr>
        <w:t xml:space="preserve">Mechanical design of the INJ CM cavities [7] and </w:t>
      </w:r>
      <w:proofErr w:type="spellStart"/>
      <w:r>
        <w:rPr>
          <w:rStyle w:val="JBodyTextIndentChar"/>
        </w:rPr>
        <w:t>cr</w:t>
      </w:r>
      <w:r>
        <w:rPr>
          <w:rStyle w:val="JBodyTextIndentChar"/>
        </w:rPr>
        <w:t>y</w:t>
      </w:r>
      <w:r>
        <w:rPr>
          <w:rStyle w:val="JBodyTextIndentChar"/>
        </w:rPr>
        <w:t>omodule</w:t>
      </w:r>
      <w:proofErr w:type="spellEnd"/>
      <w:r>
        <w:rPr>
          <w:rStyle w:val="JBodyTextIndentChar"/>
        </w:rPr>
        <w:t xml:space="preserve"> commenced in 2011. </w:t>
      </w:r>
      <w:r w:rsidR="00F360DD">
        <w:rPr>
          <w:rStyle w:val="JBodyTextIndentChar"/>
        </w:rPr>
        <w:t xml:space="preserve">The 2-cell cavity is a new design whereas the 7-cell cavity is refurbished from a low loss cavity used in </w:t>
      </w:r>
      <w:proofErr w:type="spellStart"/>
      <w:r w:rsidR="00F360DD">
        <w:rPr>
          <w:rStyle w:val="JBodyTextIndentChar"/>
        </w:rPr>
        <w:t>JLab’s</w:t>
      </w:r>
      <w:proofErr w:type="spellEnd"/>
      <w:r w:rsidR="00F360DD">
        <w:rPr>
          <w:rStyle w:val="JBodyTextIndentChar"/>
        </w:rPr>
        <w:t xml:space="preserve"> Renascence </w:t>
      </w:r>
      <w:proofErr w:type="spellStart"/>
      <w:r w:rsidR="00F360DD">
        <w:rPr>
          <w:rStyle w:val="JBodyTextIndentChar"/>
        </w:rPr>
        <w:t>cryomodule</w:t>
      </w:r>
      <w:proofErr w:type="spellEnd"/>
      <w:r w:rsidR="00F360DD">
        <w:rPr>
          <w:rStyle w:val="JBodyTextIndentChar"/>
        </w:rPr>
        <w:t xml:space="preserve"> [8-9].</w:t>
      </w:r>
      <w:r w:rsidR="002E324C">
        <w:rPr>
          <w:rStyle w:val="JBodyTextIndentChar"/>
        </w:rPr>
        <w:t xml:space="preserve"> The INJ CM project experienced multiple </w:t>
      </w:r>
      <w:r w:rsidR="00080CEE">
        <w:rPr>
          <w:rStyle w:val="JBodyTextIndentChar"/>
        </w:rPr>
        <w:t xml:space="preserve">halts due to funding issues. INJ CM </w:t>
      </w:r>
      <w:r w:rsidR="008F0F43">
        <w:rPr>
          <w:rStyle w:val="JBodyTextIndentChar"/>
        </w:rPr>
        <w:t xml:space="preserve">design </w:t>
      </w:r>
      <w:r w:rsidR="00080CEE">
        <w:rPr>
          <w:rStyle w:val="JBodyTextIndentChar"/>
        </w:rPr>
        <w:t xml:space="preserve">work finished in </w:t>
      </w:r>
      <w:r w:rsidR="00B43191">
        <w:rPr>
          <w:rStyle w:val="JBodyTextIndentChar"/>
        </w:rPr>
        <w:t xml:space="preserve">the </w:t>
      </w:r>
      <w:proofErr w:type="gramStart"/>
      <w:r w:rsidR="00080CEE">
        <w:rPr>
          <w:rStyle w:val="JBodyTextIndentChar"/>
        </w:rPr>
        <w:t>Fall</w:t>
      </w:r>
      <w:proofErr w:type="gramEnd"/>
      <w:r w:rsidR="00080CEE">
        <w:rPr>
          <w:rStyle w:val="JBodyTextIndentChar"/>
        </w:rPr>
        <w:t xml:space="preserve"> </w:t>
      </w:r>
      <w:r w:rsidR="00B43191">
        <w:rPr>
          <w:rStyle w:val="JBodyTextIndentChar"/>
        </w:rPr>
        <w:t xml:space="preserve">of </w:t>
      </w:r>
      <w:r w:rsidR="00080CEE">
        <w:rPr>
          <w:rStyle w:val="JBodyTextIndentChar"/>
        </w:rPr>
        <w:t xml:space="preserve">2015 and the machine is fully assembled </w:t>
      </w:r>
      <w:r w:rsidR="00DF688D">
        <w:rPr>
          <w:rStyle w:val="JBodyTextIndentChar"/>
        </w:rPr>
        <w:t>by</w:t>
      </w:r>
      <w:r w:rsidR="00080CEE">
        <w:rPr>
          <w:rStyle w:val="JBodyTextIndentChar"/>
        </w:rPr>
        <w:t xml:space="preserve"> September 2016</w:t>
      </w:r>
      <w:r w:rsidR="007B6AF4">
        <w:rPr>
          <w:rStyle w:val="JBodyTextIndentChar"/>
        </w:rPr>
        <w:t xml:space="preserve">. It </w:t>
      </w:r>
      <w:r w:rsidR="00A14D76">
        <w:rPr>
          <w:rStyle w:val="JBodyTextIndentChar"/>
        </w:rPr>
        <w:t>wa</w:t>
      </w:r>
      <w:r w:rsidR="00080CEE">
        <w:rPr>
          <w:rStyle w:val="JBodyTextIndentChar"/>
        </w:rPr>
        <w:t xml:space="preserve">s then tested in </w:t>
      </w:r>
      <w:proofErr w:type="spellStart"/>
      <w:r w:rsidR="00080CEE">
        <w:rPr>
          <w:rStyle w:val="JBodyTextIndentChar"/>
        </w:rPr>
        <w:t>JLab</w:t>
      </w:r>
      <w:r w:rsidR="00C268BD">
        <w:rPr>
          <w:rStyle w:val="JBodyTextIndentChar"/>
        </w:rPr>
        <w:t>’s</w:t>
      </w:r>
      <w:proofErr w:type="spellEnd"/>
      <w:r w:rsidR="00080CEE">
        <w:rPr>
          <w:rStyle w:val="JBodyTextIndentChar"/>
        </w:rPr>
        <w:t xml:space="preserve"> CMTF. </w:t>
      </w:r>
      <w:r w:rsidR="0092753F">
        <w:rPr>
          <w:rStyle w:val="JBodyTextIndentChar"/>
        </w:rPr>
        <w:t xml:space="preserve">Before it is delivered to CEBAF tunnel injector section, the INJ CM needs to make a stop at the UITF to be commissioned and tested </w:t>
      </w:r>
      <w:r w:rsidR="00A936B0">
        <w:rPr>
          <w:rStyle w:val="JBodyTextIndentChar"/>
        </w:rPr>
        <w:t>in</w:t>
      </w:r>
      <w:r w:rsidR="0092753F">
        <w:rPr>
          <w:rStyle w:val="JBodyTextIndentChar"/>
        </w:rPr>
        <w:t xml:space="preserve"> a mimicked injector section</w:t>
      </w:r>
      <w:r w:rsidR="00C559B1">
        <w:rPr>
          <w:rStyle w:val="JBodyTextIndentChar"/>
        </w:rPr>
        <w:t xml:space="preserve"> that is equipped with a 200 kV </w:t>
      </w:r>
      <w:r w:rsidR="00B43191" w:rsidRPr="0082372B">
        <w:rPr>
          <w:rStyle w:val="JBodyTextIndentChar"/>
        </w:rPr>
        <w:t>DC</w:t>
      </w:r>
      <w:r w:rsidR="00B43191">
        <w:rPr>
          <w:rStyle w:val="JBodyTextIndentChar"/>
        </w:rPr>
        <w:t xml:space="preserve"> </w:t>
      </w:r>
      <w:r w:rsidR="00C559B1">
        <w:rPr>
          <w:rStyle w:val="JBodyTextIndentChar"/>
        </w:rPr>
        <w:t>gun to generate electron beam</w:t>
      </w:r>
      <w:r w:rsidR="0092753F">
        <w:rPr>
          <w:rStyle w:val="JBodyTextIndentChar"/>
        </w:rPr>
        <w:t xml:space="preserve">. </w:t>
      </w:r>
    </w:p>
    <w:p w:rsidR="00165665" w:rsidRPr="007D2718" w:rsidRDefault="001F0D81" w:rsidP="00103192">
      <w:pPr>
        <w:pStyle w:val="JSectionHeading"/>
        <w:rPr>
          <w:rFonts w:cs="Times New Roman"/>
        </w:rPr>
      </w:pPr>
      <w:r>
        <w:rPr>
          <w:rFonts w:cs="Times New Roman"/>
        </w:rPr>
        <w:t>cryomodule design</w:t>
      </w:r>
    </w:p>
    <w:p w:rsidR="00165665" w:rsidRPr="007D2718" w:rsidRDefault="001F0D81" w:rsidP="0025549D">
      <w:pPr>
        <w:pStyle w:val="BodyTextIndent"/>
        <w:rPr>
          <w:kern w:val="16"/>
        </w:rPr>
      </w:pPr>
      <w:r>
        <w:rPr>
          <w:rStyle w:val="JBodyTextIndentChar"/>
        </w:rPr>
        <w:t>The QCM presently in service in CEBAF injector se</w:t>
      </w:r>
      <w:r>
        <w:rPr>
          <w:rStyle w:val="JBodyTextIndentChar"/>
        </w:rPr>
        <w:t>c</w:t>
      </w:r>
      <w:r>
        <w:rPr>
          <w:rStyle w:val="JBodyTextIndentChar"/>
        </w:rPr>
        <w:t xml:space="preserve">tion is somewhat “a quarter” of a standard C50 </w:t>
      </w:r>
      <w:proofErr w:type="spellStart"/>
      <w:r>
        <w:rPr>
          <w:rStyle w:val="JBodyTextIndentChar"/>
        </w:rPr>
        <w:t>cryomo</w:t>
      </w:r>
      <w:r>
        <w:rPr>
          <w:rStyle w:val="JBodyTextIndentChar"/>
        </w:rPr>
        <w:t>d</w:t>
      </w:r>
      <w:r>
        <w:rPr>
          <w:rStyle w:val="JBodyTextIndentChar"/>
        </w:rPr>
        <w:t>ule</w:t>
      </w:r>
      <w:proofErr w:type="spellEnd"/>
      <w:r>
        <w:rPr>
          <w:rStyle w:val="JBodyTextIndentChar"/>
        </w:rPr>
        <w:t xml:space="preserve"> in that two 5-cell cavities are identical to C50 cavities and the supply &amp; return end cans are duplicates of those for a C50 </w:t>
      </w:r>
      <w:proofErr w:type="spellStart"/>
      <w:r>
        <w:rPr>
          <w:rStyle w:val="JBodyTextIndentChar"/>
        </w:rPr>
        <w:t>cryomodule</w:t>
      </w:r>
      <w:proofErr w:type="spellEnd"/>
      <w:r>
        <w:rPr>
          <w:rStyle w:val="JBodyTextIndentChar"/>
        </w:rPr>
        <w:t xml:space="preserve">. However, the new INJ CM is not really a quarter of any existing </w:t>
      </w:r>
      <w:proofErr w:type="spellStart"/>
      <w:r>
        <w:rPr>
          <w:rStyle w:val="JBodyTextIndentChar"/>
        </w:rPr>
        <w:t>cryomodules</w:t>
      </w:r>
      <w:proofErr w:type="spellEnd"/>
      <w:r>
        <w:rPr>
          <w:rStyle w:val="JBodyTextIndentChar"/>
        </w:rPr>
        <w:t xml:space="preserve"> at </w:t>
      </w:r>
      <w:proofErr w:type="spellStart"/>
      <w:r>
        <w:rPr>
          <w:rStyle w:val="JBodyTextIndentChar"/>
        </w:rPr>
        <w:t>JLab</w:t>
      </w:r>
      <w:proofErr w:type="spellEnd"/>
      <w:r>
        <w:rPr>
          <w:rStyle w:val="JBodyTextIndentChar"/>
        </w:rPr>
        <w:t xml:space="preserve">. Its design largely mimicked C100 </w:t>
      </w:r>
      <w:proofErr w:type="spellStart"/>
      <w:r>
        <w:rPr>
          <w:rStyle w:val="JBodyTextIndentChar"/>
        </w:rPr>
        <w:t>cryomodule</w:t>
      </w:r>
      <w:proofErr w:type="spellEnd"/>
      <w:r>
        <w:rPr>
          <w:rStyle w:val="JBodyTextIndentChar"/>
        </w:rPr>
        <w:t xml:space="preserve"> but the core of the module, </w:t>
      </w:r>
      <w:proofErr w:type="spellStart"/>
      <w:r>
        <w:rPr>
          <w:rStyle w:val="JBodyTextIndentChar"/>
        </w:rPr>
        <w:t>i</w:t>
      </w:r>
      <w:proofErr w:type="spellEnd"/>
      <w:r>
        <w:rPr>
          <w:rStyle w:val="JBodyTextIndentChar"/>
        </w:rPr>
        <w:t>. e. the cavity string, is</w:t>
      </w:r>
      <w:r w:rsidR="00972081">
        <w:rPr>
          <w:rStyle w:val="JBodyTextIndentChar"/>
        </w:rPr>
        <w:t xml:space="preserve"> unique</w:t>
      </w:r>
      <w:r w:rsidR="00165665" w:rsidRPr="007D2718">
        <w:rPr>
          <w:kern w:val="16"/>
        </w:rPr>
        <w:t xml:space="preserve">. </w:t>
      </w:r>
      <w:r w:rsidR="0061768B">
        <w:rPr>
          <w:kern w:val="16"/>
        </w:rPr>
        <w:t>Things built around the cavity string are C100-style with modif</w:t>
      </w:r>
      <w:r w:rsidR="0061768B">
        <w:rPr>
          <w:kern w:val="16"/>
        </w:rPr>
        <w:t>i</w:t>
      </w:r>
      <w:r w:rsidR="0061768B">
        <w:rPr>
          <w:kern w:val="16"/>
        </w:rPr>
        <w:t xml:space="preserve">cations when necessary. The following paragraphs will go through the subsystems of the INJ CM with some details. </w:t>
      </w:r>
    </w:p>
    <w:p w:rsidR="00165665" w:rsidRPr="007D2718" w:rsidRDefault="001F0D81" w:rsidP="007A3099">
      <w:pPr>
        <w:pStyle w:val="JSubsectionHeading"/>
        <w:rPr>
          <w:rFonts w:cs="Times New Roman"/>
        </w:rPr>
      </w:pPr>
      <w:r>
        <w:rPr>
          <w:rFonts w:cs="Times New Roman"/>
        </w:rPr>
        <w:t>Cavity String</w:t>
      </w:r>
    </w:p>
    <w:p w:rsidR="0061768B" w:rsidRDefault="00165665" w:rsidP="0025549D">
      <w:pPr>
        <w:pStyle w:val="BodyTextIndent"/>
        <w:rPr>
          <w:rStyle w:val="JBodyTextIndentChar"/>
        </w:rPr>
      </w:pPr>
      <w:r w:rsidRPr="007D2718">
        <w:rPr>
          <w:rStyle w:val="JBodyTextIndentChar"/>
        </w:rPr>
        <w:t>The</w:t>
      </w:r>
      <w:r w:rsidR="0061768B">
        <w:rPr>
          <w:rStyle w:val="JBodyTextIndentChar"/>
        </w:rPr>
        <w:t xml:space="preserve"> 2-cell cavity [5,</w:t>
      </w:r>
      <w:r w:rsidR="007214FF">
        <w:rPr>
          <w:rStyle w:val="JBodyTextIndentChar"/>
        </w:rPr>
        <w:t xml:space="preserve"> </w:t>
      </w:r>
      <w:r w:rsidR="0061768B">
        <w:rPr>
          <w:rStyle w:val="JBodyTextIndentChar"/>
        </w:rPr>
        <w:t>7] is desi</w:t>
      </w:r>
      <w:r w:rsidR="007214FF">
        <w:rPr>
          <w:rStyle w:val="JBodyTextIndentChar"/>
        </w:rPr>
        <w:t xml:space="preserve">gned to be a </w:t>
      </w:r>
      <w:r w:rsidR="007214FF">
        <w:rPr>
          <w:rStyle w:val="JBodyTextIndentChar"/>
        </w:rPr>
        <w:sym w:font="Symbol" w:char="F062"/>
      </w:r>
      <w:r w:rsidR="007214FF">
        <w:rPr>
          <w:rStyle w:val="JBodyTextIndentChar"/>
        </w:rPr>
        <w:t xml:space="preserve"> = 0.6, f = 1497 MHz elliptical cavity. Its location in the </w:t>
      </w:r>
      <w:proofErr w:type="spellStart"/>
      <w:r w:rsidR="007214FF">
        <w:rPr>
          <w:rStyle w:val="JBodyTextIndentChar"/>
        </w:rPr>
        <w:t>cryomodule</w:t>
      </w:r>
      <w:proofErr w:type="spellEnd"/>
      <w:r w:rsidR="007214FF">
        <w:rPr>
          <w:rStyle w:val="JBodyTextIndentChar"/>
        </w:rPr>
        <w:t xml:space="preserve"> with respect to upstream interface flange is dictated by beam dynamics studies. </w:t>
      </w:r>
      <w:r w:rsidR="00AA4F9A">
        <w:rPr>
          <w:rStyle w:val="JBodyTextIndentChar"/>
        </w:rPr>
        <w:t>This cavity is built with 4-mm thick fine grain high RRR niobium and stiffening rings are added to raise the vibrational natural frequency and resistance to pressure induced stress [7]. The cavity is hosted in a stainless steel helium vessel that has one be</w:t>
      </w:r>
      <w:r w:rsidR="00AA4F9A">
        <w:rPr>
          <w:rStyle w:val="JBodyTextIndentChar"/>
        </w:rPr>
        <w:t>l</w:t>
      </w:r>
      <w:r w:rsidR="00AA4F9A">
        <w:rPr>
          <w:rStyle w:val="JBodyTextIndentChar"/>
        </w:rPr>
        <w:t>lows permitting cavity tuning and a round helium inlet and an oval shape outlet for increased heat transfer capa</w:t>
      </w:r>
      <w:r w:rsidR="00AA4F9A">
        <w:rPr>
          <w:rStyle w:val="JBodyTextIndentChar"/>
        </w:rPr>
        <w:t>c</w:t>
      </w:r>
      <w:r w:rsidR="00AA4F9A">
        <w:rPr>
          <w:rStyle w:val="JBodyTextIndentChar"/>
        </w:rPr>
        <w:t xml:space="preserve">ity. To attenuate the geomagnetic field, a layer of 1-mm thick </w:t>
      </w:r>
      <w:proofErr w:type="spellStart"/>
      <w:r w:rsidR="00AA4F9A">
        <w:rPr>
          <w:rStyle w:val="JBodyTextIndentChar"/>
        </w:rPr>
        <w:t>Cryoperm</w:t>
      </w:r>
      <w:proofErr w:type="spellEnd"/>
      <w:r w:rsidR="00AA4F9A">
        <w:rPr>
          <w:rStyle w:val="JBodyTextIndentChar"/>
        </w:rPr>
        <w:t xml:space="preserve"> 10</w:t>
      </w:r>
      <w:r w:rsidR="00915DA2" w:rsidRPr="00915DA2">
        <w:rPr>
          <w:rStyle w:val="JBodyTextIndentChar"/>
          <w:vertAlign w:val="superscript"/>
        </w:rPr>
        <w:sym w:font="Symbol" w:char="F0D2"/>
      </w:r>
      <w:r w:rsidR="00AA4F9A">
        <w:rPr>
          <w:rStyle w:val="JBodyTextIndentChar"/>
        </w:rPr>
        <w:t xml:space="preserve"> magnetic shield is wrapped around the 2-cell cavity helium vessel. </w:t>
      </w:r>
      <w:r w:rsidR="00CA63B8">
        <w:rPr>
          <w:rStyle w:val="JBodyTextIndentChar"/>
        </w:rPr>
        <w:t>The 2-cell magnetic shield’s openings take up a large percentage of the shield area so a thicker material is used than that of the 7-cell cavity’s magnetic shield.</w:t>
      </w:r>
    </w:p>
    <w:p w:rsidR="0082372B" w:rsidRDefault="005E603C" w:rsidP="0025549D">
      <w:pPr>
        <w:pStyle w:val="BodyTextIndent"/>
        <w:rPr>
          <w:rStyle w:val="JBodyTextIndentChar"/>
        </w:rPr>
        <w:sectPr w:rsidR="0082372B" w:rsidSect="00C66BC4">
          <w:footnotePr>
            <w:pos w:val="beneathText"/>
            <w:numFmt w:val="chicago"/>
          </w:footnotePr>
          <w:endnotePr>
            <w:numFmt w:val="decimal"/>
          </w:endnotePr>
          <w:type w:val="continuous"/>
          <w:pgSz w:w="12240" w:h="15840" w:code="1"/>
          <w:pgMar w:top="1077" w:right="1474" w:bottom="1077" w:left="1134" w:header="2104" w:footer="1077" w:gutter="0"/>
          <w:cols w:num="2" w:space="288"/>
          <w:docGrid w:linePitch="360"/>
        </w:sectPr>
      </w:pPr>
      <w:r w:rsidRPr="007D2718">
        <w:rPr>
          <w:rStyle w:val="JBodyTextIndentChar"/>
          <w:noProof/>
          <w:lang w:val="en-US" w:eastAsia="zh-CN"/>
        </w:rPr>
        <mc:AlternateContent>
          <mc:Choice Requires="wps">
            <w:drawing>
              <wp:anchor distT="0" distB="0" distL="114300" distR="114300" simplePos="0" relativeHeight="251667968" behindDoc="0" locked="0" layoutInCell="1" allowOverlap="0" wp14:anchorId="6ED4DEE4" wp14:editId="7777B814">
                <wp:simplePos x="0" y="0"/>
                <wp:positionH relativeFrom="column">
                  <wp:posOffset>-3165475</wp:posOffset>
                </wp:positionH>
                <wp:positionV relativeFrom="page">
                  <wp:posOffset>8702675</wp:posOffset>
                </wp:positionV>
                <wp:extent cx="3009900" cy="652780"/>
                <wp:effectExtent l="0" t="0" r="0" b="1397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F5C" w:rsidRDefault="00106F5C" w:rsidP="005E603C">
                            <w:pPr>
                              <w:pStyle w:val="BodyTextIndent"/>
                              <w:tabs>
                                <w:tab w:val="left" w:leader="underscore" w:pos="1800"/>
                              </w:tabs>
                              <w:ind w:firstLine="0"/>
                              <w:rPr>
                                <w:kern w:val="16"/>
                                <w:sz w:val="8"/>
                              </w:rPr>
                            </w:pPr>
                            <w:r>
                              <w:rPr>
                                <w:kern w:val="16"/>
                                <w:sz w:val="8"/>
                              </w:rPr>
                              <w:tab/>
                            </w:r>
                          </w:p>
                          <w:p w:rsidR="00106F5C" w:rsidRDefault="00106F5C" w:rsidP="005E603C">
                            <w:pPr>
                              <w:pStyle w:val="FootnoteText"/>
                              <w:keepNext/>
                              <w:jc w:val="both"/>
                              <w:rPr>
                                <w:kern w:val="16"/>
                              </w:rPr>
                            </w:pPr>
                            <w:r w:rsidRPr="00F5281D">
                              <w:rPr>
                                <w:kern w:val="16"/>
                              </w:rPr>
                              <w:t>*</w:t>
                            </w:r>
                            <w:r>
                              <w:rPr>
                                <w:kern w:val="16"/>
                              </w:rPr>
                              <w:t xml:space="preserve"> </w:t>
                            </w:r>
                            <w:r w:rsidRPr="008F5052">
                              <w:rPr>
                                <w:kern w:val="16"/>
                              </w:rPr>
                              <w:t xml:space="preserve">Authored by Jefferson Science Associates, LLC under U.S. DOE Contract No. </w:t>
                            </w:r>
                            <w:proofErr w:type="gramStart"/>
                            <w:r w:rsidRPr="008F5052">
                              <w:rPr>
                                <w:kern w:val="16"/>
                              </w:rPr>
                              <w:t>DE-AC05-06OR23177.</w:t>
                            </w:r>
                            <w:proofErr w:type="gramEnd"/>
                            <w:r w:rsidRPr="008F5052">
                              <w:rPr>
                                <w:kern w:val="16"/>
                              </w:rPr>
                              <w:t xml:space="preserve"> The U.S. Government retains a non-exclusive, paid-up, irrevocable, world-wide license to publish or reproduce this manuscript for U.S. Government purposes.</w:t>
                            </w:r>
                          </w:p>
                          <w:p w:rsidR="00106F5C" w:rsidRPr="00E56880" w:rsidRDefault="00106F5C" w:rsidP="005E603C">
                            <w:pPr>
                              <w:pStyle w:val="FootnoteText"/>
                              <w:jc w:val="both"/>
                            </w:pPr>
                            <w:r>
                              <w:t>† cheng@jlab.org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49.25pt;margin-top:685.25pt;width:237pt;height:5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JQsAIAAKo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" o:allowoverlap="f" filled="f" stroked="f">
                <v:textbox inset="0,0,0,0">
                  <w:txbxContent>
                    <w:p w:rsidR="00106F5C" w:rsidRDefault="00106F5C" w:rsidP="005E603C">
                      <w:pPr>
                        <w:pStyle w:val="BodyTextIndent"/>
                        <w:tabs>
                          <w:tab w:val="left" w:leader="underscore" w:pos="1800"/>
                        </w:tabs>
                        <w:ind w:firstLine="0"/>
                        <w:rPr>
                          <w:kern w:val="16"/>
                          <w:sz w:val="8"/>
                        </w:rPr>
                      </w:pPr>
                      <w:r>
                        <w:rPr>
                          <w:kern w:val="16"/>
                          <w:sz w:val="8"/>
                        </w:rPr>
                        <w:tab/>
                      </w:r>
                    </w:p>
                    <w:p w:rsidR="00106F5C" w:rsidRDefault="00106F5C" w:rsidP="005E603C">
                      <w:pPr>
                        <w:pStyle w:val="FootnoteText"/>
                        <w:keepNext/>
                        <w:jc w:val="both"/>
                        <w:rPr>
                          <w:kern w:val="16"/>
                        </w:rPr>
                      </w:pPr>
                      <w:r w:rsidRPr="00F5281D">
                        <w:rPr>
                          <w:kern w:val="16"/>
                        </w:rPr>
                        <w:t>*</w:t>
                      </w:r>
                      <w:r>
                        <w:rPr>
                          <w:kern w:val="16"/>
                        </w:rPr>
                        <w:t xml:space="preserve"> </w:t>
                      </w:r>
                      <w:r w:rsidRPr="008F5052">
                        <w:rPr>
                          <w:kern w:val="16"/>
                        </w:rPr>
                        <w:t xml:space="preserve">Authored by Jefferson Science Associates, LLC under U.S. DOE Contract No. </w:t>
                      </w:r>
                      <w:proofErr w:type="gramStart"/>
                      <w:r w:rsidRPr="008F5052">
                        <w:rPr>
                          <w:kern w:val="16"/>
                        </w:rPr>
                        <w:t>DE-AC05-06OR23177.</w:t>
                      </w:r>
                      <w:proofErr w:type="gramEnd"/>
                      <w:r w:rsidRPr="008F5052">
                        <w:rPr>
                          <w:kern w:val="16"/>
                        </w:rPr>
                        <w:t xml:space="preserve"> The U.S. Government retains a non-exclusive, paid-up, irrevocable, world-wide license to publish or reproduce this manuscript for U.S. Government purposes.</w:t>
                      </w:r>
                    </w:p>
                    <w:p w:rsidR="00106F5C" w:rsidRPr="00E56880" w:rsidRDefault="00106F5C" w:rsidP="005E603C">
                      <w:pPr>
                        <w:pStyle w:val="FootnoteText"/>
                        <w:jc w:val="both"/>
                      </w:pPr>
                      <w:r>
                        <w:t>† cheng@jlab.org</w:t>
                      </w:r>
                    </w:p>
                  </w:txbxContent>
                </v:textbox>
                <w10:wrap type="topAndBottom" anchory="page"/>
              </v:shape>
            </w:pict>
          </mc:Fallback>
        </mc:AlternateContent>
      </w:r>
      <w:r w:rsidR="005C3CD2">
        <w:rPr>
          <w:rStyle w:val="JBodyTextIndentChar"/>
        </w:rPr>
        <w:t xml:space="preserve"> </w:t>
      </w:r>
    </w:p>
    <w:p w:rsidR="00D208C7" w:rsidRDefault="00D208C7" w:rsidP="002148F4">
      <w:pPr>
        <w:pStyle w:val="BodyTextIndent"/>
        <w:jc w:val="center"/>
        <w:rPr>
          <w:rStyle w:val="JBodyTextIndentChar"/>
        </w:rPr>
      </w:pPr>
      <w:r>
        <w:rPr>
          <w:noProof/>
          <w:lang w:val="en-US" w:eastAsia="zh-CN"/>
        </w:rPr>
        <w:lastRenderedPageBreak/>
        <w:drawing>
          <wp:inline distT="0" distB="0" distL="0" distR="0" wp14:anchorId="517CC367" wp14:editId="3A612F78">
            <wp:extent cx="4321760" cy="2660468"/>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27645" cy="2664091"/>
                    </a:xfrm>
                    <a:prstGeom prst="rect">
                      <a:avLst/>
                    </a:prstGeom>
                  </pic:spPr>
                </pic:pic>
              </a:graphicData>
            </a:graphic>
          </wp:inline>
        </w:drawing>
      </w:r>
    </w:p>
    <w:p w:rsidR="00D208C7" w:rsidRDefault="00D208C7" w:rsidP="002148F4">
      <w:pPr>
        <w:pStyle w:val="BodyTextIndent"/>
        <w:spacing w:before="60" w:after="60"/>
        <w:ind w:firstLine="0"/>
        <w:rPr>
          <w:rStyle w:val="JBodyTextIndentChar"/>
        </w:rPr>
      </w:pPr>
      <w:r w:rsidRPr="007D2718">
        <w:rPr>
          <w:rStyle w:val="CaptionChar"/>
          <w:rFonts w:ascii="Times New Roman" w:hAnsi="Times New Roman"/>
        </w:rPr>
        <w:t xml:space="preserve">Figure </w:t>
      </w:r>
      <w:r>
        <w:rPr>
          <w:rStyle w:val="CaptionChar"/>
          <w:rFonts w:ascii="Times New Roman" w:hAnsi="Times New Roman"/>
        </w:rPr>
        <w:t>1</w:t>
      </w:r>
      <w:r w:rsidRPr="007D2718">
        <w:rPr>
          <w:rStyle w:val="CaptionChar"/>
          <w:rFonts w:ascii="Times New Roman" w:hAnsi="Times New Roman"/>
        </w:rPr>
        <w:t>:</w:t>
      </w:r>
      <w:r>
        <w:rPr>
          <w:rStyle w:val="CaptionChar"/>
          <w:rFonts w:ascii="Times New Roman" w:hAnsi="Times New Roman"/>
        </w:rPr>
        <w:t xml:space="preserve"> New INJ CM cavity string assembled with magnetic shields, cold tuners, cryogenic circuit, etc.</w:t>
      </w:r>
    </w:p>
    <w:p w:rsidR="00D208C7" w:rsidRDefault="00D208C7" w:rsidP="008303BC">
      <w:pPr>
        <w:pStyle w:val="BodyTextIndent"/>
        <w:ind w:firstLine="0"/>
        <w:rPr>
          <w:rStyle w:val="JBodyTextIndentChar"/>
        </w:rPr>
        <w:sectPr w:rsidR="00D208C7" w:rsidSect="00D208C7">
          <w:footnotePr>
            <w:pos w:val="beneathText"/>
            <w:numFmt w:val="chicago"/>
          </w:footnotePr>
          <w:endnotePr>
            <w:numFmt w:val="decimal"/>
          </w:endnotePr>
          <w:pgSz w:w="12240" w:h="15840" w:code="1"/>
          <w:pgMar w:top="1077" w:right="1474" w:bottom="1077" w:left="1134" w:header="2104" w:footer="1077" w:gutter="0"/>
          <w:cols w:space="288"/>
          <w:docGrid w:linePitch="360"/>
        </w:sectPr>
      </w:pPr>
    </w:p>
    <w:p w:rsidR="00165665" w:rsidRDefault="00D74469" w:rsidP="0082372B">
      <w:pPr>
        <w:pStyle w:val="BodyTextIndent"/>
        <w:ind w:firstLine="0"/>
        <w:rPr>
          <w:rStyle w:val="JBodyTextIndentChar"/>
        </w:rPr>
      </w:pPr>
      <w:r>
        <w:rPr>
          <w:kern w:val="16"/>
        </w:rPr>
        <w:lastRenderedPageBreak/>
        <w:t xml:space="preserve">The 7-cell cavity is refurbished from a Renascence low loss cavity. It is a </w:t>
      </w:r>
      <w:r>
        <w:rPr>
          <w:rStyle w:val="JBodyTextIndentChar"/>
        </w:rPr>
        <w:sym w:font="Symbol" w:char="F062"/>
      </w:r>
      <w:r>
        <w:rPr>
          <w:rStyle w:val="JBodyTextIndentChar"/>
        </w:rPr>
        <w:t xml:space="preserve"> = 0.97 and f = 1497 MHz elliptical cavity with 3-mm wall thickness and stiffening rings in </w:t>
      </w:r>
      <w:r w:rsidR="004154CF">
        <w:rPr>
          <w:rStyle w:val="JBodyTextIndentChar"/>
        </w:rPr>
        <w:t xml:space="preserve">between cells and end dishes. The original Renascence cavity was encapsulated in a titanium helium vessel so it </w:t>
      </w:r>
      <w:r w:rsidR="0082372B">
        <w:rPr>
          <w:rStyle w:val="JBodyTextIndentChar"/>
        </w:rPr>
        <w:t>had end groups suited the titanium helium vessel. The old end groups are then trimmed off and replaced with C100-</w:t>
      </w:r>
      <w:r w:rsidR="00A60F4F">
        <w:rPr>
          <w:rStyle w:val="JBodyTextIndentChar"/>
        </w:rPr>
        <w:t>style cavity end groups that are featured to have a stai</w:t>
      </w:r>
      <w:r w:rsidR="00A60F4F">
        <w:rPr>
          <w:rStyle w:val="JBodyTextIndentChar"/>
        </w:rPr>
        <w:t>n</w:t>
      </w:r>
      <w:r w:rsidR="00A60F4F">
        <w:rPr>
          <w:rStyle w:val="JBodyTextIndentChar"/>
        </w:rPr>
        <w:t xml:space="preserve">less steel to niobium brazed joint. </w:t>
      </w:r>
      <w:r w:rsidR="00915DA2">
        <w:rPr>
          <w:rStyle w:val="JBodyTextIndentChar"/>
        </w:rPr>
        <w:t xml:space="preserve">This cavity is shielded by 0.5-mm thick </w:t>
      </w:r>
      <w:proofErr w:type="spellStart"/>
      <w:r w:rsidR="00915DA2">
        <w:rPr>
          <w:rStyle w:val="JBodyTextIndentChar"/>
        </w:rPr>
        <w:t>Cryoperm</w:t>
      </w:r>
      <w:proofErr w:type="spellEnd"/>
      <w:r w:rsidR="00915DA2">
        <w:rPr>
          <w:rStyle w:val="JBodyTextIndentChar"/>
        </w:rPr>
        <w:t xml:space="preserve"> 10</w:t>
      </w:r>
      <w:r w:rsidR="00915DA2" w:rsidRPr="00915DA2">
        <w:rPr>
          <w:rStyle w:val="JBodyTextIndentChar"/>
          <w:vertAlign w:val="superscript"/>
        </w:rPr>
        <w:sym w:font="Symbol" w:char="F0D2"/>
      </w:r>
      <w:r w:rsidR="00915DA2">
        <w:rPr>
          <w:rStyle w:val="JBodyTextIndentChar"/>
        </w:rPr>
        <w:t xml:space="preserve"> magnetic shield. </w:t>
      </w:r>
    </w:p>
    <w:p w:rsidR="00460D59" w:rsidRDefault="00460D59" w:rsidP="0025549D">
      <w:pPr>
        <w:pStyle w:val="BodyTextIndent"/>
        <w:rPr>
          <w:rStyle w:val="JBodyTextIndentChar"/>
        </w:rPr>
      </w:pPr>
      <w:r>
        <w:rPr>
          <w:rStyle w:val="JBodyTextIndentChar"/>
        </w:rPr>
        <w:t xml:space="preserve">Both cavities are suspended by a set of 4 </w:t>
      </w:r>
      <w:r w:rsidR="000E3D82">
        <w:rPr>
          <w:rStyle w:val="JBodyTextIndentChar"/>
        </w:rPr>
        <w:t xml:space="preserve">transverse </w:t>
      </w:r>
      <w:proofErr w:type="spellStart"/>
      <w:r>
        <w:rPr>
          <w:rStyle w:val="JBodyTextIndentChar"/>
        </w:rPr>
        <w:t>N</w:t>
      </w:r>
      <w:r>
        <w:rPr>
          <w:rStyle w:val="JBodyTextIndentChar"/>
        </w:rPr>
        <w:t>i</w:t>
      </w:r>
      <w:r>
        <w:rPr>
          <w:rStyle w:val="JBodyTextIndentChar"/>
        </w:rPr>
        <w:t>tronic</w:t>
      </w:r>
      <w:proofErr w:type="spellEnd"/>
      <w:r>
        <w:rPr>
          <w:rStyle w:val="JBodyTextIndentChar"/>
        </w:rPr>
        <w:t xml:space="preserve"> rods.</w:t>
      </w:r>
      <w:r w:rsidR="000E3D82">
        <w:rPr>
          <w:rStyle w:val="JBodyTextIndentChar"/>
        </w:rPr>
        <w:t xml:space="preserve"> Each cavity also gets a pair of longitudinal </w:t>
      </w:r>
      <w:proofErr w:type="spellStart"/>
      <w:r w:rsidR="000E3D82">
        <w:rPr>
          <w:rStyle w:val="JBodyTextIndentChar"/>
        </w:rPr>
        <w:t>Nitronic</w:t>
      </w:r>
      <w:proofErr w:type="spellEnd"/>
      <w:r w:rsidR="000E3D82">
        <w:rPr>
          <w:rStyle w:val="JBodyTextIndentChar"/>
        </w:rPr>
        <w:t xml:space="preserve"> rods to lock their longitudinal locations at the downstream end of the 2-cell cavity and upstream end of the 7-cell cavity. </w:t>
      </w:r>
      <w:r w:rsidR="00F01D56">
        <w:rPr>
          <w:rStyle w:val="JBodyTextIndentChar"/>
        </w:rPr>
        <w:t xml:space="preserve">All rods are preloaded. The transverse rods are used to adjust the alignment of the cavity string after assembly. </w:t>
      </w:r>
    </w:p>
    <w:p w:rsidR="00232B13" w:rsidRDefault="00232B13" w:rsidP="0025549D">
      <w:pPr>
        <w:pStyle w:val="BodyTextIndent"/>
        <w:rPr>
          <w:rStyle w:val="JBodyTextIndentChar"/>
        </w:rPr>
      </w:pPr>
      <w:r>
        <w:rPr>
          <w:rStyle w:val="JBodyTextIndentChar"/>
        </w:rPr>
        <w:t>Figure 1 illustrates the INJ CM’s cavity string suppor</w:t>
      </w:r>
      <w:r>
        <w:rPr>
          <w:rStyle w:val="JBodyTextIndentChar"/>
        </w:rPr>
        <w:t>t</w:t>
      </w:r>
      <w:r>
        <w:rPr>
          <w:rStyle w:val="JBodyTextIndentChar"/>
        </w:rPr>
        <w:t xml:space="preserve">ed by lollipop-shape assembly tool. </w:t>
      </w:r>
    </w:p>
    <w:p w:rsidR="00202F6F" w:rsidRDefault="00202F6F" w:rsidP="0025549D">
      <w:pPr>
        <w:pStyle w:val="BodyTextIndent"/>
        <w:rPr>
          <w:rStyle w:val="JBodyTextIndentChar"/>
        </w:rPr>
      </w:pPr>
      <w:r>
        <w:rPr>
          <w:rStyle w:val="JBodyTextIndentChar"/>
        </w:rPr>
        <w:t>To facilitate cavity string assembly, alignment, and mi</w:t>
      </w:r>
      <w:r>
        <w:rPr>
          <w:rStyle w:val="JBodyTextIndentChar"/>
        </w:rPr>
        <w:t>t</w:t>
      </w:r>
      <w:r>
        <w:rPr>
          <w:rStyle w:val="JBodyTextIndentChar"/>
        </w:rPr>
        <w:t xml:space="preserve">igate potential coupling between the two cavities when there </w:t>
      </w:r>
      <w:r w:rsidR="00634569">
        <w:rPr>
          <w:rStyle w:val="JBodyTextIndentChar"/>
        </w:rPr>
        <w:t>are</w:t>
      </w:r>
      <w:r>
        <w:rPr>
          <w:rStyle w:val="JBodyTextIndentChar"/>
        </w:rPr>
        <w:t xml:space="preserve"> vibrations from ground or plumbing, an inter-cavity bellows is inserted in between the</w:t>
      </w:r>
      <w:r w:rsidR="00F8215F">
        <w:rPr>
          <w:rStyle w:val="JBodyTextIndentChar"/>
        </w:rPr>
        <w:t>se</w:t>
      </w:r>
      <w:r>
        <w:rPr>
          <w:rStyle w:val="JBodyTextIndentChar"/>
        </w:rPr>
        <w:t xml:space="preserve"> two cavities. </w:t>
      </w:r>
    </w:p>
    <w:p w:rsidR="00232B13" w:rsidRPr="007D2718" w:rsidRDefault="00232B13" w:rsidP="00232B13">
      <w:pPr>
        <w:pStyle w:val="JSubsectionHeading"/>
        <w:rPr>
          <w:rFonts w:cs="Times New Roman"/>
        </w:rPr>
      </w:pPr>
      <w:r>
        <w:rPr>
          <w:rFonts w:cs="Times New Roman"/>
        </w:rPr>
        <w:t>Cavity Tuners</w:t>
      </w:r>
    </w:p>
    <w:p w:rsidR="005E603C" w:rsidRDefault="003A429B" w:rsidP="003A429B">
      <w:pPr>
        <w:pStyle w:val="BodyTextIndent"/>
        <w:rPr>
          <w:rStyle w:val="JBodyTextIndentChar"/>
        </w:rPr>
      </w:pPr>
      <w:r w:rsidRPr="003A429B">
        <w:rPr>
          <w:rStyle w:val="JBodyTextIndentChar"/>
        </w:rPr>
        <w:t xml:space="preserve">Both cavities adopt </w:t>
      </w:r>
      <w:r w:rsidR="003E5C92">
        <w:rPr>
          <w:rStyle w:val="JBodyTextIndentChar"/>
        </w:rPr>
        <w:t>C100’s scissor-jack style of</w:t>
      </w:r>
      <w:r w:rsidR="00F8215F">
        <w:rPr>
          <w:rStyle w:val="JBodyTextIndentChar"/>
        </w:rPr>
        <w:t xml:space="preserve"> cavity tuners</w:t>
      </w:r>
      <w:r w:rsidR="003E5C92">
        <w:rPr>
          <w:rStyle w:val="JBodyTextIndentChar"/>
        </w:rPr>
        <w:t xml:space="preserve">. For C100, the tuners have </w:t>
      </w:r>
      <w:r w:rsidR="00CC7E99">
        <w:rPr>
          <w:rStyle w:val="JBodyTextIndentChar"/>
        </w:rPr>
        <w:t>under</w:t>
      </w:r>
      <w:r w:rsidR="003E5C92">
        <w:rPr>
          <w:rStyle w:val="JBodyTextIndentChar"/>
        </w:rPr>
        <w:t>gone a major modification to beef up the pivot arms in order to atten</w:t>
      </w:r>
      <w:r w:rsidR="003E5C92">
        <w:rPr>
          <w:rStyle w:val="JBodyTextIndentChar"/>
        </w:rPr>
        <w:t>u</w:t>
      </w:r>
      <w:r w:rsidR="003E5C92">
        <w:rPr>
          <w:rStyle w:val="JBodyTextIndentChar"/>
        </w:rPr>
        <w:t xml:space="preserve">ate the </w:t>
      </w:r>
      <w:proofErr w:type="spellStart"/>
      <w:r w:rsidR="003E5C92">
        <w:rPr>
          <w:rStyle w:val="JBodyTextIndentChar"/>
        </w:rPr>
        <w:t>microphonics</w:t>
      </w:r>
      <w:proofErr w:type="spellEnd"/>
      <w:r w:rsidR="003E5C92">
        <w:rPr>
          <w:rStyle w:val="JBodyTextIndentChar"/>
        </w:rPr>
        <w:t xml:space="preserve"> </w:t>
      </w:r>
      <w:r w:rsidR="00F8215F" w:rsidRPr="00137A12">
        <w:rPr>
          <w:rStyle w:val="JBodyTextIndentChar"/>
        </w:rPr>
        <w:t>vibration</w:t>
      </w:r>
      <w:r w:rsidR="003E5C92">
        <w:rPr>
          <w:rStyle w:val="JBodyTextIndentChar"/>
        </w:rPr>
        <w:t xml:space="preserve"> on the C100 cavities [</w:t>
      </w:r>
      <w:r w:rsidR="00CC7E99">
        <w:rPr>
          <w:rStyle w:val="JBodyTextIndentChar"/>
        </w:rPr>
        <w:t>10</w:t>
      </w:r>
      <w:r w:rsidR="003E5C92">
        <w:rPr>
          <w:rStyle w:val="JBodyTextIndentChar"/>
        </w:rPr>
        <w:t>]</w:t>
      </w:r>
      <w:r w:rsidR="00CC7E99">
        <w:rPr>
          <w:rStyle w:val="JBodyTextIndentChar"/>
        </w:rPr>
        <w:t xml:space="preserve">. The INJ CM tuners </w:t>
      </w:r>
      <w:r w:rsidR="00EB4E02">
        <w:rPr>
          <w:rStyle w:val="JBodyTextIndentChar"/>
        </w:rPr>
        <w:t>are also scissor-jack style with stif</w:t>
      </w:r>
      <w:r w:rsidR="00EB4E02">
        <w:rPr>
          <w:rStyle w:val="JBodyTextIndentChar"/>
        </w:rPr>
        <w:t>f</w:t>
      </w:r>
      <w:r w:rsidR="00EB4E02">
        <w:rPr>
          <w:rStyle w:val="JBodyTextIndentChar"/>
        </w:rPr>
        <w:t>ened pivot arms, see Fig. 2 for an illustration</w:t>
      </w:r>
      <w:r w:rsidR="004522D4">
        <w:rPr>
          <w:rStyle w:val="JBodyTextIndentChar"/>
        </w:rPr>
        <w:t xml:space="preserve"> of the 7-cell cavity tuner</w:t>
      </w:r>
      <w:r w:rsidR="00EB4E02">
        <w:rPr>
          <w:rStyle w:val="JBodyTextIndentChar"/>
        </w:rPr>
        <w:t xml:space="preserve">. </w:t>
      </w:r>
      <w:r w:rsidR="00CC7E99">
        <w:rPr>
          <w:rStyle w:val="JBodyTextIndentChar"/>
        </w:rPr>
        <w:t xml:space="preserve"> </w:t>
      </w:r>
      <w:r w:rsidR="004522D4">
        <w:rPr>
          <w:rStyle w:val="JBodyTextIndentChar"/>
        </w:rPr>
        <w:t xml:space="preserve">Driven by a step motor mounted atop the warm tuner, the jack arms </w:t>
      </w:r>
      <w:r w:rsidR="00E972C6">
        <w:rPr>
          <w:rStyle w:val="JBodyTextIndentChar"/>
        </w:rPr>
        <w:t>squeeze</w:t>
      </w:r>
      <w:r w:rsidR="009E7763">
        <w:rPr>
          <w:rStyle w:val="JBodyTextIndentChar"/>
        </w:rPr>
        <w:t xml:space="preserve"> </w:t>
      </w:r>
      <w:r w:rsidR="00E972C6">
        <w:rPr>
          <w:rStyle w:val="JBodyTextIndentChar"/>
        </w:rPr>
        <w:t>to extend the cavity under tuning</w:t>
      </w:r>
      <w:r w:rsidR="00B951CB">
        <w:rPr>
          <w:rStyle w:val="JBodyTextIndentChar"/>
        </w:rPr>
        <w:t xml:space="preserve"> as the primary design goal</w:t>
      </w:r>
      <w:r w:rsidR="00E972C6">
        <w:rPr>
          <w:rStyle w:val="JBodyTextIndentChar"/>
        </w:rPr>
        <w:t xml:space="preserve">. </w:t>
      </w:r>
      <w:r w:rsidR="00C70BEB">
        <w:rPr>
          <w:rStyle w:val="JBodyTextIndentChar"/>
        </w:rPr>
        <w:t xml:space="preserve">In fact, because the 2-cell cavity is much shorter than the 7-cell cavity, its cold tuner had to be miniaturized to suit the cavity. </w:t>
      </w:r>
      <w:r w:rsidR="00B951CB">
        <w:rPr>
          <w:rStyle w:val="JBodyTextIndentChar"/>
        </w:rPr>
        <w:t xml:space="preserve">There is </w:t>
      </w:r>
      <w:r w:rsidR="00B81521">
        <w:rPr>
          <w:rStyle w:val="JBodyTextIndentChar"/>
        </w:rPr>
        <w:t xml:space="preserve">a </w:t>
      </w:r>
      <w:r w:rsidR="00B951CB">
        <w:rPr>
          <w:rStyle w:val="JBodyTextIndentChar"/>
        </w:rPr>
        <w:t>piezo</w:t>
      </w:r>
      <w:r w:rsidR="00B81521">
        <w:rPr>
          <w:rStyle w:val="JBodyTextIndentChar"/>
        </w:rPr>
        <w:t xml:space="preserve"> assembly</w:t>
      </w:r>
      <w:r w:rsidR="00B951CB">
        <w:rPr>
          <w:rStyle w:val="JBodyTextIndentChar"/>
        </w:rPr>
        <w:t xml:space="preserve"> </w:t>
      </w:r>
      <w:r w:rsidR="00E22BC7">
        <w:rPr>
          <w:rStyle w:val="JBodyTextIndentChar"/>
        </w:rPr>
        <w:t xml:space="preserve">designed </w:t>
      </w:r>
      <w:r w:rsidR="00B951CB">
        <w:rPr>
          <w:rStyle w:val="JBodyTextIndentChar"/>
        </w:rPr>
        <w:t>for each warm tuner for fin</w:t>
      </w:r>
      <w:r w:rsidR="00E22BC7">
        <w:rPr>
          <w:rStyle w:val="JBodyTextIndentChar"/>
        </w:rPr>
        <w:t>e</w:t>
      </w:r>
      <w:r w:rsidR="00B951CB">
        <w:rPr>
          <w:rStyle w:val="JBodyTextIndentChar"/>
        </w:rPr>
        <w:t xml:space="preserve"> tuning. They are temporarily not installed</w:t>
      </w:r>
      <w:r w:rsidR="007321E5">
        <w:rPr>
          <w:rStyle w:val="JBodyTextIndentChar"/>
        </w:rPr>
        <w:t xml:space="preserve"> and will be installed if CM operation demands fine tuning</w:t>
      </w:r>
      <w:r w:rsidR="00B951CB">
        <w:rPr>
          <w:rStyle w:val="JBodyTextIndentChar"/>
        </w:rPr>
        <w:t xml:space="preserve">. </w:t>
      </w:r>
    </w:p>
    <w:p w:rsidR="00B45FFD" w:rsidRDefault="00B45FFD" w:rsidP="003A429B">
      <w:pPr>
        <w:pStyle w:val="BodyTextIndent"/>
        <w:rPr>
          <w:rStyle w:val="JBodyTextIndentChar"/>
        </w:rPr>
      </w:pPr>
      <w:r>
        <w:rPr>
          <w:rStyle w:val="JBodyTextIndentChar"/>
        </w:rPr>
        <w:lastRenderedPageBreak/>
        <w:t xml:space="preserve">The C100 tuner pivot arms are made of aluminium. For added stiffness, hence reduced pressure sensitivity, the INJ CM cold tuners adopt stainless steel pivot arms. </w:t>
      </w:r>
      <w:r w:rsidR="008A47CE">
        <w:rPr>
          <w:rStyle w:val="JBodyTextIndentChar"/>
        </w:rPr>
        <w:t>This is especially needed for the 2-cell cavity that is very se</w:t>
      </w:r>
      <w:r w:rsidR="008A47CE">
        <w:rPr>
          <w:rStyle w:val="JBodyTextIndentChar"/>
        </w:rPr>
        <w:t>n</w:t>
      </w:r>
      <w:r w:rsidR="008A47CE">
        <w:rPr>
          <w:rStyle w:val="JBodyTextIndentChar"/>
        </w:rPr>
        <w:t>sitive, say 2.63 MHz/mm [7] tuning sensitivity, to pre</w:t>
      </w:r>
      <w:r w:rsidR="008A47CE">
        <w:rPr>
          <w:rStyle w:val="JBodyTextIndentChar"/>
        </w:rPr>
        <w:t>s</w:t>
      </w:r>
      <w:r w:rsidR="008A47CE">
        <w:rPr>
          <w:rStyle w:val="JBodyTextIndentChar"/>
        </w:rPr>
        <w:t xml:space="preserve">sure or tuning induced cavity deflections. </w:t>
      </w:r>
      <w:r w:rsidR="002F5F0F">
        <w:rPr>
          <w:rStyle w:val="JBodyTextIndentChar"/>
        </w:rPr>
        <w:t xml:space="preserve">Stainless steel pivot arms certainly </w:t>
      </w:r>
      <w:r w:rsidR="00DF5C15">
        <w:rPr>
          <w:rStyle w:val="JBodyTextIndentChar"/>
        </w:rPr>
        <w:t>slow</w:t>
      </w:r>
      <w:r w:rsidR="002F5F0F">
        <w:rPr>
          <w:rStyle w:val="JBodyTextIndentChar"/>
        </w:rPr>
        <w:t xml:space="preserve"> the cool down of the machine, however, they on the other hand provide more thermal resistance between the warm tuner and 2K environment than their aluminium counterpart does.</w:t>
      </w:r>
      <w:r w:rsidR="00284CB1">
        <w:rPr>
          <w:rStyle w:val="JBodyTextIndentChar"/>
        </w:rPr>
        <w:t xml:space="preserve"> </w:t>
      </w:r>
      <w:r w:rsidR="00284CB1" w:rsidRPr="00284CB1">
        <w:rPr>
          <w:rStyle w:val="JBodyTextIndentChar"/>
        </w:rPr>
        <w:t>High pressure sensitivity means more tuner movements and hence more consumption of electric power and potentially reduced tuner fatigue life.</w:t>
      </w:r>
    </w:p>
    <w:p w:rsidR="00510DBD" w:rsidRPr="003E5C92" w:rsidRDefault="002148F4" w:rsidP="00510DBD">
      <w:pPr>
        <w:pStyle w:val="JBulletedList"/>
        <w:numPr>
          <w:ilvl w:val="0"/>
          <w:numId w:val="0"/>
        </w:numPr>
        <w:jc w:val="center"/>
      </w:pPr>
      <w:r>
        <w:rPr>
          <w:noProof/>
          <w:lang w:val="en-US" w:eastAsia="zh-CN"/>
        </w:rPr>
        <w:drawing>
          <wp:inline distT="0" distB="0" distL="0" distR="0" wp14:anchorId="19406904" wp14:editId="570983C3">
            <wp:extent cx="2025565" cy="270210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4407" cy="2700558"/>
                    </a:xfrm>
                    <a:prstGeom prst="rect">
                      <a:avLst/>
                    </a:prstGeom>
                  </pic:spPr>
                </pic:pic>
              </a:graphicData>
            </a:graphic>
          </wp:inline>
        </w:drawing>
      </w:r>
    </w:p>
    <w:p w:rsidR="002148F4" w:rsidRDefault="002148F4" w:rsidP="00991D7D">
      <w:pPr>
        <w:pStyle w:val="JBulletedList"/>
        <w:numPr>
          <w:ilvl w:val="0"/>
          <w:numId w:val="0"/>
        </w:numPr>
        <w:spacing w:before="60" w:after="60"/>
      </w:pPr>
      <w:r w:rsidRPr="007D2718">
        <w:t xml:space="preserve">Figure </w:t>
      </w:r>
      <w:r>
        <w:t>2</w:t>
      </w:r>
      <w:r w:rsidRPr="007D2718">
        <w:rPr>
          <w:rStyle w:val="CaptionChar"/>
          <w:rFonts w:ascii="Times New Roman" w:hAnsi="Times New Roman"/>
        </w:rPr>
        <w:t>:</w:t>
      </w:r>
      <w:r>
        <w:rPr>
          <w:rStyle w:val="CaptionChar"/>
          <w:rFonts w:ascii="Times New Roman" w:hAnsi="Times New Roman"/>
        </w:rPr>
        <w:t xml:space="preserve"> 7-cell cavity tuner</w:t>
      </w:r>
      <w:r w:rsidRPr="007D2718">
        <w:t>.</w:t>
      </w:r>
    </w:p>
    <w:p w:rsidR="00284CB1" w:rsidRPr="007D2718" w:rsidRDefault="00AE65EF" w:rsidP="00284CB1">
      <w:pPr>
        <w:pStyle w:val="JSubsectionHeading"/>
        <w:rPr>
          <w:rFonts w:cs="Times New Roman"/>
        </w:rPr>
      </w:pPr>
      <w:r>
        <w:rPr>
          <w:rFonts w:cs="Times New Roman"/>
        </w:rPr>
        <w:t>Cryogenic Circuit</w:t>
      </w:r>
    </w:p>
    <w:p w:rsidR="0029653E" w:rsidRDefault="001D601D" w:rsidP="00991D7D">
      <w:pPr>
        <w:pStyle w:val="BodyTextIndent"/>
      </w:pPr>
      <w:r>
        <w:t xml:space="preserve">As shown in Fig. 1, the cryogenic circuit consists of a supply pipe underneath the cavities, a return pipe above the cavities and a pair of liquid level pipes. From the </w:t>
      </w:r>
      <w:proofErr w:type="spellStart"/>
      <w:r>
        <w:t>cryomodule</w:t>
      </w:r>
      <w:proofErr w:type="spellEnd"/>
      <w:r>
        <w:t xml:space="preserve"> flow diagram point of view, the above d</w:t>
      </w:r>
      <w:r>
        <w:t>e</w:t>
      </w:r>
      <w:r>
        <w:lastRenderedPageBreak/>
        <w:t>scribed cryogenic circuit is an essential part of the prim</w:t>
      </w:r>
      <w:r>
        <w:t>a</w:t>
      </w:r>
      <w:r>
        <w:t>ry circuit that allows input cold helium gas to be refrige</w:t>
      </w:r>
      <w:r>
        <w:t>r</w:t>
      </w:r>
      <w:r>
        <w:t>ated by a J/T valve in the supply end can, then the liquid</w:t>
      </w:r>
      <w:r w:rsidR="00991D7D">
        <w:t xml:space="preserve"> </w:t>
      </w:r>
      <w:r w:rsidR="0029653E">
        <w:t>helium flows through supply side liquid level and acc</w:t>
      </w:r>
      <w:r w:rsidR="0029653E">
        <w:t>u</w:t>
      </w:r>
      <w:r w:rsidR="0029653E">
        <w:t>mulates in the supply pipe. Cavities are chilled in a bot</w:t>
      </w:r>
      <w:r w:rsidR="0029653E" w:rsidRPr="008303BC">
        <w:t xml:space="preserve"> </w:t>
      </w:r>
      <w:r w:rsidR="0029653E">
        <w:t>tom-up manner. The cryogenic circuit connects to cry</w:t>
      </w:r>
      <w:r w:rsidR="0029653E">
        <w:t>o</w:t>
      </w:r>
      <w:r w:rsidR="0029653E">
        <w:t>genic piping in the return end can.</w:t>
      </w:r>
    </w:p>
    <w:p w:rsidR="00B51248" w:rsidRPr="007D2718" w:rsidRDefault="00B51248" w:rsidP="00B51248">
      <w:pPr>
        <w:pStyle w:val="JSubsectionHeading"/>
        <w:rPr>
          <w:rFonts w:cs="Times New Roman"/>
        </w:rPr>
      </w:pPr>
      <w:r>
        <w:rPr>
          <w:rFonts w:cs="Times New Roman"/>
        </w:rPr>
        <w:t>Thermal Shield</w:t>
      </w:r>
    </w:p>
    <w:p w:rsidR="00510DBD" w:rsidRDefault="00510DBD" w:rsidP="00510DBD">
      <w:pPr>
        <w:pStyle w:val="JBulletedList"/>
      </w:pPr>
      <w:r>
        <w:t xml:space="preserve">Mainly octagonal shape with bottom massaged to suit </w:t>
      </w:r>
      <w:r w:rsidR="005E6CA9">
        <w:t xml:space="preserve">the </w:t>
      </w:r>
      <w:r>
        <w:t xml:space="preserve">2-cell tuner etc. </w:t>
      </w:r>
    </w:p>
    <w:p w:rsidR="00510DBD" w:rsidRDefault="00510DBD" w:rsidP="00510DBD">
      <w:pPr>
        <w:pStyle w:val="JBulletedList"/>
      </w:pPr>
      <w:r>
        <w:t>Made of 0.094” thick C11000 ETP copper</w:t>
      </w:r>
    </w:p>
    <w:p w:rsidR="00510DBD" w:rsidRDefault="00510DBD" w:rsidP="00510DBD">
      <w:pPr>
        <w:pStyle w:val="JBulletedList"/>
      </w:pPr>
      <w:r>
        <w:t>Single-pass cooling pipe</w:t>
      </w:r>
    </w:p>
    <w:p w:rsidR="00510DBD" w:rsidRDefault="00510DBD" w:rsidP="00510DBD">
      <w:pPr>
        <w:pStyle w:val="JBulletedList"/>
      </w:pPr>
      <w:r>
        <w:t xml:space="preserve">Main function is to reduce thermal radiation heat </w:t>
      </w:r>
    </w:p>
    <w:p w:rsidR="00510DBD" w:rsidRDefault="00510DBD" w:rsidP="00510DBD">
      <w:pPr>
        <w:pStyle w:val="JBulletedList"/>
      </w:pPr>
      <w:r>
        <w:t xml:space="preserve">Also provides heat stationing to tuners, couplers, beam pipe, etc.  </w:t>
      </w:r>
    </w:p>
    <w:p w:rsidR="00510DBD" w:rsidRPr="00510DBD" w:rsidRDefault="00510DBD" w:rsidP="00510DBD">
      <w:pPr>
        <w:pStyle w:val="JSubsectionHeading"/>
        <w:rPr>
          <w:rFonts w:cs="Times New Roman"/>
        </w:rPr>
      </w:pPr>
      <w:r w:rsidRPr="00510DBD">
        <w:rPr>
          <w:rFonts w:cs="Times New Roman"/>
        </w:rPr>
        <w:t>Spaceframe</w:t>
      </w:r>
      <w:r w:rsidR="005E6CA9">
        <w:rPr>
          <w:rFonts w:cs="Times New Roman"/>
        </w:rPr>
        <w:t xml:space="preserve"> &amp; Vacuum Vessel</w:t>
      </w:r>
    </w:p>
    <w:p w:rsidR="00510DBD" w:rsidRDefault="00510DBD" w:rsidP="00510DBD">
      <w:pPr>
        <w:pStyle w:val="BodyTextIndent"/>
      </w:pPr>
      <w:r>
        <w:t>The INJ CM also utilizes a spaceframe structure like C100 to carry the cold mass (cavities, helium vessels, inner magnetic shields, thermal shield, etc.). The INJ CM spaceframe is made up of four support tubes and 3 rings. It is anchored to the vacuum vessel via 6 loc</w:t>
      </w:r>
      <w:r w:rsidR="00166D81">
        <w:t xml:space="preserve">k </w:t>
      </w:r>
      <w:r>
        <w:t xml:space="preserve">down studs. </w:t>
      </w:r>
      <w:r w:rsidR="005E6CA9">
        <w:t>The vacuum vessel is simply a 32</w:t>
      </w:r>
      <w:r w:rsidR="005E6CA9">
        <w:sym w:font="Symbol" w:char="F0B2"/>
      </w:r>
      <w:r w:rsidR="005E6CA9">
        <w:t xml:space="preserve"> outer diameter stai</w:t>
      </w:r>
      <w:r w:rsidR="005E6CA9">
        <w:t>n</w:t>
      </w:r>
      <w:r w:rsidR="005E6CA9">
        <w:t xml:space="preserve">less steel pipe with a few openings. </w:t>
      </w:r>
    </w:p>
    <w:p w:rsidR="00166D81" w:rsidRPr="00166D81" w:rsidRDefault="005E6CA9" w:rsidP="00166D81">
      <w:pPr>
        <w:pStyle w:val="JSubsectionHeading"/>
        <w:rPr>
          <w:rFonts w:cs="Times New Roman"/>
        </w:rPr>
      </w:pPr>
      <w:r>
        <w:rPr>
          <w:rFonts w:cs="Times New Roman"/>
        </w:rPr>
        <w:t>End Cans</w:t>
      </w:r>
    </w:p>
    <w:p w:rsidR="00166D81" w:rsidRDefault="005E6CA9" w:rsidP="00510DBD">
      <w:pPr>
        <w:pStyle w:val="BodyTextIndent"/>
      </w:pPr>
      <w:r>
        <w:t>The end cans are C100 end cans with a few modific</w:t>
      </w:r>
      <w:r>
        <w:t>a</w:t>
      </w:r>
      <w:r>
        <w:t xml:space="preserve">tions. One noteworthy change is the addition of an ASME stamped burst disc assembly to the pressure relief stack at the return end can. This is done to meet </w:t>
      </w:r>
      <w:proofErr w:type="spellStart"/>
      <w:r>
        <w:t>JLab</w:t>
      </w:r>
      <w:proofErr w:type="spellEnd"/>
      <w:r>
        <w:t xml:space="preserve"> ES&amp;H pol</w:t>
      </w:r>
      <w:r>
        <w:t>i</w:t>
      </w:r>
      <w:r>
        <w:t xml:space="preserve">cy on pressure safety that is in line with ASME Boiler &amp; Pressure Vessel Code regulations </w:t>
      </w:r>
      <w:r w:rsidR="003E5F62">
        <w:t>on pressure relief d</w:t>
      </w:r>
      <w:r w:rsidR="003E5F62">
        <w:t>e</w:t>
      </w:r>
      <w:r w:rsidR="003E5F62">
        <w:t xml:space="preserve">vice. </w:t>
      </w:r>
    </w:p>
    <w:p w:rsidR="00C32384" w:rsidRPr="007D2718" w:rsidRDefault="00C32384" w:rsidP="00C32384">
      <w:pPr>
        <w:pStyle w:val="JSectionHeading"/>
        <w:rPr>
          <w:rFonts w:cs="Times New Roman"/>
        </w:rPr>
      </w:pPr>
      <w:r>
        <w:rPr>
          <w:rFonts w:cs="Times New Roman"/>
        </w:rPr>
        <w:t>cryomodule fabrication</w:t>
      </w:r>
    </w:p>
    <w:p w:rsidR="00563C55" w:rsidRDefault="00F9790B" w:rsidP="00510DBD">
      <w:pPr>
        <w:pStyle w:val="BodyTextIndent"/>
      </w:pPr>
      <w:r>
        <w:t xml:space="preserve">The cavities are fabricated and processed per standard procedures at </w:t>
      </w:r>
      <w:proofErr w:type="spellStart"/>
      <w:r>
        <w:t>JLab</w:t>
      </w:r>
      <w:proofErr w:type="spellEnd"/>
      <w:r>
        <w:t xml:space="preserve"> [11]. </w:t>
      </w:r>
      <w:r w:rsidR="00464954">
        <w:t>Frequency recipes for both cav</w:t>
      </w:r>
      <w:r w:rsidR="00464954">
        <w:t>i</w:t>
      </w:r>
      <w:r w:rsidR="00464954">
        <w:t xml:space="preserve">ties are developed and executed throughout the </w:t>
      </w:r>
      <w:proofErr w:type="spellStart"/>
      <w:r w:rsidR="00464954">
        <w:t>cryomo</w:t>
      </w:r>
      <w:r w:rsidR="00464954">
        <w:t>d</w:t>
      </w:r>
      <w:r w:rsidR="00464954">
        <w:t>ule</w:t>
      </w:r>
      <w:proofErr w:type="spellEnd"/>
      <w:r w:rsidR="00464954">
        <w:t xml:space="preserve"> fabrication</w:t>
      </w:r>
      <w:r w:rsidR="0029653E">
        <w:t>. They are utilized</w:t>
      </w:r>
      <w:r w:rsidR="00464954">
        <w:t xml:space="preserve"> to control the cavities frequencies at various stages of fabrication so that after machine cool down, by applying a reasonable amount of tuning, cavities can reach their target frequency of 1497 </w:t>
      </w:r>
      <w:proofErr w:type="spellStart"/>
      <w:r w:rsidR="00464954">
        <w:t>MHz.</w:t>
      </w:r>
      <w:proofErr w:type="spellEnd"/>
      <w:r w:rsidR="00464954">
        <w:t xml:space="preserve"> </w:t>
      </w:r>
    </w:p>
    <w:p w:rsidR="00346E28" w:rsidRDefault="00346E28" w:rsidP="00510DBD">
      <w:pPr>
        <w:pStyle w:val="BodyTextIndent"/>
      </w:pPr>
      <w:r>
        <w:t>The cavity string is assembled in a cleanroom enviro</w:t>
      </w:r>
      <w:r>
        <w:t>n</w:t>
      </w:r>
      <w:r>
        <w:t>ment. After assembly, the entire str</w:t>
      </w:r>
      <w:r w:rsidR="00106F5C">
        <w:t xml:space="preserve">ing is pumped and leak checked. </w:t>
      </w:r>
      <w:r>
        <w:t>The INJ CM cavity string actually experienced a roll back</w:t>
      </w:r>
      <w:r w:rsidR="00106F5C">
        <w:t xml:space="preserve"> to the cleanroom</w:t>
      </w:r>
      <w:r>
        <w:t xml:space="preserve"> due to an incorrectly oriented cold gate valve that interferes with cryogenic pipe. The valve was reoriented, relevant fasteners are cleaned, string is pumped down and leak checked again. </w:t>
      </w:r>
      <w:r w:rsidR="00D1362E">
        <w:t>Performance testing proved the corrective action was successful</w:t>
      </w:r>
      <w:r>
        <w:t xml:space="preserve">. </w:t>
      </w:r>
    </w:p>
    <w:p w:rsidR="00991D7D" w:rsidRDefault="00106F5C" w:rsidP="00991D7D">
      <w:pPr>
        <w:pStyle w:val="BodyTextIndent"/>
      </w:pPr>
      <w:r>
        <w:t xml:space="preserve">Outside of the cleanroom, other cold mass items such as the magnetic shields, cryogenic pipes, cold tuners, thermal shields, etc. are installed. When the cold mass sub-assembly is installed onto the spaceframe, alignment of cavities is done with special attention to the cavity cell </w:t>
      </w:r>
      <w:proofErr w:type="spellStart"/>
      <w:r>
        <w:t>cent</w:t>
      </w:r>
      <w:r w:rsidR="007D5CDA">
        <w:t>er</w:t>
      </w:r>
      <w:proofErr w:type="spellEnd"/>
      <w:r w:rsidR="007D5CDA">
        <w:t xml:space="preserve"> locations. According to the bare cavity survey data, </w:t>
      </w:r>
      <w:r w:rsidR="007D5CDA">
        <w:lastRenderedPageBreak/>
        <w:t xml:space="preserve">both the 2-cell and 7-cell cavity cells are not really </w:t>
      </w:r>
      <w:proofErr w:type="gramStart"/>
      <w:r w:rsidR="007D5CDA">
        <w:t>aligned,</w:t>
      </w:r>
      <w:proofErr w:type="gramEnd"/>
      <w:r w:rsidR="007D5CDA">
        <w:t xml:space="preserve"> see Fig. 3 for an illustration of 2-cell cavity cell </w:t>
      </w:r>
      <w:proofErr w:type="spellStart"/>
      <w:r w:rsidR="007D5CDA">
        <w:t>center’s</w:t>
      </w:r>
      <w:proofErr w:type="spellEnd"/>
      <w:r w:rsidR="007D5CDA">
        <w:t xml:space="preserve"> lateral locations. The cell </w:t>
      </w:r>
      <w:proofErr w:type="spellStart"/>
      <w:r w:rsidR="007D5CDA">
        <w:t>centers</w:t>
      </w:r>
      <w:proofErr w:type="spellEnd"/>
      <w:r w:rsidR="007D5CDA">
        <w:t xml:space="preserve"> are not aligned in vertical and lateral directions. </w:t>
      </w:r>
      <w:r w:rsidR="00304E0D">
        <w:t xml:space="preserve">For the 2-cell, the line connecting the two cell </w:t>
      </w:r>
      <w:proofErr w:type="spellStart"/>
      <w:r w:rsidR="00304E0D">
        <w:t>centers</w:t>
      </w:r>
      <w:proofErr w:type="spellEnd"/>
      <w:r w:rsidR="00304E0D">
        <w:t xml:space="preserve"> have tilting angles with respect to the imaginary beam line in both vertical and lateral directions. The tilts can result in undesirable “transverse kick”. </w:t>
      </w:r>
      <w:r w:rsidR="007D5CDA">
        <w:t>To minimize the “transverse kick” that may originate from the cavities, especially the 2-cell</w:t>
      </w:r>
      <w:r w:rsidR="00991D7D" w:rsidRPr="00991D7D">
        <w:t xml:space="preserve"> </w:t>
      </w:r>
      <w:r w:rsidR="00991D7D">
        <w:t xml:space="preserve">cavity that locates at upstream, elaborate alignments are performed to minimize the tilt of the line connecting the two cell </w:t>
      </w:r>
      <w:proofErr w:type="spellStart"/>
      <w:r w:rsidR="00991D7D">
        <w:t>centers</w:t>
      </w:r>
      <w:proofErr w:type="spellEnd"/>
      <w:r w:rsidR="00991D7D">
        <w:t xml:space="preserve"> for the 2-cell cavity, and the line at the average cell </w:t>
      </w:r>
      <w:proofErr w:type="spellStart"/>
      <w:r w:rsidR="00991D7D">
        <w:t>centers</w:t>
      </w:r>
      <w:proofErr w:type="spellEnd"/>
      <w:r w:rsidR="00991D7D">
        <w:t xml:space="preserve"> for the 7-cell.</w:t>
      </w:r>
    </w:p>
    <w:p w:rsidR="00991D7D" w:rsidRDefault="00991D7D" w:rsidP="00991D7D">
      <w:pPr>
        <w:pStyle w:val="BodyTextIndent"/>
        <w:spacing w:before="60" w:after="60"/>
        <w:ind w:firstLine="0"/>
      </w:pPr>
      <w:r>
        <w:rPr>
          <w:noProof/>
          <w:lang w:val="en-US" w:eastAsia="zh-CN"/>
        </w:rPr>
        <w:drawing>
          <wp:inline distT="0" distB="0" distL="0" distR="0" wp14:anchorId="4A3FB16A" wp14:editId="0886042E">
            <wp:extent cx="2966720" cy="225451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6720" cy="2254517"/>
                    </a:xfrm>
                    <a:prstGeom prst="rect">
                      <a:avLst/>
                    </a:prstGeom>
                  </pic:spPr>
                </pic:pic>
              </a:graphicData>
            </a:graphic>
          </wp:inline>
        </w:drawing>
      </w:r>
      <w:r w:rsidRPr="007D2718">
        <w:t xml:space="preserve">Figure </w:t>
      </w:r>
      <w:r>
        <w:t>3</w:t>
      </w:r>
      <w:r w:rsidRPr="007D2718">
        <w:rPr>
          <w:rStyle w:val="CaptionChar"/>
          <w:rFonts w:ascii="Times New Roman" w:hAnsi="Times New Roman"/>
        </w:rPr>
        <w:t>:</w:t>
      </w:r>
      <w:r>
        <w:rPr>
          <w:rStyle w:val="CaptionChar"/>
          <w:rFonts w:ascii="Times New Roman" w:hAnsi="Times New Roman"/>
        </w:rPr>
        <w:t xml:space="preserve"> 2-cell cavity cell </w:t>
      </w:r>
      <w:proofErr w:type="spellStart"/>
      <w:r>
        <w:rPr>
          <w:rStyle w:val="CaptionChar"/>
          <w:rFonts w:ascii="Times New Roman" w:hAnsi="Times New Roman"/>
        </w:rPr>
        <w:t>centers</w:t>
      </w:r>
      <w:proofErr w:type="spellEnd"/>
      <w:r>
        <w:rPr>
          <w:rStyle w:val="CaptionChar"/>
          <w:rFonts w:ascii="Times New Roman" w:hAnsi="Times New Roman"/>
        </w:rPr>
        <w:t xml:space="preserve"> lateral locations</w:t>
      </w:r>
      <w:r w:rsidRPr="007D2718">
        <w:t>.</w:t>
      </w:r>
      <w:r>
        <w:t xml:space="preserve"> </w:t>
      </w:r>
    </w:p>
    <w:p w:rsidR="00991D7D" w:rsidRDefault="00991D7D" w:rsidP="00991D7D">
      <w:pPr>
        <w:pStyle w:val="BodyTextIndent"/>
      </w:pPr>
      <w:r>
        <w:t>The warm magnetic shield is mounted on the spac</w:t>
      </w:r>
      <w:r>
        <w:t>e</w:t>
      </w:r>
      <w:r>
        <w:t>frame. During C100 CM fabrication, it was found that the warm magnetic shield material does not have the high permeability as advertised by the shield vendor. The re</w:t>
      </w:r>
      <w:r>
        <w:t>m</w:t>
      </w:r>
      <w:r>
        <w:t>edy to C100 was to add a secondary layer of mu-metal onto the main section of C100 CMs</w:t>
      </w:r>
      <w:r w:rsidR="00083524">
        <w:t>’</w:t>
      </w:r>
      <w:r>
        <w:t xml:space="preserve"> warm magnetic shield</w:t>
      </w:r>
      <w:r w:rsidR="00083524">
        <w:t>s</w:t>
      </w:r>
      <w:r>
        <w:t xml:space="preserve">. For the INJ CM, additional layers of </w:t>
      </w:r>
      <w:proofErr w:type="spellStart"/>
      <w:r>
        <w:t>Metglas</w:t>
      </w:r>
      <w:proofErr w:type="spellEnd"/>
      <w:r w:rsidRPr="005F5C4A">
        <w:rPr>
          <w:vertAlign w:val="superscript"/>
        </w:rPr>
        <w:sym w:font="Symbol" w:char="F0D2"/>
      </w:r>
      <w:r>
        <w:t xml:space="preserve"> 2605 SA 1 foils [12] with a nominal permeability of 45,000 are added onto the main section of the warm ma</w:t>
      </w:r>
      <w:r>
        <w:t>g</w:t>
      </w:r>
      <w:r>
        <w:t xml:space="preserve">netic shield for enhanced shielding performance. Figure 4 shows the INJ CM warm magnetic shields with </w:t>
      </w:r>
      <w:proofErr w:type="spellStart"/>
      <w:r>
        <w:t>Metglas</w:t>
      </w:r>
      <w:proofErr w:type="spellEnd"/>
      <w:r w:rsidRPr="005F5C4A">
        <w:rPr>
          <w:vertAlign w:val="superscript"/>
        </w:rPr>
        <w:sym w:font="Symbol" w:char="F0D2"/>
      </w:r>
      <w:r>
        <w:t xml:space="preserve"> foils wrapped on. </w:t>
      </w:r>
    </w:p>
    <w:p w:rsidR="00991D7D" w:rsidRDefault="00991D7D" w:rsidP="00991D7D">
      <w:pPr>
        <w:pStyle w:val="BodyTextIndent"/>
        <w:ind w:firstLine="0"/>
      </w:pPr>
      <w:r>
        <w:rPr>
          <w:noProof/>
          <w:lang w:val="en-US" w:eastAsia="zh-CN"/>
        </w:rPr>
        <w:drawing>
          <wp:inline distT="0" distB="0" distL="0" distR="0" wp14:anchorId="1AAA1496" wp14:editId="27B57577">
            <wp:extent cx="2966720" cy="1688748"/>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66720" cy="1688748"/>
                    </a:xfrm>
                    <a:prstGeom prst="rect">
                      <a:avLst/>
                    </a:prstGeom>
                  </pic:spPr>
                </pic:pic>
              </a:graphicData>
            </a:graphic>
          </wp:inline>
        </w:drawing>
      </w:r>
    </w:p>
    <w:p w:rsidR="00991D7D" w:rsidRDefault="00991D7D" w:rsidP="00991D7D">
      <w:pPr>
        <w:pStyle w:val="BodyTextIndent"/>
        <w:ind w:firstLine="0"/>
      </w:pPr>
      <w:r>
        <w:t xml:space="preserve">Figure 4: </w:t>
      </w:r>
      <w:proofErr w:type="spellStart"/>
      <w:r>
        <w:t>Mangetic</w:t>
      </w:r>
      <w:proofErr w:type="spellEnd"/>
      <w:r>
        <w:t xml:space="preserve"> foils wrapped onto INJ CM warm magnetic shield.</w:t>
      </w:r>
    </w:p>
    <w:p w:rsidR="0008354F" w:rsidRDefault="00991D7D" w:rsidP="00991D7D">
      <w:pPr>
        <w:pStyle w:val="BodyTextIndent"/>
        <w:ind w:firstLine="0"/>
        <w:sectPr w:rsidR="0008354F" w:rsidSect="00252476">
          <w:footnotePr>
            <w:pos w:val="beneathText"/>
            <w:numFmt w:val="chicago"/>
          </w:footnotePr>
          <w:endnotePr>
            <w:numFmt w:val="decimal"/>
          </w:endnotePr>
          <w:type w:val="continuous"/>
          <w:pgSz w:w="12240" w:h="15840" w:code="1"/>
          <w:pgMar w:top="1077" w:right="1474" w:bottom="1077" w:left="1134" w:header="720" w:footer="720" w:gutter="0"/>
          <w:cols w:num="2" w:space="288"/>
          <w:docGrid w:linePitch="360"/>
        </w:sectPr>
      </w:pPr>
      <w:r>
        <w:t xml:space="preserve">The spaceframe carrying the cold mass is wheeled into the vacuum vessel at the final stage of assembly. At this stage, the supply and return end cans are connected to the </w:t>
      </w:r>
      <w:r w:rsidR="007D5CDA">
        <w:t xml:space="preserve"> </w:t>
      </w:r>
    </w:p>
    <w:p w:rsidR="0008354F" w:rsidRDefault="00D74469" w:rsidP="0008354F">
      <w:pPr>
        <w:pStyle w:val="BodyTextIndent"/>
        <w:jc w:val="center"/>
      </w:pPr>
      <w:r w:rsidRPr="00F463EE">
        <w:rPr>
          <w:noProof/>
          <w:lang w:val="en-US" w:eastAsia="zh-CN"/>
        </w:rPr>
        <w:lastRenderedPageBreak/>
        <mc:AlternateContent>
          <mc:Choice Requires="wps">
            <w:drawing>
              <wp:anchor distT="0" distB="0" distL="114300" distR="114300" simplePos="0" relativeHeight="251671040" behindDoc="0" locked="0" layoutInCell="1" allowOverlap="1" wp14:anchorId="706258BC" wp14:editId="07F3057C">
                <wp:simplePos x="0" y="0"/>
                <wp:positionH relativeFrom="column">
                  <wp:posOffset>2264319</wp:posOffset>
                </wp:positionH>
                <wp:positionV relativeFrom="paragraph">
                  <wp:posOffset>563880</wp:posOffset>
                </wp:positionV>
                <wp:extent cx="1049020" cy="909955"/>
                <wp:effectExtent l="0" t="0" r="74930" b="61595"/>
                <wp:wrapNone/>
                <wp:docPr id="16" name="Straight Arrow Connector 16"/>
                <wp:cNvGraphicFramePr/>
                <a:graphic xmlns:a="http://schemas.openxmlformats.org/drawingml/2006/main">
                  <a:graphicData uri="http://schemas.microsoft.com/office/word/2010/wordprocessingShape">
                    <wps:wsp>
                      <wps:cNvCnPr/>
                      <wps:spPr>
                        <a:xfrm>
                          <a:off x="0" y="0"/>
                          <a:ext cx="1049020" cy="9099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78.3pt;margin-top:44.4pt;width:82.6pt;height:71.6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" strokecolor="red">
                <v:stroke endarrow="open"/>
              </v:shape>
            </w:pict>
          </mc:Fallback>
        </mc:AlternateContent>
      </w:r>
      <w:r w:rsidR="00991D7D" w:rsidRPr="00F463EE">
        <w:rPr>
          <w:noProof/>
          <w:lang w:val="en-US" w:eastAsia="zh-CN"/>
        </w:rPr>
        <mc:AlternateContent>
          <mc:Choice Requires="wps">
            <w:drawing>
              <wp:anchor distT="0" distB="0" distL="114300" distR="114300" simplePos="0" relativeHeight="251670016" behindDoc="0" locked="0" layoutInCell="1" allowOverlap="1" wp14:anchorId="17AEF8D6" wp14:editId="2E8CF366">
                <wp:simplePos x="0" y="0"/>
                <wp:positionH relativeFrom="column">
                  <wp:posOffset>1662702</wp:posOffset>
                </wp:positionH>
                <wp:positionV relativeFrom="paragraph">
                  <wp:posOffset>159385</wp:posOffset>
                </wp:positionV>
                <wp:extent cx="1306195" cy="408940"/>
                <wp:effectExtent l="0" t="0" r="8255" b="0"/>
                <wp:wrapNone/>
                <wp:docPr id="15" name="Text Box 15"/>
                <wp:cNvGraphicFramePr/>
                <a:graphic xmlns:a="http://schemas.openxmlformats.org/drawingml/2006/main">
                  <a:graphicData uri="http://schemas.microsoft.com/office/word/2010/wordprocessingShape">
                    <wps:wsp>
                      <wps:cNvSpPr txBox="1"/>
                      <wps:spPr>
                        <a:xfrm>
                          <a:off x="0" y="0"/>
                          <a:ext cx="130619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54F" w:rsidRPr="00E334D4" w:rsidRDefault="0008354F" w:rsidP="0008354F">
                            <w:pPr>
                              <w:rPr>
                                <w:color w:val="FF0000"/>
                                <w:lang w:val="en-US"/>
                              </w:rPr>
                            </w:pPr>
                            <w:r w:rsidRPr="00E334D4">
                              <w:rPr>
                                <w:color w:val="FF0000"/>
                                <w:lang w:val="en-US"/>
                              </w:rPr>
                              <w:t xml:space="preserve">Supply side bridging </w:t>
                            </w:r>
                          </w:p>
                          <w:p w:rsidR="0008354F" w:rsidRPr="00E334D4" w:rsidRDefault="0008354F" w:rsidP="0008354F">
                            <w:pPr>
                              <w:rPr>
                                <w:color w:val="FF0000"/>
                                <w:lang w:val="en-US"/>
                              </w:rPr>
                            </w:pPr>
                            <w:proofErr w:type="gramStart"/>
                            <w:r w:rsidRPr="00E334D4">
                              <w:rPr>
                                <w:color w:val="FF0000"/>
                                <w:lang w:val="en-US"/>
                              </w:rPr>
                              <w:t>ring</w:t>
                            </w:r>
                            <w:proofErr w:type="gramEnd"/>
                            <w:r w:rsidRPr="00E334D4">
                              <w:rPr>
                                <w:color w:val="FF0000"/>
                                <w:lang w:val="en-US"/>
                              </w:rPr>
                              <w:t xml:space="preserve"> cut-out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30.9pt;margin-top:12.55pt;width:102.85pt;height:3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" fillcolor="white [3201]" stroked="f" strokeweight=".5pt">
                <v:textbox>
                  <w:txbxContent>
                    <w:p w:rsidR="0008354F" w:rsidRPr="00E334D4" w:rsidRDefault="0008354F" w:rsidP="0008354F">
                      <w:pPr>
                        <w:rPr>
                          <w:color w:val="FF0000"/>
                          <w:lang w:val="en-US"/>
                        </w:rPr>
                      </w:pPr>
                      <w:r w:rsidRPr="00E334D4">
                        <w:rPr>
                          <w:color w:val="FF0000"/>
                          <w:lang w:val="en-US"/>
                        </w:rPr>
                        <w:t xml:space="preserve">Supply side bridging </w:t>
                      </w:r>
                    </w:p>
                    <w:p w:rsidR="0008354F" w:rsidRPr="00E334D4" w:rsidRDefault="0008354F" w:rsidP="0008354F">
                      <w:pPr>
                        <w:rPr>
                          <w:color w:val="FF0000"/>
                          <w:lang w:val="en-US"/>
                        </w:rPr>
                      </w:pPr>
                      <w:proofErr w:type="gramStart"/>
                      <w:r w:rsidRPr="00E334D4">
                        <w:rPr>
                          <w:color w:val="FF0000"/>
                          <w:lang w:val="en-US"/>
                        </w:rPr>
                        <w:t>ring</w:t>
                      </w:r>
                      <w:proofErr w:type="gramEnd"/>
                      <w:r w:rsidRPr="00E334D4">
                        <w:rPr>
                          <w:color w:val="FF0000"/>
                          <w:lang w:val="en-US"/>
                        </w:rPr>
                        <w:t xml:space="preserve"> cut-out</w:t>
                      </w:r>
                    </w:p>
                  </w:txbxContent>
                </v:textbox>
              </v:shape>
            </w:pict>
          </mc:Fallback>
        </mc:AlternateContent>
      </w:r>
      <w:r w:rsidR="0008354F" w:rsidRPr="002148F4">
        <w:rPr>
          <w:noProof/>
          <w:lang w:val="en-US" w:eastAsia="zh-CN"/>
        </w:rPr>
        <w:drawing>
          <wp:inline distT="0" distB="0" distL="0" distR="0" wp14:anchorId="78119AED" wp14:editId="56716D75">
            <wp:extent cx="4423955" cy="3320041"/>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372" cy="3324106"/>
                    </a:xfrm>
                    <a:prstGeom prst="rect">
                      <a:avLst/>
                    </a:prstGeom>
                  </pic:spPr>
                </pic:pic>
              </a:graphicData>
            </a:graphic>
          </wp:inline>
        </w:drawing>
      </w:r>
    </w:p>
    <w:p w:rsidR="0008354F" w:rsidRDefault="0008354F" w:rsidP="0008354F">
      <w:pPr>
        <w:pStyle w:val="BodyTextIndent"/>
      </w:pPr>
      <w:r w:rsidRPr="007D2718">
        <w:rPr>
          <w:rStyle w:val="CaptionChar"/>
          <w:rFonts w:ascii="Times New Roman" w:hAnsi="Times New Roman"/>
        </w:rPr>
        <w:t xml:space="preserve">Figure </w:t>
      </w:r>
      <w:r w:rsidR="00991D7D">
        <w:rPr>
          <w:rStyle w:val="CaptionChar"/>
          <w:rFonts w:ascii="Times New Roman" w:hAnsi="Times New Roman"/>
        </w:rPr>
        <w:t>5</w:t>
      </w:r>
      <w:r w:rsidRPr="007D2718">
        <w:rPr>
          <w:rStyle w:val="CaptionChar"/>
          <w:rFonts w:ascii="Times New Roman" w:hAnsi="Times New Roman"/>
        </w:rPr>
        <w:t>:</w:t>
      </w:r>
      <w:r>
        <w:rPr>
          <w:rStyle w:val="CaptionChar"/>
          <w:rFonts w:ascii="Times New Roman" w:hAnsi="Times New Roman"/>
        </w:rPr>
        <w:t xml:space="preserve"> New INJ CM final assembly</w:t>
      </w:r>
    </w:p>
    <w:p w:rsidR="0008354F" w:rsidRDefault="0008354F" w:rsidP="00510DBD">
      <w:pPr>
        <w:pStyle w:val="BodyTextIndent"/>
        <w:sectPr w:rsidR="0008354F" w:rsidSect="0008354F">
          <w:footnotePr>
            <w:pos w:val="beneathText"/>
            <w:numFmt w:val="chicago"/>
          </w:footnotePr>
          <w:endnotePr>
            <w:numFmt w:val="decimal"/>
          </w:endnotePr>
          <w:pgSz w:w="12240" w:h="15840" w:code="1"/>
          <w:pgMar w:top="1077" w:right="1474" w:bottom="1077" w:left="1134" w:header="720" w:footer="720" w:gutter="0"/>
          <w:cols w:space="288"/>
          <w:docGrid w:linePitch="360"/>
        </w:sectPr>
      </w:pPr>
    </w:p>
    <w:p w:rsidR="007D5CDA" w:rsidRDefault="00D74469" w:rsidP="00991D7D">
      <w:pPr>
        <w:pStyle w:val="BodyTextIndent"/>
        <w:ind w:firstLine="0"/>
      </w:pPr>
      <w:proofErr w:type="gramStart"/>
      <w:r>
        <w:lastRenderedPageBreak/>
        <w:t>main</w:t>
      </w:r>
      <w:proofErr w:type="gramEnd"/>
      <w:r>
        <w:t xml:space="preserve"> body of the module via bridging sections. Figure 5</w:t>
      </w:r>
      <w:r w:rsidRPr="00991D7D">
        <w:t xml:space="preserve"> </w:t>
      </w:r>
      <w:r>
        <w:t xml:space="preserve">shows the INJ CM after it is fully assembled. Note that there is a cut-out on the supply side bridging ring. This </w:t>
      </w:r>
      <w:r w:rsidR="00E334D4">
        <w:t>was done to allow sliding of the ring toward the central nozzle to gain sufficient room to make connections b</w:t>
      </w:r>
      <w:r w:rsidR="00E334D4">
        <w:t>e</w:t>
      </w:r>
      <w:r w:rsidR="00E334D4">
        <w:t>tween cryogenic pipes, thermal shield, magnetic shields, etc. between the main body and supply end can. The cut-out piece is welded back in place after the interconne</w:t>
      </w:r>
      <w:r w:rsidR="00E334D4">
        <w:t>c</w:t>
      </w:r>
      <w:r w:rsidR="00E334D4">
        <w:t xml:space="preserve">tions are done. </w:t>
      </w:r>
    </w:p>
    <w:p w:rsidR="007D5CDA" w:rsidRDefault="00BD3715" w:rsidP="00510DBD">
      <w:pPr>
        <w:pStyle w:val="BodyTextIndent"/>
      </w:pPr>
      <w:r>
        <w:t xml:space="preserve">In the end, the assembled </w:t>
      </w:r>
      <w:proofErr w:type="spellStart"/>
      <w:r>
        <w:t>cryomodule</w:t>
      </w:r>
      <w:proofErr w:type="spellEnd"/>
      <w:r>
        <w:t xml:space="preserve"> is relocated into the CMTF to get ready for pump down insulating vacuum pressure test, leak check and acceptance test. </w:t>
      </w:r>
    </w:p>
    <w:p w:rsidR="00BD3715" w:rsidRPr="007D2718" w:rsidRDefault="00BD3715" w:rsidP="00BD3715">
      <w:pPr>
        <w:pStyle w:val="JSectionHeading"/>
        <w:rPr>
          <w:rFonts w:cs="Times New Roman"/>
        </w:rPr>
      </w:pPr>
      <w:r>
        <w:rPr>
          <w:rFonts w:cs="Times New Roman"/>
        </w:rPr>
        <w:t>test in cmtf</w:t>
      </w:r>
    </w:p>
    <w:p w:rsidR="008303BC" w:rsidRDefault="00751621" w:rsidP="00510DBD">
      <w:pPr>
        <w:pStyle w:val="BodyTextIndent"/>
      </w:pPr>
      <w:r>
        <w:t xml:space="preserve">As mentioned earlier, the INJ CM </w:t>
      </w:r>
      <w:r w:rsidR="000C50AC">
        <w:t>wa</w:t>
      </w:r>
      <w:r>
        <w:t xml:space="preserve">s tested in CMTF for basic performance </w:t>
      </w:r>
      <w:r w:rsidR="00B00C40">
        <w:t>characteristics</w:t>
      </w:r>
      <w:r>
        <w:t xml:space="preserve"> </w:t>
      </w:r>
      <w:r w:rsidR="000C50AC">
        <w:t>and it will soon be tes</w:t>
      </w:r>
      <w:r>
        <w:t xml:space="preserve">ted again with beam in the UITF. </w:t>
      </w:r>
    </w:p>
    <w:p w:rsidR="008303BC" w:rsidRDefault="008303BC" w:rsidP="00D74469">
      <w:pPr>
        <w:pStyle w:val="BodyTextIndent"/>
        <w:spacing w:before="60" w:after="60"/>
        <w:jc w:val="center"/>
      </w:pPr>
      <w:r w:rsidRPr="007D2718">
        <w:t xml:space="preserve">Table 1: </w:t>
      </w:r>
      <w:r>
        <w:t>Test Results vs. Specifications</w:t>
      </w:r>
    </w:p>
    <w:tbl>
      <w:tblPr>
        <w:tblW w:w="0" w:type="auto"/>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1350"/>
        <w:gridCol w:w="1223"/>
      </w:tblGrid>
      <w:tr w:rsidR="008303BC" w:rsidRPr="007D2718" w:rsidTr="00EE5B5A">
        <w:trPr>
          <w:jc w:val="center"/>
        </w:trPr>
        <w:tc>
          <w:tcPr>
            <w:tcW w:w="1890" w:type="dxa"/>
          </w:tcPr>
          <w:p w:rsidR="008303BC" w:rsidRPr="007D2718" w:rsidRDefault="008303BC" w:rsidP="00E26794">
            <w:pPr>
              <w:pStyle w:val="TableCaption"/>
              <w:keepNext/>
              <w:spacing w:before="20" w:after="20"/>
              <w:jc w:val="left"/>
              <w:rPr>
                <w:b/>
                <w:bCs/>
                <w:kern w:val="16"/>
                <w:szCs w:val="18"/>
              </w:rPr>
            </w:pPr>
            <w:r>
              <w:rPr>
                <w:b/>
                <w:bCs/>
                <w:kern w:val="16"/>
                <w:szCs w:val="18"/>
              </w:rPr>
              <w:t>Items</w:t>
            </w:r>
          </w:p>
        </w:tc>
        <w:tc>
          <w:tcPr>
            <w:tcW w:w="1350" w:type="dxa"/>
          </w:tcPr>
          <w:p w:rsidR="008303BC" w:rsidRPr="007D2718" w:rsidRDefault="008303BC" w:rsidP="00E26794">
            <w:pPr>
              <w:pStyle w:val="TableCaption"/>
              <w:keepNext/>
              <w:spacing w:before="20" w:after="20"/>
              <w:rPr>
                <w:b/>
                <w:bCs/>
                <w:kern w:val="16"/>
                <w:szCs w:val="18"/>
              </w:rPr>
            </w:pPr>
            <w:r>
              <w:rPr>
                <w:b/>
                <w:bCs/>
                <w:kern w:val="16"/>
                <w:szCs w:val="18"/>
              </w:rPr>
              <w:t>Specification</w:t>
            </w:r>
          </w:p>
        </w:tc>
        <w:tc>
          <w:tcPr>
            <w:tcW w:w="1223" w:type="dxa"/>
          </w:tcPr>
          <w:p w:rsidR="008303BC" w:rsidRPr="007D2718" w:rsidRDefault="008303BC" w:rsidP="00E26794">
            <w:pPr>
              <w:pStyle w:val="TableCaption"/>
              <w:keepNext/>
              <w:spacing w:before="20" w:after="20"/>
              <w:rPr>
                <w:b/>
                <w:bCs/>
                <w:kern w:val="16"/>
                <w:szCs w:val="18"/>
              </w:rPr>
            </w:pPr>
            <w:r>
              <w:rPr>
                <w:b/>
                <w:bCs/>
                <w:kern w:val="16"/>
                <w:szCs w:val="18"/>
              </w:rPr>
              <w:t>Measured</w:t>
            </w:r>
          </w:p>
        </w:tc>
      </w:tr>
      <w:tr w:rsidR="00137A12" w:rsidRPr="00137A12" w:rsidTr="00EE5B5A">
        <w:trPr>
          <w:jc w:val="center"/>
        </w:trPr>
        <w:tc>
          <w:tcPr>
            <w:tcW w:w="1890" w:type="dxa"/>
          </w:tcPr>
          <w:p w:rsidR="008303BC" w:rsidRPr="00137A12" w:rsidRDefault="008303BC" w:rsidP="00E26794">
            <w:pPr>
              <w:pStyle w:val="TableCaption"/>
              <w:keepNext/>
              <w:spacing w:before="20" w:after="20"/>
              <w:jc w:val="left"/>
              <w:rPr>
                <w:kern w:val="16"/>
                <w:szCs w:val="18"/>
              </w:rPr>
            </w:pPr>
            <w:r w:rsidRPr="00137A12">
              <w:rPr>
                <w:kern w:val="16"/>
                <w:szCs w:val="18"/>
              </w:rPr>
              <w:t xml:space="preserve">2-cell </w:t>
            </w:r>
            <w:proofErr w:type="spellStart"/>
            <w:r w:rsidRPr="00137A12">
              <w:rPr>
                <w:kern w:val="16"/>
                <w:szCs w:val="18"/>
              </w:rPr>
              <w:t>E</w:t>
            </w:r>
            <w:r w:rsidRPr="00137A12">
              <w:rPr>
                <w:kern w:val="16"/>
                <w:szCs w:val="18"/>
                <w:vertAlign w:val="subscript"/>
              </w:rPr>
              <w:t>acc</w:t>
            </w:r>
            <w:proofErr w:type="spellEnd"/>
            <w:r w:rsidR="00E203B2" w:rsidRPr="00137A12">
              <w:rPr>
                <w:kern w:val="16"/>
                <w:szCs w:val="18"/>
              </w:rPr>
              <w:t xml:space="preserve"> with TTF (range</w:t>
            </w:r>
            <w:r w:rsidRPr="00137A12">
              <w:rPr>
                <w:kern w:val="16"/>
                <w:szCs w:val="18"/>
              </w:rPr>
              <w:t>), MV/m</w:t>
            </w:r>
          </w:p>
        </w:tc>
        <w:tc>
          <w:tcPr>
            <w:tcW w:w="1350" w:type="dxa"/>
          </w:tcPr>
          <w:p w:rsidR="008303BC" w:rsidRPr="00137A12" w:rsidRDefault="00E203B2" w:rsidP="00137A12">
            <w:pPr>
              <w:pStyle w:val="TableCaption"/>
              <w:keepNext/>
              <w:spacing w:before="20" w:after="20"/>
              <w:rPr>
                <w:kern w:val="16"/>
                <w:szCs w:val="18"/>
              </w:rPr>
            </w:pPr>
            <w:r w:rsidRPr="00137A12">
              <w:rPr>
                <w:kern w:val="16"/>
                <w:szCs w:val="18"/>
              </w:rPr>
              <w:t>2.</w:t>
            </w:r>
            <w:r w:rsidR="00137A12" w:rsidRPr="00137A12">
              <w:rPr>
                <w:kern w:val="16"/>
                <w:szCs w:val="18"/>
              </w:rPr>
              <w:t>6</w:t>
            </w:r>
            <w:r w:rsidR="008303BC" w:rsidRPr="00137A12">
              <w:rPr>
                <w:kern w:val="16"/>
                <w:szCs w:val="18"/>
              </w:rPr>
              <w:t xml:space="preserve"> (</w:t>
            </w:r>
            <w:r w:rsidRPr="00137A12">
              <w:rPr>
                <w:kern w:val="16"/>
                <w:szCs w:val="18"/>
              </w:rPr>
              <w:t>1.1-4.5</w:t>
            </w:r>
            <w:r w:rsidR="008303BC" w:rsidRPr="00137A12">
              <w:rPr>
                <w:kern w:val="16"/>
                <w:szCs w:val="18"/>
              </w:rPr>
              <w:t>)</w:t>
            </w:r>
          </w:p>
        </w:tc>
        <w:tc>
          <w:tcPr>
            <w:tcW w:w="1223" w:type="dxa"/>
          </w:tcPr>
          <w:p w:rsidR="008303BC" w:rsidRPr="00137A12" w:rsidRDefault="008303BC" w:rsidP="00E26794">
            <w:pPr>
              <w:pStyle w:val="TableCaption"/>
              <w:keepNext/>
              <w:spacing w:before="20" w:after="20"/>
              <w:rPr>
                <w:kern w:val="16"/>
                <w:szCs w:val="18"/>
              </w:rPr>
            </w:pPr>
            <w:r w:rsidRPr="00137A12">
              <w:rPr>
                <w:kern w:val="16"/>
                <w:szCs w:val="18"/>
              </w:rPr>
              <w:t>16.5</w:t>
            </w:r>
          </w:p>
        </w:tc>
      </w:tr>
      <w:tr w:rsidR="00137A12" w:rsidRPr="00137A12" w:rsidTr="00EE5B5A">
        <w:trPr>
          <w:jc w:val="center"/>
        </w:trPr>
        <w:tc>
          <w:tcPr>
            <w:tcW w:w="1890" w:type="dxa"/>
          </w:tcPr>
          <w:p w:rsidR="008303BC" w:rsidRPr="00137A12" w:rsidRDefault="008303BC" w:rsidP="00E26794">
            <w:pPr>
              <w:pStyle w:val="TableCaption"/>
              <w:keepNext/>
              <w:spacing w:before="20" w:after="20"/>
              <w:jc w:val="left"/>
              <w:rPr>
                <w:kern w:val="16"/>
                <w:szCs w:val="18"/>
              </w:rPr>
            </w:pPr>
            <w:r w:rsidRPr="00137A12">
              <w:rPr>
                <w:kern w:val="16"/>
                <w:szCs w:val="18"/>
              </w:rPr>
              <w:t xml:space="preserve">2-cell </w:t>
            </w:r>
            <w:proofErr w:type="spellStart"/>
            <w:r w:rsidRPr="00137A12">
              <w:rPr>
                <w:kern w:val="16"/>
                <w:szCs w:val="18"/>
              </w:rPr>
              <w:t>Q</w:t>
            </w:r>
            <w:r w:rsidRPr="00137A12">
              <w:rPr>
                <w:kern w:val="16"/>
                <w:szCs w:val="18"/>
                <w:vertAlign w:val="subscript"/>
              </w:rPr>
              <w:t>o</w:t>
            </w:r>
            <w:proofErr w:type="spellEnd"/>
          </w:p>
        </w:tc>
        <w:tc>
          <w:tcPr>
            <w:tcW w:w="1350" w:type="dxa"/>
          </w:tcPr>
          <w:p w:rsidR="008303BC" w:rsidRPr="00137A12" w:rsidRDefault="008303BC" w:rsidP="00E26794">
            <w:pPr>
              <w:pStyle w:val="TableCaption"/>
              <w:keepNext/>
              <w:spacing w:before="20" w:after="20"/>
              <w:rPr>
                <w:kern w:val="16"/>
                <w:szCs w:val="18"/>
              </w:rPr>
            </w:pPr>
            <w:r w:rsidRPr="00137A12">
              <w:rPr>
                <w:kern w:val="16"/>
                <w:szCs w:val="18"/>
              </w:rPr>
              <w:t>8e9</w:t>
            </w:r>
          </w:p>
        </w:tc>
        <w:tc>
          <w:tcPr>
            <w:tcW w:w="1223" w:type="dxa"/>
          </w:tcPr>
          <w:p w:rsidR="008303BC" w:rsidRPr="00137A12" w:rsidRDefault="008303BC" w:rsidP="00E26794">
            <w:pPr>
              <w:pStyle w:val="TableCaption"/>
              <w:keepNext/>
              <w:spacing w:before="20" w:after="20"/>
              <w:rPr>
                <w:kern w:val="16"/>
                <w:szCs w:val="18"/>
              </w:rPr>
            </w:pPr>
            <w:r w:rsidRPr="00137A12">
              <w:rPr>
                <w:kern w:val="16"/>
                <w:szCs w:val="18"/>
              </w:rPr>
              <w:t>&gt;1.0e10 @ 8 MV/m</w:t>
            </w:r>
          </w:p>
        </w:tc>
      </w:tr>
      <w:tr w:rsidR="00137A12" w:rsidRPr="00137A12" w:rsidTr="00EE5B5A">
        <w:trPr>
          <w:jc w:val="center"/>
        </w:trPr>
        <w:tc>
          <w:tcPr>
            <w:tcW w:w="1890" w:type="dxa"/>
          </w:tcPr>
          <w:p w:rsidR="008303BC" w:rsidRPr="00137A12" w:rsidRDefault="008303BC" w:rsidP="00E26794">
            <w:pPr>
              <w:pStyle w:val="TableCaption"/>
              <w:keepNext/>
              <w:spacing w:before="20" w:after="20"/>
              <w:jc w:val="left"/>
              <w:rPr>
                <w:kern w:val="16"/>
                <w:szCs w:val="18"/>
              </w:rPr>
            </w:pPr>
            <w:proofErr w:type="spellStart"/>
            <w:r w:rsidRPr="00137A12">
              <w:rPr>
                <w:kern w:val="16"/>
                <w:szCs w:val="18"/>
              </w:rPr>
              <w:t>Q</w:t>
            </w:r>
            <w:r w:rsidRPr="00137A12">
              <w:rPr>
                <w:kern w:val="16"/>
                <w:szCs w:val="18"/>
                <w:vertAlign w:val="subscript"/>
              </w:rPr>
              <w:t>ext</w:t>
            </w:r>
            <w:proofErr w:type="spellEnd"/>
            <w:r w:rsidRPr="00137A12">
              <w:rPr>
                <w:kern w:val="16"/>
                <w:szCs w:val="18"/>
              </w:rPr>
              <w:t xml:space="preserve"> for 2-cell</w:t>
            </w:r>
          </w:p>
        </w:tc>
        <w:tc>
          <w:tcPr>
            <w:tcW w:w="1350" w:type="dxa"/>
          </w:tcPr>
          <w:p w:rsidR="008303BC" w:rsidRPr="00137A12" w:rsidRDefault="00E203B2" w:rsidP="00E26794">
            <w:pPr>
              <w:pStyle w:val="TableCaption"/>
              <w:keepNext/>
              <w:spacing w:before="20" w:after="20"/>
              <w:rPr>
                <w:kern w:val="16"/>
                <w:szCs w:val="18"/>
              </w:rPr>
            </w:pPr>
            <w:r w:rsidRPr="00137A12">
              <w:rPr>
                <w:kern w:val="16"/>
                <w:szCs w:val="18"/>
              </w:rPr>
              <w:t>6</w:t>
            </w:r>
            <w:r w:rsidR="008303BC" w:rsidRPr="00137A12">
              <w:rPr>
                <w:kern w:val="16"/>
                <w:szCs w:val="18"/>
              </w:rPr>
              <w:t>e6</w:t>
            </w:r>
          </w:p>
        </w:tc>
        <w:tc>
          <w:tcPr>
            <w:tcW w:w="1223" w:type="dxa"/>
          </w:tcPr>
          <w:p w:rsidR="008303BC" w:rsidRPr="00137A12" w:rsidRDefault="008303BC" w:rsidP="00E26794">
            <w:pPr>
              <w:pStyle w:val="TableCaption"/>
              <w:keepNext/>
              <w:spacing w:before="20" w:after="20"/>
              <w:rPr>
                <w:kern w:val="16"/>
                <w:szCs w:val="18"/>
              </w:rPr>
            </w:pPr>
            <w:r w:rsidRPr="00137A12">
              <w:rPr>
                <w:kern w:val="16"/>
                <w:szCs w:val="18"/>
              </w:rPr>
              <w:t>5.8e6</w:t>
            </w:r>
          </w:p>
        </w:tc>
      </w:tr>
      <w:tr w:rsidR="00137A12" w:rsidRPr="00137A12" w:rsidTr="00EE5B5A">
        <w:trPr>
          <w:jc w:val="center"/>
        </w:trPr>
        <w:tc>
          <w:tcPr>
            <w:tcW w:w="1890" w:type="dxa"/>
          </w:tcPr>
          <w:p w:rsidR="008303BC" w:rsidRPr="00137A12" w:rsidRDefault="008303BC" w:rsidP="00E26794">
            <w:pPr>
              <w:pStyle w:val="TableCaption"/>
              <w:keepNext/>
              <w:spacing w:before="20" w:after="20"/>
              <w:jc w:val="left"/>
              <w:rPr>
                <w:kern w:val="16"/>
                <w:szCs w:val="18"/>
              </w:rPr>
            </w:pPr>
            <w:r w:rsidRPr="00137A12">
              <w:rPr>
                <w:kern w:val="16"/>
                <w:szCs w:val="18"/>
              </w:rPr>
              <w:t>Q</w:t>
            </w:r>
            <w:r w:rsidRPr="00137A12">
              <w:rPr>
                <w:kern w:val="16"/>
                <w:szCs w:val="18"/>
                <w:vertAlign w:val="subscript"/>
              </w:rPr>
              <w:t>HOM</w:t>
            </w:r>
            <w:r w:rsidRPr="00137A12">
              <w:rPr>
                <w:kern w:val="16"/>
                <w:szCs w:val="18"/>
              </w:rPr>
              <w:t xml:space="preserve"> for 2-cell</w:t>
            </w:r>
          </w:p>
        </w:tc>
        <w:tc>
          <w:tcPr>
            <w:tcW w:w="1350" w:type="dxa"/>
          </w:tcPr>
          <w:p w:rsidR="008303BC" w:rsidRPr="00137A12" w:rsidRDefault="008303BC" w:rsidP="00E26794">
            <w:pPr>
              <w:pStyle w:val="TableCaption"/>
              <w:keepNext/>
              <w:spacing w:before="20" w:after="20"/>
              <w:rPr>
                <w:kern w:val="16"/>
                <w:szCs w:val="18"/>
              </w:rPr>
            </w:pPr>
            <w:r w:rsidRPr="00137A12">
              <w:rPr>
                <w:kern w:val="16"/>
                <w:szCs w:val="18"/>
              </w:rPr>
              <w:t>&lt;1e8</w:t>
            </w:r>
          </w:p>
        </w:tc>
        <w:tc>
          <w:tcPr>
            <w:tcW w:w="1223" w:type="dxa"/>
          </w:tcPr>
          <w:p w:rsidR="008303BC" w:rsidRPr="00137A12" w:rsidRDefault="00B43191" w:rsidP="00E26794">
            <w:pPr>
              <w:pStyle w:val="TableCaption"/>
              <w:keepNext/>
              <w:spacing w:before="20" w:after="20"/>
              <w:rPr>
                <w:kern w:val="16"/>
                <w:szCs w:val="18"/>
              </w:rPr>
            </w:pPr>
            <w:r w:rsidRPr="00137A12">
              <w:rPr>
                <w:kern w:val="16"/>
                <w:szCs w:val="18"/>
              </w:rPr>
              <w:t>&lt;1.4e6</w:t>
            </w:r>
          </w:p>
        </w:tc>
      </w:tr>
      <w:tr w:rsidR="00137A12" w:rsidRPr="00137A12" w:rsidTr="00EE5B5A">
        <w:trPr>
          <w:jc w:val="center"/>
        </w:trPr>
        <w:tc>
          <w:tcPr>
            <w:tcW w:w="1890" w:type="dxa"/>
          </w:tcPr>
          <w:p w:rsidR="008303BC" w:rsidRPr="00137A12" w:rsidRDefault="008303BC" w:rsidP="00E203B2">
            <w:pPr>
              <w:pStyle w:val="TableCaption"/>
              <w:keepNext/>
              <w:spacing w:before="20" w:after="20"/>
              <w:jc w:val="left"/>
              <w:rPr>
                <w:kern w:val="16"/>
                <w:szCs w:val="18"/>
              </w:rPr>
            </w:pPr>
            <w:r w:rsidRPr="00137A12">
              <w:rPr>
                <w:kern w:val="16"/>
                <w:szCs w:val="18"/>
              </w:rPr>
              <w:t xml:space="preserve">7-cell </w:t>
            </w:r>
            <w:proofErr w:type="spellStart"/>
            <w:r w:rsidRPr="00137A12">
              <w:rPr>
                <w:kern w:val="16"/>
                <w:szCs w:val="18"/>
              </w:rPr>
              <w:t>E</w:t>
            </w:r>
            <w:r w:rsidRPr="00137A12">
              <w:rPr>
                <w:kern w:val="16"/>
                <w:szCs w:val="18"/>
                <w:vertAlign w:val="subscript"/>
              </w:rPr>
              <w:t>acc</w:t>
            </w:r>
            <w:proofErr w:type="spellEnd"/>
            <w:r w:rsidRPr="00137A12">
              <w:rPr>
                <w:kern w:val="16"/>
                <w:szCs w:val="18"/>
              </w:rPr>
              <w:t xml:space="preserve"> </w:t>
            </w:r>
            <w:r w:rsidR="00E203B2" w:rsidRPr="00137A12">
              <w:rPr>
                <w:kern w:val="16"/>
                <w:szCs w:val="18"/>
              </w:rPr>
              <w:t xml:space="preserve">with TTF </w:t>
            </w:r>
            <w:r w:rsidRPr="00137A12">
              <w:rPr>
                <w:kern w:val="16"/>
                <w:szCs w:val="18"/>
              </w:rPr>
              <w:t>(</w:t>
            </w:r>
            <w:r w:rsidR="00E203B2" w:rsidRPr="00137A12">
              <w:rPr>
                <w:kern w:val="16"/>
                <w:szCs w:val="18"/>
              </w:rPr>
              <w:t>range</w:t>
            </w:r>
            <w:r w:rsidRPr="00137A12">
              <w:rPr>
                <w:kern w:val="16"/>
                <w:szCs w:val="18"/>
              </w:rPr>
              <w:t>), MV/m</w:t>
            </w:r>
          </w:p>
        </w:tc>
        <w:tc>
          <w:tcPr>
            <w:tcW w:w="1350" w:type="dxa"/>
          </w:tcPr>
          <w:p w:rsidR="008303BC" w:rsidRPr="00137A12" w:rsidRDefault="002D258F" w:rsidP="002D258F">
            <w:pPr>
              <w:pStyle w:val="TableCaption"/>
              <w:keepNext/>
              <w:spacing w:before="20" w:after="20"/>
              <w:rPr>
                <w:kern w:val="16"/>
                <w:szCs w:val="18"/>
              </w:rPr>
            </w:pPr>
            <w:r w:rsidRPr="00137A12">
              <w:rPr>
                <w:kern w:val="16"/>
                <w:szCs w:val="18"/>
              </w:rPr>
              <w:t>7.1</w:t>
            </w:r>
            <w:r w:rsidR="008303BC" w:rsidRPr="00137A12">
              <w:rPr>
                <w:kern w:val="16"/>
                <w:szCs w:val="18"/>
              </w:rPr>
              <w:t xml:space="preserve"> (</w:t>
            </w:r>
            <w:r w:rsidRPr="00137A12">
              <w:rPr>
                <w:kern w:val="16"/>
                <w:szCs w:val="18"/>
              </w:rPr>
              <w:t>4.3-14.1</w:t>
            </w:r>
            <w:r w:rsidR="008303BC" w:rsidRPr="00137A12">
              <w:rPr>
                <w:kern w:val="16"/>
                <w:szCs w:val="18"/>
              </w:rPr>
              <w:t>)</w:t>
            </w:r>
          </w:p>
        </w:tc>
        <w:tc>
          <w:tcPr>
            <w:tcW w:w="1223" w:type="dxa"/>
          </w:tcPr>
          <w:p w:rsidR="008303BC" w:rsidRPr="00137A12" w:rsidRDefault="008303BC" w:rsidP="00E26794">
            <w:pPr>
              <w:pStyle w:val="TableCaption"/>
              <w:keepNext/>
              <w:spacing w:before="20" w:after="20"/>
              <w:rPr>
                <w:kern w:val="16"/>
                <w:szCs w:val="18"/>
              </w:rPr>
            </w:pPr>
            <w:r w:rsidRPr="00137A12">
              <w:rPr>
                <w:kern w:val="16"/>
                <w:szCs w:val="18"/>
              </w:rPr>
              <w:t>19</w:t>
            </w:r>
          </w:p>
        </w:tc>
      </w:tr>
      <w:tr w:rsidR="00137A12" w:rsidRPr="00137A12" w:rsidTr="00EE5B5A">
        <w:trPr>
          <w:jc w:val="center"/>
        </w:trPr>
        <w:tc>
          <w:tcPr>
            <w:tcW w:w="1890" w:type="dxa"/>
          </w:tcPr>
          <w:p w:rsidR="008303BC" w:rsidRPr="00137A12" w:rsidRDefault="008303BC" w:rsidP="00E26794">
            <w:pPr>
              <w:pStyle w:val="TableCaption"/>
              <w:keepNext/>
              <w:spacing w:before="20" w:after="20"/>
              <w:jc w:val="left"/>
              <w:rPr>
                <w:kern w:val="16"/>
                <w:szCs w:val="18"/>
              </w:rPr>
            </w:pPr>
            <w:r w:rsidRPr="00137A12">
              <w:rPr>
                <w:kern w:val="16"/>
                <w:szCs w:val="18"/>
              </w:rPr>
              <w:t xml:space="preserve">7-cell </w:t>
            </w:r>
            <w:proofErr w:type="spellStart"/>
            <w:r w:rsidRPr="00137A12">
              <w:rPr>
                <w:kern w:val="16"/>
                <w:szCs w:val="18"/>
              </w:rPr>
              <w:t>Q</w:t>
            </w:r>
            <w:r w:rsidRPr="00137A12">
              <w:rPr>
                <w:kern w:val="16"/>
                <w:szCs w:val="18"/>
                <w:vertAlign w:val="subscript"/>
              </w:rPr>
              <w:t>o</w:t>
            </w:r>
            <w:proofErr w:type="spellEnd"/>
          </w:p>
        </w:tc>
        <w:tc>
          <w:tcPr>
            <w:tcW w:w="1350" w:type="dxa"/>
          </w:tcPr>
          <w:p w:rsidR="008303BC" w:rsidRPr="00137A12" w:rsidRDefault="008303BC" w:rsidP="00E26794">
            <w:pPr>
              <w:pStyle w:val="TableCaption"/>
              <w:keepNext/>
              <w:spacing w:before="20" w:after="20"/>
              <w:rPr>
                <w:kern w:val="16"/>
                <w:szCs w:val="18"/>
              </w:rPr>
            </w:pPr>
            <w:r w:rsidRPr="00137A12">
              <w:rPr>
                <w:kern w:val="16"/>
                <w:szCs w:val="18"/>
              </w:rPr>
              <w:t>8e9</w:t>
            </w:r>
          </w:p>
        </w:tc>
        <w:tc>
          <w:tcPr>
            <w:tcW w:w="1223" w:type="dxa"/>
          </w:tcPr>
          <w:p w:rsidR="008303BC" w:rsidRPr="00137A12" w:rsidRDefault="008303BC" w:rsidP="00E26794">
            <w:pPr>
              <w:pStyle w:val="TableCaption"/>
              <w:keepNext/>
              <w:spacing w:before="20" w:after="20"/>
              <w:rPr>
                <w:kern w:val="16"/>
                <w:szCs w:val="18"/>
              </w:rPr>
            </w:pPr>
            <w:r w:rsidRPr="00137A12">
              <w:rPr>
                <w:kern w:val="16"/>
                <w:szCs w:val="18"/>
              </w:rPr>
              <w:t>1.4e10 @ 19 MV/m</w:t>
            </w:r>
          </w:p>
        </w:tc>
      </w:tr>
      <w:tr w:rsidR="00137A12" w:rsidRPr="00137A12" w:rsidTr="00EE5B5A">
        <w:trPr>
          <w:jc w:val="center"/>
        </w:trPr>
        <w:tc>
          <w:tcPr>
            <w:tcW w:w="1890" w:type="dxa"/>
          </w:tcPr>
          <w:p w:rsidR="008303BC" w:rsidRPr="00137A12" w:rsidRDefault="008303BC" w:rsidP="00E26794">
            <w:pPr>
              <w:pStyle w:val="TableCaption"/>
              <w:keepNext/>
              <w:spacing w:before="20" w:after="20"/>
              <w:jc w:val="left"/>
              <w:rPr>
                <w:kern w:val="16"/>
                <w:szCs w:val="18"/>
              </w:rPr>
            </w:pPr>
            <w:proofErr w:type="spellStart"/>
            <w:r w:rsidRPr="00137A12">
              <w:rPr>
                <w:kern w:val="16"/>
                <w:szCs w:val="18"/>
              </w:rPr>
              <w:t>Q</w:t>
            </w:r>
            <w:r w:rsidRPr="00137A12">
              <w:rPr>
                <w:kern w:val="16"/>
                <w:szCs w:val="18"/>
                <w:vertAlign w:val="subscript"/>
              </w:rPr>
              <w:t>ext</w:t>
            </w:r>
            <w:proofErr w:type="spellEnd"/>
            <w:r w:rsidRPr="00137A12">
              <w:rPr>
                <w:kern w:val="16"/>
                <w:szCs w:val="18"/>
              </w:rPr>
              <w:t xml:space="preserve"> for 7-cell</w:t>
            </w:r>
          </w:p>
        </w:tc>
        <w:tc>
          <w:tcPr>
            <w:tcW w:w="1350" w:type="dxa"/>
          </w:tcPr>
          <w:p w:rsidR="008303BC" w:rsidRPr="00137A12" w:rsidRDefault="00E203B2" w:rsidP="00E26794">
            <w:pPr>
              <w:pStyle w:val="TableCaption"/>
              <w:keepNext/>
              <w:spacing w:before="20" w:after="20"/>
              <w:rPr>
                <w:kern w:val="16"/>
                <w:szCs w:val="18"/>
              </w:rPr>
            </w:pPr>
            <w:r w:rsidRPr="00137A12">
              <w:rPr>
                <w:kern w:val="16"/>
                <w:szCs w:val="18"/>
              </w:rPr>
              <w:t>9</w:t>
            </w:r>
            <w:r w:rsidR="008303BC" w:rsidRPr="00137A12">
              <w:rPr>
                <w:kern w:val="16"/>
                <w:szCs w:val="18"/>
              </w:rPr>
              <w:t>e6</w:t>
            </w:r>
          </w:p>
        </w:tc>
        <w:tc>
          <w:tcPr>
            <w:tcW w:w="1223" w:type="dxa"/>
          </w:tcPr>
          <w:p w:rsidR="008303BC" w:rsidRPr="00137A12" w:rsidRDefault="008303BC" w:rsidP="00E26794">
            <w:pPr>
              <w:pStyle w:val="TableCaption"/>
              <w:keepNext/>
              <w:spacing w:before="20" w:after="20"/>
              <w:rPr>
                <w:kern w:val="16"/>
                <w:szCs w:val="18"/>
              </w:rPr>
            </w:pPr>
            <w:r w:rsidRPr="00137A12">
              <w:rPr>
                <w:kern w:val="16"/>
                <w:szCs w:val="18"/>
              </w:rPr>
              <w:t>8.5e6</w:t>
            </w:r>
          </w:p>
        </w:tc>
      </w:tr>
      <w:tr w:rsidR="00137A12" w:rsidRPr="00137A12" w:rsidTr="00EE5B5A">
        <w:trPr>
          <w:jc w:val="center"/>
        </w:trPr>
        <w:tc>
          <w:tcPr>
            <w:tcW w:w="1890" w:type="dxa"/>
          </w:tcPr>
          <w:p w:rsidR="008303BC" w:rsidRPr="00137A12" w:rsidRDefault="008303BC" w:rsidP="00E26794">
            <w:pPr>
              <w:pStyle w:val="TableCaption"/>
              <w:keepNext/>
              <w:spacing w:before="20" w:after="20"/>
              <w:jc w:val="left"/>
              <w:rPr>
                <w:kern w:val="16"/>
                <w:szCs w:val="18"/>
              </w:rPr>
            </w:pPr>
            <w:r w:rsidRPr="00137A12">
              <w:rPr>
                <w:kern w:val="16"/>
                <w:szCs w:val="18"/>
              </w:rPr>
              <w:t>Q</w:t>
            </w:r>
            <w:r w:rsidRPr="00137A12">
              <w:rPr>
                <w:kern w:val="16"/>
                <w:szCs w:val="18"/>
                <w:vertAlign w:val="subscript"/>
              </w:rPr>
              <w:t>HOM</w:t>
            </w:r>
            <w:r w:rsidRPr="00137A12">
              <w:rPr>
                <w:kern w:val="16"/>
                <w:szCs w:val="18"/>
              </w:rPr>
              <w:t xml:space="preserve"> for 7-cell</w:t>
            </w:r>
          </w:p>
        </w:tc>
        <w:tc>
          <w:tcPr>
            <w:tcW w:w="1350" w:type="dxa"/>
          </w:tcPr>
          <w:p w:rsidR="008303BC" w:rsidRPr="00137A12" w:rsidRDefault="008303BC" w:rsidP="00E26794">
            <w:pPr>
              <w:pStyle w:val="TableCaption"/>
              <w:spacing w:before="20" w:after="20"/>
              <w:rPr>
                <w:kern w:val="16"/>
                <w:szCs w:val="18"/>
              </w:rPr>
            </w:pPr>
            <w:r w:rsidRPr="00137A12">
              <w:rPr>
                <w:kern w:val="16"/>
                <w:szCs w:val="18"/>
              </w:rPr>
              <w:t>&lt;1e8</w:t>
            </w:r>
          </w:p>
        </w:tc>
        <w:tc>
          <w:tcPr>
            <w:tcW w:w="1223" w:type="dxa"/>
          </w:tcPr>
          <w:p w:rsidR="008303BC" w:rsidRPr="00137A12" w:rsidRDefault="00B43191" w:rsidP="00E26794">
            <w:pPr>
              <w:pStyle w:val="TableCaption"/>
              <w:spacing w:before="20" w:after="20"/>
              <w:rPr>
                <w:kern w:val="16"/>
                <w:szCs w:val="18"/>
              </w:rPr>
            </w:pPr>
            <w:r w:rsidRPr="00137A12">
              <w:rPr>
                <w:kern w:val="16"/>
                <w:szCs w:val="18"/>
              </w:rPr>
              <w:t>&lt;</w:t>
            </w:r>
            <w:r w:rsidR="008303BC" w:rsidRPr="00137A12">
              <w:rPr>
                <w:kern w:val="16"/>
                <w:szCs w:val="18"/>
              </w:rPr>
              <w:t>5</w:t>
            </w:r>
            <w:r w:rsidRPr="00137A12">
              <w:rPr>
                <w:kern w:val="16"/>
                <w:szCs w:val="18"/>
              </w:rPr>
              <w:t>.5</w:t>
            </w:r>
            <w:r w:rsidR="008303BC" w:rsidRPr="00137A12">
              <w:rPr>
                <w:kern w:val="16"/>
                <w:szCs w:val="18"/>
              </w:rPr>
              <w:t>e7</w:t>
            </w:r>
          </w:p>
        </w:tc>
      </w:tr>
    </w:tbl>
    <w:p w:rsidR="00D74469" w:rsidRDefault="00D74469" w:rsidP="00510DBD">
      <w:pPr>
        <w:pStyle w:val="BodyTextIndent"/>
      </w:pPr>
    </w:p>
    <w:p w:rsidR="00A56793" w:rsidRDefault="00D74469" w:rsidP="00510DBD">
      <w:pPr>
        <w:pStyle w:val="BodyTextIndent"/>
      </w:pPr>
      <w:r>
        <w:lastRenderedPageBreak/>
        <w:t xml:space="preserve">Table 1 shows a comparison of a few measured data versus corresponding specifications. Generally speaking, the </w:t>
      </w:r>
      <w:proofErr w:type="spellStart"/>
      <w:r>
        <w:t>cryomodule</w:t>
      </w:r>
      <w:proofErr w:type="spellEnd"/>
      <w:r>
        <w:t xml:space="preserve"> met the specifications on those aspects. Table 2 lists additional data measured during the CMTF test. Note that for the 2-cell cavity, field emission (FE) onset starts at 12.5 MV/m but this cavity is not expected to run at a gradient higher than </w:t>
      </w:r>
      <w:r w:rsidRPr="00137A12">
        <w:t xml:space="preserve">4.5 </w:t>
      </w:r>
      <w:r>
        <w:t>MV/m.</w:t>
      </w:r>
    </w:p>
    <w:p w:rsidR="008303BC" w:rsidRPr="007D2718" w:rsidRDefault="008303BC" w:rsidP="008303BC">
      <w:pPr>
        <w:pStyle w:val="Caption"/>
        <w:rPr>
          <w:b/>
        </w:rPr>
      </w:pPr>
      <w:r w:rsidRPr="007D2718">
        <w:t xml:space="preserve">Table </w:t>
      </w:r>
      <w:r>
        <w:t>2</w:t>
      </w:r>
      <w:r w:rsidRPr="007D2718">
        <w:t xml:space="preserve">: </w:t>
      </w:r>
      <w:r>
        <w:t>Additional Test Results</w:t>
      </w:r>
    </w:p>
    <w:tbl>
      <w:tblPr>
        <w:tblW w:w="0" w:type="auto"/>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1"/>
        <w:gridCol w:w="1710"/>
        <w:gridCol w:w="863"/>
      </w:tblGrid>
      <w:tr w:rsidR="008303BC" w:rsidRPr="007D2718" w:rsidTr="00E26794">
        <w:trPr>
          <w:jc w:val="center"/>
        </w:trPr>
        <w:tc>
          <w:tcPr>
            <w:tcW w:w="1681" w:type="dxa"/>
          </w:tcPr>
          <w:p w:rsidR="008303BC" w:rsidRPr="007D2718" w:rsidRDefault="008303BC" w:rsidP="00E26794">
            <w:pPr>
              <w:pStyle w:val="TableCaption"/>
              <w:keepNext/>
              <w:spacing w:before="20" w:after="20"/>
              <w:jc w:val="left"/>
              <w:rPr>
                <w:b/>
                <w:bCs/>
                <w:kern w:val="16"/>
                <w:szCs w:val="18"/>
              </w:rPr>
            </w:pPr>
            <w:r>
              <w:rPr>
                <w:b/>
                <w:bCs/>
                <w:kern w:val="16"/>
                <w:szCs w:val="18"/>
              </w:rPr>
              <w:t>Items/cavity</w:t>
            </w:r>
          </w:p>
        </w:tc>
        <w:tc>
          <w:tcPr>
            <w:tcW w:w="1710" w:type="dxa"/>
          </w:tcPr>
          <w:p w:rsidR="008303BC" w:rsidRPr="007D2718" w:rsidRDefault="008303BC" w:rsidP="00E26794">
            <w:pPr>
              <w:pStyle w:val="TableCaption"/>
              <w:keepNext/>
              <w:spacing w:before="20" w:after="20"/>
              <w:rPr>
                <w:b/>
                <w:bCs/>
                <w:kern w:val="16"/>
                <w:szCs w:val="18"/>
              </w:rPr>
            </w:pPr>
            <w:r>
              <w:rPr>
                <w:b/>
                <w:bCs/>
                <w:kern w:val="16"/>
                <w:szCs w:val="18"/>
              </w:rPr>
              <w:t>2-cell</w:t>
            </w:r>
          </w:p>
        </w:tc>
        <w:tc>
          <w:tcPr>
            <w:tcW w:w="863" w:type="dxa"/>
          </w:tcPr>
          <w:p w:rsidR="008303BC" w:rsidRPr="007D2718" w:rsidRDefault="008303BC" w:rsidP="00E26794">
            <w:pPr>
              <w:pStyle w:val="TableCaption"/>
              <w:keepNext/>
              <w:spacing w:before="20" w:after="20"/>
              <w:rPr>
                <w:b/>
                <w:bCs/>
                <w:kern w:val="16"/>
                <w:szCs w:val="18"/>
              </w:rPr>
            </w:pPr>
            <w:r>
              <w:rPr>
                <w:b/>
                <w:bCs/>
                <w:kern w:val="16"/>
                <w:szCs w:val="18"/>
              </w:rPr>
              <w:t>7-cell</w:t>
            </w:r>
          </w:p>
        </w:tc>
      </w:tr>
      <w:tr w:rsidR="008303BC" w:rsidRPr="007D2718" w:rsidTr="00E26794">
        <w:trPr>
          <w:jc w:val="center"/>
        </w:trPr>
        <w:tc>
          <w:tcPr>
            <w:tcW w:w="1681" w:type="dxa"/>
          </w:tcPr>
          <w:p w:rsidR="008303BC" w:rsidRPr="007D2718" w:rsidRDefault="008303BC" w:rsidP="00E26794">
            <w:pPr>
              <w:pStyle w:val="TableCaption"/>
              <w:keepNext/>
              <w:spacing w:before="20" w:after="20"/>
              <w:jc w:val="left"/>
              <w:rPr>
                <w:kern w:val="16"/>
                <w:szCs w:val="18"/>
              </w:rPr>
            </w:pPr>
            <w:proofErr w:type="spellStart"/>
            <w:r>
              <w:rPr>
                <w:kern w:val="16"/>
                <w:szCs w:val="18"/>
              </w:rPr>
              <w:t>Q</w:t>
            </w:r>
            <w:r w:rsidRPr="00297EA3">
              <w:rPr>
                <w:kern w:val="16"/>
                <w:szCs w:val="18"/>
                <w:vertAlign w:val="subscript"/>
              </w:rPr>
              <w:t>extFP</w:t>
            </w:r>
            <w:proofErr w:type="spellEnd"/>
          </w:p>
        </w:tc>
        <w:tc>
          <w:tcPr>
            <w:tcW w:w="1710" w:type="dxa"/>
          </w:tcPr>
          <w:p w:rsidR="008303BC" w:rsidRPr="007D2718" w:rsidRDefault="008303BC" w:rsidP="00E26794">
            <w:pPr>
              <w:pStyle w:val="TableCaption"/>
              <w:keepNext/>
              <w:spacing w:before="20" w:after="20"/>
              <w:rPr>
                <w:kern w:val="16"/>
                <w:szCs w:val="18"/>
              </w:rPr>
            </w:pPr>
            <w:r>
              <w:rPr>
                <w:kern w:val="16"/>
                <w:szCs w:val="18"/>
              </w:rPr>
              <w:t>2.8e12</w:t>
            </w:r>
          </w:p>
        </w:tc>
        <w:tc>
          <w:tcPr>
            <w:tcW w:w="863" w:type="dxa"/>
          </w:tcPr>
          <w:p w:rsidR="008303BC" w:rsidRPr="007D2718" w:rsidRDefault="008303BC" w:rsidP="00E26794">
            <w:pPr>
              <w:pStyle w:val="TableCaption"/>
              <w:keepNext/>
              <w:spacing w:before="20" w:after="20"/>
              <w:rPr>
                <w:kern w:val="16"/>
                <w:szCs w:val="18"/>
              </w:rPr>
            </w:pPr>
            <w:r>
              <w:rPr>
                <w:kern w:val="16"/>
                <w:szCs w:val="18"/>
              </w:rPr>
              <w:t>4.2e12</w:t>
            </w:r>
          </w:p>
        </w:tc>
      </w:tr>
      <w:tr w:rsidR="008303BC" w:rsidRPr="007D2718" w:rsidTr="00E26794">
        <w:trPr>
          <w:jc w:val="center"/>
        </w:trPr>
        <w:tc>
          <w:tcPr>
            <w:tcW w:w="1681" w:type="dxa"/>
          </w:tcPr>
          <w:p w:rsidR="008303BC" w:rsidRDefault="008303BC" w:rsidP="00E26794">
            <w:pPr>
              <w:pStyle w:val="TableCaption"/>
              <w:keepNext/>
              <w:spacing w:before="20" w:after="20"/>
              <w:jc w:val="left"/>
              <w:rPr>
                <w:kern w:val="16"/>
                <w:szCs w:val="18"/>
              </w:rPr>
            </w:pPr>
            <w:proofErr w:type="spellStart"/>
            <w:r>
              <w:rPr>
                <w:kern w:val="16"/>
                <w:szCs w:val="18"/>
              </w:rPr>
              <w:t>Q</w:t>
            </w:r>
            <w:r w:rsidRPr="00297EA3">
              <w:rPr>
                <w:kern w:val="16"/>
                <w:szCs w:val="18"/>
                <w:vertAlign w:val="subscript"/>
              </w:rPr>
              <w:t>extHOMA</w:t>
            </w:r>
            <w:proofErr w:type="spellEnd"/>
          </w:p>
        </w:tc>
        <w:tc>
          <w:tcPr>
            <w:tcW w:w="1710" w:type="dxa"/>
          </w:tcPr>
          <w:p w:rsidR="008303BC" w:rsidRPr="00137A12" w:rsidRDefault="00B00C40" w:rsidP="00E26794">
            <w:pPr>
              <w:pStyle w:val="TableCaption"/>
              <w:keepNext/>
              <w:spacing w:before="20" w:after="20"/>
              <w:rPr>
                <w:kern w:val="16"/>
                <w:szCs w:val="18"/>
              </w:rPr>
            </w:pPr>
            <w:r w:rsidRPr="00137A12">
              <w:rPr>
                <w:kern w:val="16"/>
                <w:szCs w:val="18"/>
              </w:rPr>
              <w:t>N.M.</w:t>
            </w:r>
            <w:r w:rsidR="00137A12" w:rsidRPr="00137A12">
              <w:rPr>
                <w:kern w:val="16"/>
                <w:szCs w:val="18"/>
              </w:rPr>
              <w:t>*</w:t>
            </w:r>
          </w:p>
        </w:tc>
        <w:tc>
          <w:tcPr>
            <w:tcW w:w="863" w:type="dxa"/>
          </w:tcPr>
          <w:p w:rsidR="008303BC" w:rsidRPr="007D2718" w:rsidRDefault="008303BC" w:rsidP="00E26794">
            <w:pPr>
              <w:pStyle w:val="TableCaption"/>
              <w:keepNext/>
              <w:spacing w:before="20" w:after="20"/>
              <w:rPr>
                <w:kern w:val="16"/>
                <w:szCs w:val="18"/>
              </w:rPr>
            </w:pPr>
            <w:r>
              <w:rPr>
                <w:kern w:val="16"/>
                <w:szCs w:val="18"/>
              </w:rPr>
              <w:t>4.3e13</w:t>
            </w:r>
          </w:p>
        </w:tc>
      </w:tr>
      <w:tr w:rsidR="008303BC" w:rsidRPr="007D2718" w:rsidTr="00E26794">
        <w:trPr>
          <w:jc w:val="center"/>
        </w:trPr>
        <w:tc>
          <w:tcPr>
            <w:tcW w:w="1681" w:type="dxa"/>
          </w:tcPr>
          <w:p w:rsidR="008303BC" w:rsidRDefault="008303BC" w:rsidP="00E26794">
            <w:pPr>
              <w:pStyle w:val="TableCaption"/>
              <w:keepNext/>
              <w:spacing w:before="20" w:after="20"/>
              <w:jc w:val="left"/>
              <w:rPr>
                <w:kern w:val="16"/>
                <w:szCs w:val="18"/>
              </w:rPr>
            </w:pPr>
            <w:proofErr w:type="spellStart"/>
            <w:r>
              <w:rPr>
                <w:kern w:val="16"/>
                <w:szCs w:val="18"/>
              </w:rPr>
              <w:t>Q</w:t>
            </w:r>
            <w:r w:rsidRPr="00297EA3">
              <w:rPr>
                <w:kern w:val="16"/>
                <w:szCs w:val="18"/>
                <w:vertAlign w:val="subscript"/>
              </w:rPr>
              <w:t>extHOMB</w:t>
            </w:r>
            <w:proofErr w:type="spellEnd"/>
          </w:p>
        </w:tc>
        <w:tc>
          <w:tcPr>
            <w:tcW w:w="1710" w:type="dxa"/>
          </w:tcPr>
          <w:p w:rsidR="008303BC" w:rsidRPr="00137A12" w:rsidRDefault="00B00C40" w:rsidP="00E26794">
            <w:pPr>
              <w:pStyle w:val="TableCaption"/>
              <w:keepNext/>
              <w:spacing w:before="20" w:after="20"/>
              <w:rPr>
                <w:kern w:val="16"/>
                <w:szCs w:val="18"/>
              </w:rPr>
            </w:pPr>
            <w:r w:rsidRPr="00137A12">
              <w:rPr>
                <w:kern w:val="16"/>
                <w:szCs w:val="18"/>
              </w:rPr>
              <w:t>N.M.</w:t>
            </w:r>
          </w:p>
        </w:tc>
        <w:tc>
          <w:tcPr>
            <w:tcW w:w="863" w:type="dxa"/>
          </w:tcPr>
          <w:p w:rsidR="008303BC" w:rsidRPr="007D2718" w:rsidRDefault="008303BC" w:rsidP="00E26794">
            <w:pPr>
              <w:pStyle w:val="TableCaption"/>
              <w:keepNext/>
              <w:spacing w:before="20" w:after="20"/>
              <w:rPr>
                <w:kern w:val="16"/>
                <w:szCs w:val="18"/>
              </w:rPr>
            </w:pPr>
            <w:r>
              <w:rPr>
                <w:kern w:val="16"/>
                <w:szCs w:val="18"/>
              </w:rPr>
              <w:t>1.4e12</w:t>
            </w:r>
          </w:p>
        </w:tc>
      </w:tr>
      <w:tr w:rsidR="008303BC" w:rsidRPr="007D2718" w:rsidTr="00E26794">
        <w:trPr>
          <w:jc w:val="center"/>
        </w:trPr>
        <w:tc>
          <w:tcPr>
            <w:tcW w:w="1681" w:type="dxa"/>
          </w:tcPr>
          <w:p w:rsidR="008303BC" w:rsidRDefault="008303BC" w:rsidP="00E26794">
            <w:pPr>
              <w:pStyle w:val="TableCaption"/>
              <w:keepNext/>
              <w:spacing w:before="20" w:after="20"/>
              <w:jc w:val="left"/>
              <w:rPr>
                <w:kern w:val="16"/>
                <w:szCs w:val="18"/>
              </w:rPr>
            </w:pPr>
            <w:proofErr w:type="spellStart"/>
            <w:r>
              <w:rPr>
                <w:kern w:val="16"/>
                <w:szCs w:val="18"/>
              </w:rPr>
              <w:t>E</w:t>
            </w:r>
            <w:r w:rsidRPr="00297EA3">
              <w:rPr>
                <w:kern w:val="16"/>
                <w:szCs w:val="18"/>
                <w:vertAlign w:val="subscript"/>
              </w:rPr>
              <w:t>maxop</w:t>
            </w:r>
            <w:proofErr w:type="spellEnd"/>
            <w:r>
              <w:rPr>
                <w:kern w:val="16"/>
                <w:szCs w:val="18"/>
              </w:rPr>
              <w:t xml:space="preserve"> (1hr run), MV/m</w:t>
            </w:r>
          </w:p>
        </w:tc>
        <w:tc>
          <w:tcPr>
            <w:tcW w:w="1710" w:type="dxa"/>
          </w:tcPr>
          <w:p w:rsidR="008303BC" w:rsidRDefault="008303BC" w:rsidP="00E26794">
            <w:pPr>
              <w:pStyle w:val="TableCaption"/>
              <w:keepNext/>
              <w:spacing w:before="20" w:after="20"/>
              <w:rPr>
                <w:kern w:val="16"/>
                <w:szCs w:val="18"/>
              </w:rPr>
            </w:pPr>
            <w:r>
              <w:rPr>
                <w:kern w:val="16"/>
                <w:szCs w:val="18"/>
              </w:rPr>
              <w:t>16</w:t>
            </w:r>
          </w:p>
        </w:tc>
        <w:tc>
          <w:tcPr>
            <w:tcW w:w="863" w:type="dxa"/>
          </w:tcPr>
          <w:p w:rsidR="008303BC" w:rsidRPr="007D2718" w:rsidRDefault="008303BC" w:rsidP="00E26794">
            <w:pPr>
              <w:pStyle w:val="TableCaption"/>
              <w:keepNext/>
              <w:spacing w:before="20" w:after="20"/>
              <w:rPr>
                <w:kern w:val="16"/>
                <w:szCs w:val="18"/>
              </w:rPr>
            </w:pPr>
            <w:r>
              <w:rPr>
                <w:kern w:val="16"/>
                <w:szCs w:val="18"/>
              </w:rPr>
              <w:t>19</w:t>
            </w:r>
          </w:p>
        </w:tc>
      </w:tr>
      <w:tr w:rsidR="008303BC" w:rsidRPr="007D2718" w:rsidTr="00E26794">
        <w:trPr>
          <w:jc w:val="center"/>
        </w:trPr>
        <w:tc>
          <w:tcPr>
            <w:tcW w:w="1681" w:type="dxa"/>
          </w:tcPr>
          <w:p w:rsidR="008303BC" w:rsidRPr="007D2718" w:rsidRDefault="008303BC" w:rsidP="00E26794">
            <w:pPr>
              <w:pStyle w:val="TableCaption"/>
              <w:keepNext/>
              <w:spacing w:before="20" w:after="20"/>
              <w:jc w:val="left"/>
              <w:rPr>
                <w:kern w:val="16"/>
                <w:szCs w:val="18"/>
              </w:rPr>
            </w:pPr>
            <w:r>
              <w:rPr>
                <w:kern w:val="16"/>
                <w:szCs w:val="18"/>
              </w:rPr>
              <w:t xml:space="preserve">FE Onset </w:t>
            </w:r>
          </w:p>
        </w:tc>
        <w:tc>
          <w:tcPr>
            <w:tcW w:w="1710" w:type="dxa"/>
          </w:tcPr>
          <w:p w:rsidR="008303BC" w:rsidRDefault="008303BC" w:rsidP="00E26794">
            <w:pPr>
              <w:pStyle w:val="TableCaption"/>
              <w:keepNext/>
              <w:spacing w:before="20" w:after="20"/>
              <w:rPr>
                <w:kern w:val="16"/>
                <w:szCs w:val="18"/>
              </w:rPr>
            </w:pPr>
            <w:r>
              <w:rPr>
                <w:kern w:val="16"/>
                <w:szCs w:val="18"/>
              </w:rPr>
              <w:t>12.5 MV/m</w:t>
            </w:r>
          </w:p>
        </w:tc>
        <w:tc>
          <w:tcPr>
            <w:tcW w:w="863" w:type="dxa"/>
          </w:tcPr>
          <w:p w:rsidR="008303BC" w:rsidRPr="00137A12" w:rsidRDefault="00B00C40" w:rsidP="00E26794">
            <w:pPr>
              <w:pStyle w:val="TableCaption"/>
              <w:keepNext/>
              <w:spacing w:before="20" w:after="20"/>
              <w:rPr>
                <w:kern w:val="16"/>
                <w:szCs w:val="18"/>
              </w:rPr>
            </w:pPr>
            <w:r w:rsidRPr="00137A12">
              <w:rPr>
                <w:kern w:val="16"/>
                <w:szCs w:val="18"/>
              </w:rPr>
              <w:t>N.M.</w:t>
            </w:r>
          </w:p>
        </w:tc>
      </w:tr>
      <w:tr w:rsidR="008303BC" w:rsidRPr="007D2718" w:rsidTr="00E26794">
        <w:trPr>
          <w:jc w:val="center"/>
        </w:trPr>
        <w:tc>
          <w:tcPr>
            <w:tcW w:w="1681" w:type="dxa"/>
          </w:tcPr>
          <w:p w:rsidR="008303BC" w:rsidRDefault="008303BC" w:rsidP="00E26794">
            <w:pPr>
              <w:pStyle w:val="TableCaption"/>
              <w:keepNext/>
              <w:spacing w:before="20" w:after="20"/>
              <w:jc w:val="left"/>
              <w:rPr>
                <w:kern w:val="16"/>
                <w:szCs w:val="18"/>
              </w:rPr>
            </w:pPr>
            <w:r>
              <w:rPr>
                <w:kern w:val="16"/>
                <w:szCs w:val="18"/>
              </w:rPr>
              <w:t>Max radiation</w:t>
            </w:r>
          </w:p>
        </w:tc>
        <w:tc>
          <w:tcPr>
            <w:tcW w:w="1710" w:type="dxa"/>
          </w:tcPr>
          <w:p w:rsidR="008303BC" w:rsidRPr="007D2718" w:rsidRDefault="008303BC" w:rsidP="00E26794">
            <w:pPr>
              <w:pStyle w:val="TableCaption"/>
              <w:keepNext/>
              <w:spacing w:before="20" w:after="20"/>
              <w:rPr>
                <w:kern w:val="16"/>
                <w:szCs w:val="18"/>
              </w:rPr>
            </w:pPr>
            <w:r>
              <w:rPr>
                <w:kern w:val="16"/>
                <w:szCs w:val="18"/>
              </w:rPr>
              <w:t xml:space="preserve">118 </w:t>
            </w:r>
            <w:proofErr w:type="spellStart"/>
            <w:r>
              <w:rPr>
                <w:kern w:val="16"/>
                <w:szCs w:val="18"/>
              </w:rPr>
              <w:t>mR</w:t>
            </w:r>
            <w:proofErr w:type="spellEnd"/>
            <w:r>
              <w:rPr>
                <w:kern w:val="16"/>
                <w:szCs w:val="18"/>
              </w:rPr>
              <w:t>/hr (bea</w:t>
            </w:r>
            <w:r>
              <w:rPr>
                <w:kern w:val="16"/>
                <w:szCs w:val="18"/>
              </w:rPr>
              <w:t>m</w:t>
            </w:r>
            <w:r>
              <w:rPr>
                <w:kern w:val="16"/>
                <w:szCs w:val="18"/>
              </w:rPr>
              <w:t>line return)</w:t>
            </w:r>
          </w:p>
        </w:tc>
        <w:tc>
          <w:tcPr>
            <w:tcW w:w="863" w:type="dxa"/>
          </w:tcPr>
          <w:p w:rsidR="008303BC" w:rsidRPr="00137A12" w:rsidRDefault="00B00C40" w:rsidP="00E26794">
            <w:pPr>
              <w:pStyle w:val="TableCaption"/>
              <w:keepNext/>
              <w:spacing w:before="20" w:after="20"/>
              <w:rPr>
                <w:kern w:val="16"/>
                <w:szCs w:val="18"/>
              </w:rPr>
            </w:pPr>
            <w:r w:rsidRPr="00137A12">
              <w:rPr>
                <w:kern w:val="16"/>
                <w:szCs w:val="18"/>
              </w:rPr>
              <w:t>N.M.</w:t>
            </w:r>
          </w:p>
        </w:tc>
      </w:tr>
      <w:tr w:rsidR="008303BC" w:rsidRPr="007D2718" w:rsidTr="00E26794">
        <w:trPr>
          <w:jc w:val="center"/>
        </w:trPr>
        <w:tc>
          <w:tcPr>
            <w:tcW w:w="1681" w:type="dxa"/>
          </w:tcPr>
          <w:p w:rsidR="008303BC" w:rsidRDefault="008303BC" w:rsidP="00E26794">
            <w:pPr>
              <w:pStyle w:val="TableCaption"/>
              <w:keepNext/>
              <w:spacing w:before="20" w:after="20"/>
              <w:jc w:val="left"/>
              <w:rPr>
                <w:kern w:val="16"/>
                <w:szCs w:val="18"/>
              </w:rPr>
            </w:pPr>
            <w:proofErr w:type="spellStart"/>
            <w:r>
              <w:rPr>
                <w:kern w:val="16"/>
                <w:szCs w:val="18"/>
              </w:rPr>
              <w:t>Q</w:t>
            </w:r>
            <w:r w:rsidRPr="00297EA3">
              <w:rPr>
                <w:kern w:val="16"/>
                <w:szCs w:val="18"/>
                <w:vertAlign w:val="subscript"/>
              </w:rPr>
              <w:t>o</w:t>
            </w:r>
            <w:proofErr w:type="spellEnd"/>
            <w:r>
              <w:rPr>
                <w:kern w:val="16"/>
                <w:szCs w:val="18"/>
              </w:rPr>
              <w:t xml:space="preserve"> at </w:t>
            </w:r>
            <w:proofErr w:type="spellStart"/>
            <w:r>
              <w:rPr>
                <w:kern w:val="16"/>
                <w:szCs w:val="18"/>
              </w:rPr>
              <w:t>E</w:t>
            </w:r>
            <w:r w:rsidRPr="00297EA3">
              <w:rPr>
                <w:kern w:val="16"/>
                <w:szCs w:val="18"/>
                <w:vertAlign w:val="subscript"/>
              </w:rPr>
              <w:t>maxop</w:t>
            </w:r>
            <w:proofErr w:type="spellEnd"/>
          </w:p>
        </w:tc>
        <w:tc>
          <w:tcPr>
            <w:tcW w:w="1710" w:type="dxa"/>
          </w:tcPr>
          <w:p w:rsidR="008303BC" w:rsidRPr="007D2718" w:rsidRDefault="008303BC" w:rsidP="00E26794">
            <w:pPr>
              <w:pStyle w:val="TableCaption"/>
              <w:keepNext/>
              <w:spacing w:before="20" w:after="20"/>
              <w:rPr>
                <w:kern w:val="16"/>
                <w:szCs w:val="18"/>
              </w:rPr>
            </w:pPr>
            <w:r>
              <w:rPr>
                <w:kern w:val="16"/>
                <w:szCs w:val="18"/>
              </w:rPr>
              <w:t>6.6e9</w:t>
            </w:r>
          </w:p>
        </w:tc>
        <w:tc>
          <w:tcPr>
            <w:tcW w:w="863" w:type="dxa"/>
          </w:tcPr>
          <w:p w:rsidR="008303BC" w:rsidRPr="007D2718" w:rsidRDefault="008303BC" w:rsidP="00E26794">
            <w:pPr>
              <w:pStyle w:val="TableCaption"/>
              <w:keepNext/>
              <w:spacing w:before="20" w:after="20"/>
              <w:rPr>
                <w:kern w:val="16"/>
                <w:szCs w:val="18"/>
              </w:rPr>
            </w:pPr>
            <w:r>
              <w:rPr>
                <w:kern w:val="16"/>
                <w:szCs w:val="18"/>
              </w:rPr>
              <w:t>1.4e10</w:t>
            </w:r>
          </w:p>
        </w:tc>
      </w:tr>
      <w:tr w:rsidR="008303BC" w:rsidRPr="007D2718" w:rsidTr="00E26794">
        <w:trPr>
          <w:jc w:val="center"/>
        </w:trPr>
        <w:tc>
          <w:tcPr>
            <w:tcW w:w="1681" w:type="dxa"/>
          </w:tcPr>
          <w:p w:rsidR="008303BC" w:rsidRDefault="008303BC" w:rsidP="00E26794">
            <w:pPr>
              <w:pStyle w:val="TableCaption"/>
              <w:keepNext/>
              <w:spacing w:before="20" w:after="20"/>
              <w:jc w:val="left"/>
              <w:rPr>
                <w:kern w:val="16"/>
                <w:szCs w:val="18"/>
              </w:rPr>
            </w:pPr>
            <w:r>
              <w:rPr>
                <w:kern w:val="16"/>
                <w:szCs w:val="18"/>
              </w:rPr>
              <w:t>Pressure sensitiv</w:t>
            </w:r>
            <w:r>
              <w:rPr>
                <w:kern w:val="16"/>
                <w:szCs w:val="18"/>
              </w:rPr>
              <w:t>i</w:t>
            </w:r>
            <w:r>
              <w:rPr>
                <w:kern w:val="16"/>
                <w:szCs w:val="18"/>
              </w:rPr>
              <w:t>ty (Hz/</w:t>
            </w:r>
            <w:proofErr w:type="spellStart"/>
            <w:r>
              <w:rPr>
                <w:kern w:val="16"/>
                <w:szCs w:val="18"/>
              </w:rPr>
              <w:t>torr</w:t>
            </w:r>
            <w:proofErr w:type="spellEnd"/>
            <w:r>
              <w:rPr>
                <w:kern w:val="16"/>
                <w:szCs w:val="18"/>
              </w:rPr>
              <w:t>)</w:t>
            </w:r>
          </w:p>
        </w:tc>
        <w:tc>
          <w:tcPr>
            <w:tcW w:w="1710" w:type="dxa"/>
          </w:tcPr>
          <w:p w:rsidR="008303BC" w:rsidRPr="007D2718" w:rsidRDefault="008303BC" w:rsidP="00E26794">
            <w:pPr>
              <w:pStyle w:val="TableCaption"/>
              <w:spacing w:before="20" w:after="20"/>
              <w:rPr>
                <w:kern w:val="16"/>
                <w:szCs w:val="18"/>
              </w:rPr>
            </w:pPr>
            <w:r>
              <w:rPr>
                <w:kern w:val="16"/>
                <w:szCs w:val="18"/>
              </w:rPr>
              <w:t>486</w:t>
            </w:r>
          </w:p>
        </w:tc>
        <w:tc>
          <w:tcPr>
            <w:tcW w:w="863" w:type="dxa"/>
          </w:tcPr>
          <w:p w:rsidR="008303BC" w:rsidRPr="007D2718" w:rsidRDefault="008303BC" w:rsidP="00E26794">
            <w:pPr>
              <w:pStyle w:val="TableCaption"/>
              <w:spacing w:before="20" w:after="20"/>
              <w:rPr>
                <w:kern w:val="16"/>
                <w:szCs w:val="18"/>
              </w:rPr>
            </w:pPr>
            <w:r>
              <w:rPr>
                <w:kern w:val="16"/>
                <w:szCs w:val="18"/>
              </w:rPr>
              <w:t>209</w:t>
            </w:r>
          </w:p>
        </w:tc>
      </w:tr>
    </w:tbl>
    <w:p w:rsidR="008303BC" w:rsidRDefault="00137A12" w:rsidP="00991D7D">
      <w:pPr>
        <w:pStyle w:val="BodyTextIndent"/>
        <w:spacing w:after="60"/>
      </w:pPr>
      <w:r>
        <w:t>*N.M. = Not Measured.</w:t>
      </w:r>
    </w:p>
    <w:p w:rsidR="00B213FE" w:rsidRDefault="00DD75D3" w:rsidP="00510DBD">
      <w:pPr>
        <w:pStyle w:val="BodyTextIndent"/>
      </w:pPr>
      <w:r>
        <w:t xml:space="preserve">The quality factor </w:t>
      </w:r>
      <w:proofErr w:type="spellStart"/>
      <w:r>
        <w:t>Qo</w:t>
      </w:r>
      <w:proofErr w:type="spellEnd"/>
      <w:r>
        <w:t xml:space="preserve"> vs. acceleration gradient </w:t>
      </w:r>
      <w:proofErr w:type="spellStart"/>
      <w:r>
        <w:t>Eacc</w:t>
      </w:r>
      <w:proofErr w:type="spellEnd"/>
      <w:r>
        <w:t xml:space="preserve"> plots for the 2-cell and 7-cell are shown in Figs. </w:t>
      </w:r>
      <w:r w:rsidR="00991D7D">
        <w:t>6</w:t>
      </w:r>
      <w:r>
        <w:t xml:space="preserve"> and </w:t>
      </w:r>
      <w:r w:rsidR="00991D7D">
        <w:t>7</w:t>
      </w:r>
      <w:r>
        <w:t xml:space="preserve">, respectively. </w:t>
      </w:r>
      <w:r w:rsidR="00FA1992">
        <w:t xml:space="preserve">As can be seen, for the 2-cell cavity, if the operation </w:t>
      </w:r>
      <w:proofErr w:type="spellStart"/>
      <w:r w:rsidR="00FA1992">
        <w:t>E</w:t>
      </w:r>
      <w:r w:rsidR="00FA1992" w:rsidRPr="00FA1992">
        <w:rPr>
          <w:vertAlign w:val="subscript"/>
        </w:rPr>
        <w:t>acc</w:t>
      </w:r>
      <w:proofErr w:type="spellEnd"/>
      <w:r w:rsidR="00FA1992">
        <w:t xml:space="preserve"> is </w:t>
      </w:r>
      <w:r w:rsidR="00991D7D">
        <w:t>less than</w:t>
      </w:r>
      <w:r w:rsidR="00FA1992">
        <w:t xml:space="preserve"> </w:t>
      </w:r>
      <w:r w:rsidR="002D258F" w:rsidRPr="00137A12">
        <w:t>4.5</w:t>
      </w:r>
      <w:r w:rsidR="00FA1992" w:rsidRPr="00137A12">
        <w:t xml:space="preserve"> </w:t>
      </w:r>
      <w:r w:rsidR="00FA1992">
        <w:t xml:space="preserve">MV/m, then its </w:t>
      </w:r>
      <w:proofErr w:type="spellStart"/>
      <w:r w:rsidR="00FA1992">
        <w:t>Q</w:t>
      </w:r>
      <w:r w:rsidR="00FA1992" w:rsidRPr="00FA1992">
        <w:rPr>
          <w:vertAlign w:val="subscript"/>
        </w:rPr>
        <w:t>o</w:t>
      </w:r>
      <w:proofErr w:type="spellEnd"/>
      <w:r w:rsidR="00FA1992">
        <w:t xml:space="preserve"> is above 1e10. And for the 7-cell cavity, its </w:t>
      </w:r>
      <w:proofErr w:type="spellStart"/>
      <w:r w:rsidR="00FA1992">
        <w:t>Q</w:t>
      </w:r>
      <w:r w:rsidR="00FA1992" w:rsidRPr="00FA1992">
        <w:rPr>
          <w:vertAlign w:val="subscript"/>
        </w:rPr>
        <w:t>o</w:t>
      </w:r>
      <w:proofErr w:type="spellEnd"/>
      <w:r w:rsidR="00FA1992">
        <w:t xml:space="preserve"> is above 1e10 for all achievable </w:t>
      </w:r>
      <w:proofErr w:type="spellStart"/>
      <w:r w:rsidR="00FA1992">
        <w:t>E</w:t>
      </w:r>
      <w:r w:rsidR="00FA1992" w:rsidRPr="00FA1992">
        <w:rPr>
          <w:vertAlign w:val="subscript"/>
        </w:rPr>
        <w:t>acc</w:t>
      </w:r>
      <w:proofErr w:type="spellEnd"/>
      <w:r w:rsidR="00FA1992">
        <w:t xml:space="preserve"> on this cavity. </w:t>
      </w:r>
      <w:r w:rsidR="00991D7D">
        <w:t xml:space="preserve">Note that </w:t>
      </w:r>
      <w:proofErr w:type="spellStart"/>
      <w:r w:rsidR="00991D7D">
        <w:t>JLab</w:t>
      </w:r>
      <w:proofErr w:type="spellEnd"/>
      <w:r w:rsidR="00991D7D">
        <w:t xml:space="preserve"> CMTF has low ambient magnetic field because of mu-metal shields inside its wall. So the </w:t>
      </w:r>
      <w:proofErr w:type="spellStart"/>
      <w:r w:rsidR="00991D7D">
        <w:t>Q</w:t>
      </w:r>
      <w:r w:rsidR="00991D7D" w:rsidRPr="00991D7D">
        <w:rPr>
          <w:vertAlign w:val="subscript"/>
        </w:rPr>
        <w:t>o</w:t>
      </w:r>
      <w:proofErr w:type="spellEnd"/>
      <w:r w:rsidR="00991D7D">
        <w:t xml:space="preserve"> measured at CMTF will drop once the CM is moved to UITF or eventually in CEBAF tunnel.</w:t>
      </w:r>
    </w:p>
    <w:p w:rsidR="00165665" w:rsidRDefault="00165665" w:rsidP="007A3A4B">
      <w:pPr>
        <w:pStyle w:val="BodyTextIndent"/>
        <w:rPr>
          <w:kern w:val="16"/>
        </w:rPr>
      </w:pPr>
    </w:p>
    <w:p w:rsidR="00DD75D3" w:rsidRDefault="00DD75D3" w:rsidP="00DD75D3">
      <w:pPr>
        <w:pStyle w:val="BodyTextIndent"/>
        <w:ind w:firstLine="0"/>
        <w:rPr>
          <w:kern w:val="16"/>
        </w:rPr>
      </w:pPr>
      <w:r>
        <w:rPr>
          <w:noProof/>
          <w:kern w:val="16"/>
          <w:lang w:val="en-US" w:eastAsia="zh-CN"/>
        </w:rPr>
        <w:lastRenderedPageBreak/>
        <w:drawing>
          <wp:inline distT="0" distB="0" distL="0" distR="0" wp14:anchorId="149CB472" wp14:editId="5AC340AB">
            <wp:extent cx="2962275" cy="1695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1695450"/>
                    </a:xfrm>
                    <a:prstGeom prst="rect">
                      <a:avLst/>
                    </a:prstGeom>
                    <a:noFill/>
                    <a:ln>
                      <a:noFill/>
                    </a:ln>
                  </pic:spPr>
                </pic:pic>
              </a:graphicData>
            </a:graphic>
          </wp:inline>
        </w:drawing>
      </w:r>
    </w:p>
    <w:p w:rsidR="00F463EE" w:rsidRDefault="00F463EE" w:rsidP="00170F67">
      <w:pPr>
        <w:pStyle w:val="JBulletedList"/>
        <w:numPr>
          <w:ilvl w:val="0"/>
          <w:numId w:val="0"/>
        </w:numPr>
        <w:spacing w:before="60" w:after="60"/>
      </w:pPr>
      <w:r w:rsidRPr="007D2718">
        <w:t xml:space="preserve">Figure </w:t>
      </w:r>
      <w:r w:rsidR="00991D7D">
        <w:t>6</w:t>
      </w:r>
      <w:r w:rsidRPr="007D2718">
        <w:rPr>
          <w:rStyle w:val="CaptionChar"/>
          <w:rFonts w:ascii="Times New Roman" w:hAnsi="Times New Roman"/>
        </w:rPr>
        <w:t>:</w:t>
      </w:r>
      <w:r>
        <w:rPr>
          <w:rStyle w:val="CaptionChar"/>
          <w:rFonts w:ascii="Times New Roman" w:hAnsi="Times New Roman"/>
        </w:rPr>
        <w:t xml:space="preserve"> 2-cell cavity </w:t>
      </w:r>
      <w:proofErr w:type="spellStart"/>
      <w:r>
        <w:rPr>
          <w:rStyle w:val="CaptionChar"/>
          <w:rFonts w:ascii="Times New Roman" w:hAnsi="Times New Roman"/>
        </w:rPr>
        <w:t>Q</w:t>
      </w:r>
      <w:r w:rsidRPr="00F463EE">
        <w:rPr>
          <w:rStyle w:val="CaptionChar"/>
          <w:rFonts w:ascii="Times New Roman" w:hAnsi="Times New Roman"/>
          <w:vertAlign w:val="subscript"/>
        </w:rPr>
        <w:t>o</w:t>
      </w:r>
      <w:proofErr w:type="spellEnd"/>
      <w:r>
        <w:rPr>
          <w:rStyle w:val="CaptionChar"/>
          <w:rFonts w:ascii="Times New Roman" w:hAnsi="Times New Roman"/>
        </w:rPr>
        <w:t xml:space="preserve"> vs. </w:t>
      </w:r>
      <w:proofErr w:type="spellStart"/>
      <w:r>
        <w:rPr>
          <w:rStyle w:val="CaptionChar"/>
          <w:rFonts w:ascii="Times New Roman" w:hAnsi="Times New Roman"/>
        </w:rPr>
        <w:t>E</w:t>
      </w:r>
      <w:r w:rsidRPr="00F463EE">
        <w:rPr>
          <w:rStyle w:val="CaptionChar"/>
          <w:rFonts w:ascii="Times New Roman" w:hAnsi="Times New Roman"/>
          <w:vertAlign w:val="subscript"/>
        </w:rPr>
        <w:t>acc</w:t>
      </w:r>
      <w:proofErr w:type="spellEnd"/>
      <w:r w:rsidRPr="007D2718">
        <w:t>.</w:t>
      </w:r>
    </w:p>
    <w:p w:rsidR="00DD75D3" w:rsidRDefault="00DD75D3" w:rsidP="00DD75D3">
      <w:pPr>
        <w:pStyle w:val="BodyTextIndent"/>
        <w:ind w:firstLine="0"/>
        <w:jc w:val="center"/>
        <w:rPr>
          <w:kern w:val="16"/>
        </w:rPr>
      </w:pPr>
      <w:r>
        <w:rPr>
          <w:noProof/>
          <w:lang w:val="en-US" w:eastAsia="zh-CN"/>
        </w:rPr>
        <w:drawing>
          <wp:inline distT="0" distB="0" distL="0" distR="0" wp14:anchorId="0F94D65C" wp14:editId="5BF05306">
            <wp:extent cx="2819265" cy="1593668"/>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20309" cy="1594258"/>
                    </a:xfrm>
                    <a:prstGeom prst="rect">
                      <a:avLst/>
                    </a:prstGeom>
                  </pic:spPr>
                </pic:pic>
              </a:graphicData>
            </a:graphic>
          </wp:inline>
        </w:drawing>
      </w:r>
    </w:p>
    <w:p w:rsidR="00F463EE" w:rsidRDefault="00F463EE" w:rsidP="00170F67">
      <w:pPr>
        <w:pStyle w:val="JBulletedList"/>
        <w:numPr>
          <w:ilvl w:val="0"/>
          <w:numId w:val="0"/>
        </w:numPr>
        <w:spacing w:before="60" w:after="60"/>
      </w:pPr>
      <w:r w:rsidRPr="007D2718">
        <w:t xml:space="preserve">Figure </w:t>
      </w:r>
      <w:r w:rsidR="00991D7D">
        <w:t>7</w:t>
      </w:r>
      <w:r w:rsidRPr="007D2718">
        <w:rPr>
          <w:rStyle w:val="CaptionChar"/>
          <w:rFonts w:ascii="Times New Roman" w:hAnsi="Times New Roman"/>
        </w:rPr>
        <w:t>:</w:t>
      </w:r>
      <w:r>
        <w:rPr>
          <w:rStyle w:val="CaptionChar"/>
          <w:rFonts w:ascii="Times New Roman" w:hAnsi="Times New Roman"/>
        </w:rPr>
        <w:t xml:space="preserve"> 7-cell cavity </w:t>
      </w:r>
      <w:proofErr w:type="spellStart"/>
      <w:r>
        <w:rPr>
          <w:rStyle w:val="CaptionChar"/>
          <w:rFonts w:ascii="Times New Roman" w:hAnsi="Times New Roman"/>
        </w:rPr>
        <w:t>Q</w:t>
      </w:r>
      <w:r w:rsidRPr="00F463EE">
        <w:rPr>
          <w:rStyle w:val="CaptionChar"/>
          <w:rFonts w:ascii="Times New Roman" w:hAnsi="Times New Roman"/>
          <w:vertAlign w:val="subscript"/>
        </w:rPr>
        <w:t>o</w:t>
      </w:r>
      <w:proofErr w:type="spellEnd"/>
      <w:r>
        <w:rPr>
          <w:rStyle w:val="CaptionChar"/>
          <w:rFonts w:ascii="Times New Roman" w:hAnsi="Times New Roman"/>
        </w:rPr>
        <w:t xml:space="preserve"> vs. </w:t>
      </w:r>
      <w:proofErr w:type="spellStart"/>
      <w:r>
        <w:rPr>
          <w:rStyle w:val="CaptionChar"/>
          <w:rFonts w:ascii="Times New Roman" w:hAnsi="Times New Roman"/>
        </w:rPr>
        <w:t>E</w:t>
      </w:r>
      <w:r w:rsidRPr="00F463EE">
        <w:rPr>
          <w:rStyle w:val="CaptionChar"/>
          <w:rFonts w:ascii="Times New Roman" w:hAnsi="Times New Roman"/>
          <w:vertAlign w:val="subscript"/>
        </w:rPr>
        <w:t>acc</w:t>
      </w:r>
      <w:proofErr w:type="spellEnd"/>
      <w:r w:rsidRPr="007D2718">
        <w:t>.</w:t>
      </w:r>
    </w:p>
    <w:p w:rsidR="008303BC" w:rsidRDefault="00137A12" w:rsidP="008303BC">
      <w:pPr>
        <w:pStyle w:val="BodyTextIndent"/>
      </w:pPr>
      <w:r>
        <w:t xml:space="preserve">Tuner hysteresis is measured for both 2-cell and 7-cell during the testing in CMTF. Data are not reported here for brevity. </w:t>
      </w:r>
      <w:r w:rsidR="008303BC">
        <w:t>Once the INJ CM is tested in UITF with beam, more cavity/</w:t>
      </w:r>
      <w:proofErr w:type="spellStart"/>
      <w:r w:rsidR="008303BC">
        <w:t>cryomodule</w:t>
      </w:r>
      <w:proofErr w:type="spellEnd"/>
      <w:r w:rsidR="008303BC">
        <w:t xml:space="preserve"> performance data will become available.</w:t>
      </w:r>
    </w:p>
    <w:p w:rsidR="00BC6316" w:rsidRPr="007D2718" w:rsidRDefault="00BC6316" w:rsidP="00103192">
      <w:pPr>
        <w:pStyle w:val="JSectionHeading"/>
        <w:rPr>
          <w:rFonts w:cs="Times New Roman"/>
        </w:rPr>
      </w:pPr>
      <w:r w:rsidRPr="007D2718">
        <w:rPr>
          <w:rFonts w:cs="Times New Roman"/>
        </w:rPr>
        <w:t>acknowledgment</w:t>
      </w:r>
    </w:p>
    <w:p w:rsidR="00BC6316" w:rsidRPr="007D2718" w:rsidRDefault="007430A3" w:rsidP="0025549D">
      <w:pPr>
        <w:pStyle w:val="BodyTextIndent"/>
      </w:pPr>
      <w:r>
        <w:rPr>
          <w:rStyle w:val="JBodyTextIndentChar"/>
        </w:rPr>
        <w:t>The</w:t>
      </w:r>
      <w:r w:rsidR="00FD7A0F" w:rsidRPr="007D2718">
        <w:rPr>
          <w:rStyle w:val="JBodyTextIndentChar"/>
        </w:rPr>
        <w:t xml:space="preserve"> a</w:t>
      </w:r>
      <w:r>
        <w:rPr>
          <w:rStyle w:val="JBodyTextIndentChar"/>
        </w:rPr>
        <w:t>uthors would like to express our sincere acknow</w:t>
      </w:r>
      <w:r>
        <w:rPr>
          <w:rStyle w:val="JBodyTextIndentChar"/>
        </w:rPr>
        <w:t>l</w:t>
      </w:r>
      <w:r>
        <w:rPr>
          <w:rStyle w:val="JBodyTextIndentChar"/>
        </w:rPr>
        <w:t xml:space="preserve">edgement to all other </w:t>
      </w:r>
      <w:proofErr w:type="spellStart"/>
      <w:r>
        <w:rPr>
          <w:rStyle w:val="JBodyTextIndentChar"/>
        </w:rPr>
        <w:t>JLab</w:t>
      </w:r>
      <w:proofErr w:type="spellEnd"/>
      <w:r>
        <w:rPr>
          <w:rStyle w:val="JBodyTextIndentChar"/>
        </w:rPr>
        <w:t xml:space="preserve"> staffs who worked on this project over the years</w:t>
      </w:r>
      <w:r w:rsidR="00FD7A0F" w:rsidRPr="007D2718">
        <w:t>.</w:t>
      </w:r>
      <w:r>
        <w:t xml:space="preserve"> The INJ CM is a small </w:t>
      </w:r>
      <w:proofErr w:type="spellStart"/>
      <w:r w:rsidR="00FB17DD">
        <w:t>cryomodule</w:t>
      </w:r>
      <w:proofErr w:type="spellEnd"/>
      <w:r>
        <w:t xml:space="preserve"> but it does have all essential subsystems that a typical </w:t>
      </w:r>
      <w:proofErr w:type="spellStart"/>
      <w:r>
        <w:t>cryomodule</w:t>
      </w:r>
      <w:proofErr w:type="spellEnd"/>
      <w:r>
        <w:t xml:space="preserve"> would have. It is indeed a team effort to make the </w:t>
      </w:r>
      <w:r w:rsidR="00FA0CC0">
        <w:t>module</w:t>
      </w:r>
      <w:r>
        <w:t xml:space="preserve"> and meet the major specifications in the end. The following is just a subset of many who should have been mentioned</w:t>
      </w:r>
      <w:r w:rsidR="008303BC">
        <w:t xml:space="preserve"> herein</w:t>
      </w:r>
      <w:r>
        <w:t xml:space="preserve">: </w:t>
      </w:r>
      <w:r w:rsidR="00ED57C3">
        <w:t xml:space="preserve">J. Henry, </w:t>
      </w:r>
      <w:r w:rsidR="002977A4">
        <w:t xml:space="preserve">R. Lassiter, </w:t>
      </w:r>
      <w:r w:rsidR="008C5D6E">
        <w:t xml:space="preserve">B. Legg, </w:t>
      </w:r>
      <w:r w:rsidR="00ED57C3">
        <w:t xml:space="preserve">F. </w:t>
      </w:r>
      <w:proofErr w:type="spellStart"/>
      <w:r w:rsidR="00ED57C3">
        <w:t>Marhouser</w:t>
      </w:r>
      <w:proofErr w:type="spellEnd"/>
      <w:r w:rsidR="00ED57C3">
        <w:t xml:space="preserve">, J. </w:t>
      </w:r>
      <w:proofErr w:type="spellStart"/>
      <w:r w:rsidR="00ED57C3">
        <w:t>Mammosser</w:t>
      </w:r>
      <w:proofErr w:type="spellEnd"/>
      <w:r w:rsidR="00ED57C3">
        <w:t xml:space="preserve">, J. </w:t>
      </w:r>
      <w:proofErr w:type="spellStart"/>
      <w:r w:rsidR="00ED57C3">
        <w:t>Matalevich</w:t>
      </w:r>
      <w:proofErr w:type="spellEnd"/>
      <w:r w:rsidR="00ED57C3">
        <w:t xml:space="preserve">, </w:t>
      </w:r>
      <w:r w:rsidR="008C5D6E">
        <w:t xml:space="preserve">R. </w:t>
      </w:r>
      <w:proofErr w:type="spellStart"/>
      <w:r w:rsidR="008C5D6E">
        <w:t>Rimmer</w:t>
      </w:r>
      <w:proofErr w:type="spellEnd"/>
      <w:r w:rsidR="008C5D6E">
        <w:t xml:space="preserve">, </w:t>
      </w:r>
      <w:r w:rsidR="002977A4">
        <w:t xml:space="preserve">D. Spell, </w:t>
      </w:r>
      <w:r w:rsidR="00ED57C3">
        <w:t xml:space="preserve">K. Wilson, </w:t>
      </w:r>
      <w:r w:rsidR="008C5D6E">
        <w:t>M. Wiseman and S. Yang.</w:t>
      </w:r>
    </w:p>
    <w:p w:rsidR="000120AA" w:rsidRPr="007D2718" w:rsidRDefault="000120AA" w:rsidP="00103192">
      <w:pPr>
        <w:pStyle w:val="JSectionHeading"/>
        <w:rPr>
          <w:rFonts w:cs="Times New Roman"/>
        </w:rPr>
      </w:pPr>
      <w:r w:rsidRPr="007D2718">
        <w:rPr>
          <w:rFonts w:cs="Times New Roman"/>
        </w:rPr>
        <w:t>References</w:t>
      </w:r>
    </w:p>
    <w:p w:rsidR="000120AA" w:rsidRDefault="00FA4E96" w:rsidP="007605F6">
      <w:pPr>
        <w:pStyle w:val="JReference"/>
        <w:numPr>
          <w:ilvl w:val="0"/>
          <w:numId w:val="22"/>
        </w:numPr>
        <w:tabs>
          <w:tab w:val="left" w:pos="386"/>
        </w:tabs>
        <w:spacing w:after="60"/>
        <w:ind w:left="288" w:hanging="288"/>
        <w:rPr>
          <w:rStyle w:val="CaptionChar"/>
          <w:rFonts w:ascii="Times New Roman" w:hAnsi="Times New Roman"/>
          <w:szCs w:val="18"/>
        </w:rPr>
      </w:pPr>
      <w:r w:rsidRPr="00FA4E96">
        <w:rPr>
          <w:rStyle w:val="CaptionChar"/>
          <w:rFonts w:ascii="Times New Roman" w:hAnsi="Times New Roman"/>
          <w:szCs w:val="18"/>
        </w:rPr>
        <w:t xml:space="preserve">A. </w:t>
      </w:r>
      <w:proofErr w:type="spellStart"/>
      <w:r w:rsidRPr="00FA4E96">
        <w:rPr>
          <w:rStyle w:val="CaptionChar"/>
          <w:rFonts w:ascii="Times New Roman" w:hAnsi="Times New Roman"/>
          <w:szCs w:val="18"/>
        </w:rPr>
        <w:t>Freyberger</w:t>
      </w:r>
      <w:proofErr w:type="spellEnd"/>
      <w:r w:rsidRPr="00FA4E96">
        <w:rPr>
          <w:rStyle w:val="CaptionChar"/>
          <w:rFonts w:ascii="Times New Roman" w:hAnsi="Times New Roman"/>
          <w:szCs w:val="18"/>
        </w:rPr>
        <w:t xml:space="preserve">, </w:t>
      </w:r>
      <w:r>
        <w:rPr>
          <w:rStyle w:val="CaptionChar"/>
          <w:rFonts w:ascii="Times New Roman" w:hAnsi="Times New Roman"/>
          <w:szCs w:val="18"/>
        </w:rPr>
        <w:t>“</w:t>
      </w:r>
      <w:r w:rsidRPr="00FA4E96">
        <w:rPr>
          <w:rStyle w:val="CaptionChar"/>
          <w:rFonts w:ascii="Times New Roman" w:hAnsi="Times New Roman"/>
          <w:szCs w:val="18"/>
        </w:rPr>
        <w:t>Commissioning and Operation of 12 GeV CEBAF,</w:t>
      </w:r>
      <w:r>
        <w:rPr>
          <w:rStyle w:val="CaptionChar"/>
          <w:rFonts w:ascii="Times New Roman" w:hAnsi="Times New Roman"/>
          <w:szCs w:val="18"/>
        </w:rPr>
        <w:t>”</w:t>
      </w:r>
      <w:r w:rsidRPr="00FA4E96">
        <w:rPr>
          <w:rStyle w:val="CaptionChar"/>
          <w:rFonts w:ascii="Times New Roman" w:hAnsi="Times New Roman"/>
          <w:szCs w:val="18"/>
        </w:rPr>
        <w:t xml:space="preserve"> in </w:t>
      </w:r>
      <w:r w:rsidRPr="007146D8">
        <w:rPr>
          <w:rStyle w:val="CaptionChar"/>
          <w:rFonts w:ascii="Times New Roman" w:hAnsi="Times New Roman"/>
          <w:i/>
          <w:szCs w:val="18"/>
        </w:rPr>
        <w:t>Proc. IPAC</w:t>
      </w:r>
      <w:r w:rsidR="007146D8" w:rsidRPr="007146D8">
        <w:rPr>
          <w:rStyle w:val="CaptionChar"/>
          <w:rFonts w:ascii="Times New Roman" w:hAnsi="Times New Roman"/>
          <w:i/>
          <w:szCs w:val="18"/>
        </w:rPr>
        <w:t>’</w:t>
      </w:r>
      <w:r w:rsidRPr="007146D8">
        <w:rPr>
          <w:rStyle w:val="CaptionChar"/>
          <w:rFonts w:ascii="Times New Roman" w:hAnsi="Times New Roman"/>
          <w:i/>
          <w:szCs w:val="18"/>
        </w:rPr>
        <w:t>15</w:t>
      </w:r>
      <w:r w:rsidRPr="00FA4E96">
        <w:rPr>
          <w:rStyle w:val="CaptionChar"/>
          <w:rFonts w:ascii="Times New Roman" w:hAnsi="Times New Roman"/>
          <w:szCs w:val="18"/>
        </w:rPr>
        <w:t>, Ric</w:t>
      </w:r>
      <w:r>
        <w:rPr>
          <w:rStyle w:val="CaptionChar"/>
          <w:rFonts w:ascii="Times New Roman" w:hAnsi="Times New Roman"/>
          <w:szCs w:val="18"/>
        </w:rPr>
        <w:t>h</w:t>
      </w:r>
      <w:r w:rsidRPr="00FA4E96">
        <w:rPr>
          <w:rStyle w:val="CaptionChar"/>
          <w:rFonts w:ascii="Times New Roman" w:hAnsi="Times New Roman"/>
          <w:szCs w:val="18"/>
        </w:rPr>
        <w:t>mond,</w:t>
      </w:r>
      <w:r w:rsidR="007146D8">
        <w:rPr>
          <w:rStyle w:val="CaptionChar"/>
          <w:rFonts w:ascii="Times New Roman" w:hAnsi="Times New Roman"/>
          <w:szCs w:val="18"/>
        </w:rPr>
        <w:t xml:space="preserve"> VA, USA, May </w:t>
      </w:r>
      <w:r w:rsidRPr="00FA4E96">
        <w:rPr>
          <w:rStyle w:val="CaptionChar"/>
          <w:rFonts w:ascii="Times New Roman" w:hAnsi="Times New Roman"/>
          <w:szCs w:val="18"/>
        </w:rPr>
        <w:t>2015,</w:t>
      </w:r>
      <w:r w:rsidR="007146D8">
        <w:rPr>
          <w:rStyle w:val="CaptionChar"/>
          <w:rFonts w:ascii="Times New Roman" w:hAnsi="Times New Roman"/>
          <w:szCs w:val="18"/>
        </w:rPr>
        <w:t xml:space="preserve"> paper MOXGB2, </w:t>
      </w:r>
      <w:r w:rsidRPr="00FA4E96">
        <w:rPr>
          <w:rStyle w:val="CaptionChar"/>
          <w:rFonts w:ascii="Times New Roman" w:hAnsi="Times New Roman"/>
          <w:szCs w:val="18"/>
        </w:rPr>
        <w:t>pp. 1-5.</w:t>
      </w:r>
    </w:p>
    <w:p w:rsidR="00F66430" w:rsidRDefault="00F66430"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 xml:space="preserve">R. </w:t>
      </w:r>
      <w:proofErr w:type="spellStart"/>
      <w:r>
        <w:rPr>
          <w:rStyle w:val="CaptionChar"/>
          <w:rFonts w:ascii="Times New Roman" w:hAnsi="Times New Roman"/>
          <w:szCs w:val="18"/>
        </w:rPr>
        <w:t>Kazimi</w:t>
      </w:r>
      <w:proofErr w:type="spellEnd"/>
      <w:r>
        <w:rPr>
          <w:rStyle w:val="CaptionChar"/>
          <w:rFonts w:ascii="Times New Roman" w:hAnsi="Times New Roman"/>
          <w:szCs w:val="18"/>
        </w:rPr>
        <w:t xml:space="preserve">, A. </w:t>
      </w:r>
      <w:proofErr w:type="spellStart"/>
      <w:r>
        <w:rPr>
          <w:rStyle w:val="CaptionChar"/>
          <w:rFonts w:ascii="Times New Roman" w:hAnsi="Times New Roman"/>
          <w:szCs w:val="18"/>
        </w:rPr>
        <w:t>Freyberger</w:t>
      </w:r>
      <w:proofErr w:type="spellEnd"/>
      <w:r>
        <w:rPr>
          <w:rStyle w:val="CaptionChar"/>
          <w:rFonts w:ascii="Times New Roman" w:hAnsi="Times New Roman"/>
          <w:szCs w:val="18"/>
        </w:rPr>
        <w:t xml:space="preserve">, F. E. Hannon, A. </w:t>
      </w:r>
      <w:proofErr w:type="spellStart"/>
      <w:r>
        <w:rPr>
          <w:rStyle w:val="CaptionChar"/>
          <w:rFonts w:ascii="Times New Roman" w:hAnsi="Times New Roman"/>
          <w:szCs w:val="18"/>
        </w:rPr>
        <w:t>Hofler</w:t>
      </w:r>
      <w:proofErr w:type="spellEnd"/>
      <w:r>
        <w:rPr>
          <w:rStyle w:val="CaptionChar"/>
          <w:rFonts w:ascii="Times New Roman" w:hAnsi="Times New Roman"/>
          <w:szCs w:val="18"/>
        </w:rPr>
        <w:t xml:space="preserve">, </w:t>
      </w:r>
      <w:r w:rsidR="007146D8">
        <w:rPr>
          <w:rStyle w:val="CaptionChar"/>
          <w:rFonts w:ascii="Times New Roman" w:hAnsi="Times New Roman"/>
          <w:szCs w:val="18"/>
        </w:rPr>
        <w:t xml:space="preserve">and </w:t>
      </w:r>
      <w:r>
        <w:rPr>
          <w:rStyle w:val="CaptionChar"/>
          <w:rFonts w:ascii="Times New Roman" w:hAnsi="Times New Roman"/>
          <w:szCs w:val="18"/>
        </w:rPr>
        <w:t>A. Hutton, “Upgrading the CEBAF Injector with a New Boos</w:t>
      </w:r>
      <w:r>
        <w:rPr>
          <w:rStyle w:val="CaptionChar"/>
          <w:rFonts w:ascii="Times New Roman" w:hAnsi="Times New Roman"/>
          <w:szCs w:val="18"/>
        </w:rPr>
        <w:t>t</w:t>
      </w:r>
      <w:r>
        <w:rPr>
          <w:rStyle w:val="CaptionChar"/>
          <w:rFonts w:ascii="Times New Roman" w:hAnsi="Times New Roman"/>
          <w:szCs w:val="18"/>
        </w:rPr>
        <w:t xml:space="preserve">er, Higher Voltage Gun, and Higher Final Energy,” in </w:t>
      </w:r>
      <w:r w:rsidRPr="00275BC5">
        <w:rPr>
          <w:rStyle w:val="CaptionChar"/>
          <w:rFonts w:ascii="Times New Roman" w:hAnsi="Times New Roman"/>
          <w:i/>
          <w:szCs w:val="18"/>
        </w:rPr>
        <w:t>Proc. IPAC</w:t>
      </w:r>
      <w:r w:rsidR="007146D8" w:rsidRPr="00275BC5">
        <w:rPr>
          <w:rStyle w:val="CaptionChar"/>
          <w:rFonts w:ascii="Times New Roman" w:hAnsi="Times New Roman"/>
          <w:i/>
          <w:szCs w:val="18"/>
        </w:rPr>
        <w:t>’</w:t>
      </w:r>
      <w:r w:rsidRPr="00275BC5">
        <w:rPr>
          <w:rStyle w:val="CaptionChar"/>
          <w:rFonts w:ascii="Times New Roman" w:hAnsi="Times New Roman"/>
          <w:i/>
          <w:szCs w:val="18"/>
        </w:rPr>
        <w:t>12</w:t>
      </w:r>
      <w:r w:rsidRPr="00FA4E96">
        <w:rPr>
          <w:rStyle w:val="CaptionChar"/>
          <w:rFonts w:ascii="Times New Roman" w:hAnsi="Times New Roman"/>
          <w:szCs w:val="18"/>
        </w:rPr>
        <w:t xml:space="preserve">, </w:t>
      </w:r>
      <w:r>
        <w:rPr>
          <w:rStyle w:val="CaptionChar"/>
          <w:rFonts w:ascii="Times New Roman" w:hAnsi="Times New Roman"/>
          <w:szCs w:val="18"/>
        </w:rPr>
        <w:t>New Orleans</w:t>
      </w:r>
      <w:r w:rsidRPr="00FA4E96">
        <w:rPr>
          <w:rStyle w:val="CaptionChar"/>
          <w:rFonts w:ascii="Times New Roman" w:hAnsi="Times New Roman"/>
          <w:szCs w:val="18"/>
        </w:rPr>
        <w:t>,</w:t>
      </w:r>
      <w:r>
        <w:rPr>
          <w:rStyle w:val="CaptionChar"/>
          <w:rFonts w:ascii="Times New Roman" w:hAnsi="Times New Roman"/>
          <w:szCs w:val="18"/>
        </w:rPr>
        <w:t xml:space="preserve"> L</w:t>
      </w:r>
      <w:r w:rsidR="007146D8">
        <w:rPr>
          <w:rStyle w:val="CaptionChar"/>
          <w:rFonts w:ascii="Times New Roman" w:hAnsi="Times New Roman"/>
          <w:szCs w:val="18"/>
        </w:rPr>
        <w:t xml:space="preserve">A, </w:t>
      </w:r>
      <w:r w:rsidRPr="00FA4E96">
        <w:rPr>
          <w:rStyle w:val="CaptionChar"/>
          <w:rFonts w:ascii="Times New Roman" w:hAnsi="Times New Roman"/>
          <w:szCs w:val="18"/>
        </w:rPr>
        <w:t xml:space="preserve"> </w:t>
      </w:r>
      <w:r w:rsidR="007146D8">
        <w:rPr>
          <w:rStyle w:val="CaptionChar"/>
          <w:rFonts w:ascii="Times New Roman" w:hAnsi="Times New Roman"/>
          <w:szCs w:val="18"/>
        </w:rPr>
        <w:t xml:space="preserve">USA, May </w:t>
      </w:r>
      <w:r w:rsidRPr="00FA4E96">
        <w:rPr>
          <w:rStyle w:val="CaptionChar"/>
          <w:rFonts w:ascii="Times New Roman" w:hAnsi="Times New Roman"/>
          <w:szCs w:val="18"/>
        </w:rPr>
        <w:t>201</w:t>
      </w:r>
      <w:r>
        <w:rPr>
          <w:rStyle w:val="CaptionChar"/>
          <w:rFonts w:ascii="Times New Roman" w:hAnsi="Times New Roman"/>
          <w:szCs w:val="18"/>
        </w:rPr>
        <w:t>2</w:t>
      </w:r>
      <w:r w:rsidRPr="00FA4E96">
        <w:rPr>
          <w:rStyle w:val="CaptionChar"/>
          <w:rFonts w:ascii="Times New Roman" w:hAnsi="Times New Roman"/>
          <w:szCs w:val="18"/>
        </w:rPr>
        <w:t xml:space="preserve">, </w:t>
      </w:r>
      <w:r w:rsidR="00275BC5">
        <w:rPr>
          <w:rStyle w:val="CaptionChar"/>
          <w:rFonts w:ascii="Times New Roman" w:hAnsi="Times New Roman"/>
          <w:szCs w:val="18"/>
        </w:rPr>
        <w:t xml:space="preserve">paper TUPPR055, </w:t>
      </w:r>
      <w:r w:rsidRPr="00FA4E96">
        <w:rPr>
          <w:rStyle w:val="CaptionChar"/>
          <w:rFonts w:ascii="Times New Roman" w:hAnsi="Times New Roman"/>
          <w:szCs w:val="18"/>
        </w:rPr>
        <w:t>pp. 1</w:t>
      </w:r>
      <w:r w:rsidR="007146D8">
        <w:rPr>
          <w:rStyle w:val="CaptionChar"/>
          <w:rFonts w:ascii="Times New Roman" w:hAnsi="Times New Roman"/>
          <w:szCs w:val="18"/>
        </w:rPr>
        <w:t>945</w:t>
      </w:r>
      <w:r w:rsidRPr="00FA4E96">
        <w:rPr>
          <w:rStyle w:val="CaptionChar"/>
          <w:rFonts w:ascii="Times New Roman" w:hAnsi="Times New Roman"/>
          <w:szCs w:val="18"/>
        </w:rPr>
        <w:t>-</w:t>
      </w:r>
      <w:r w:rsidR="007146D8">
        <w:rPr>
          <w:rStyle w:val="CaptionChar"/>
          <w:rFonts w:ascii="Times New Roman" w:hAnsi="Times New Roman"/>
          <w:szCs w:val="18"/>
        </w:rPr>
        <w:t>1947</w:t>
      </w:r>
      <w:r w:rsidRPr="00FA4E96">
        <w:rPr>
          <w:rStyle w:val="CaptionChar"/>
          <w:rFonts w:ascii="Times New Roman" w:hAnsi="Times New Roman"/>
          <w:szCs w:val="18"/>
        </w:rPr>
        <w:t>.</w:t>
      </w:r>
    </w:p>
    <w:p w:rsidR="007146D8" w:rsidRDefault="007146D8"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 xml:space="preserve">Y. Wang, A. </w:t>
      </w:r>
      <w:proofErr w:type="spellStart"/>
      <w:r>
        <w:rPr>
          <w:rStyle w:val="CaptionChar"/>
          <w:rFonts w:ascii="Times New Roman" w:hAnsi="Times New Roman"/>
          <w:szCs w:val="18"/>
        </w:rPr>
        <w:t>Hofler</w:t>
      </w:r>
      <w:proofErr w:type="spellEnd"/>
      <w:r>
        <w:rPr>
          <w:rStyle w:val="CaptionChar"/>
          <w:rFonts w:ascii="Times New Roman" w:hAnsi="Times New Roman"/>
          <w:szCs w:val="18"/>
        </w:rPr>
        <w:t xml:space="preserve">, and R. </w:t>
      </w:r>
      <w:proofErr w:type="spellStart"/>
      <w:r>
        <w:rPr>
          <w:rStyle w:val="CaptionChar"/>
          <w:rFonts w:ascii="Times New Roman" w:hAnsi="Times New Roman"/>
          <w:szCs w:val="18"/>
        </w:rPr>
        <w:t>Kazimi</w:t>
      </w:r>
      <w:proofErr w:type="spellEnd"/>
      <w:r>
        <w:rPr>
          <w:rStyle w:val="CaptionChar"/>
          <w:rFonts w:ascii="Times New Roman" w:hAnsi="Times New Roman"/>
          <w:szCs w:val="18"/>
        </w:rPr>
        <w:t xml:space="preserve">, “Commissioning of the 123 MeV Injector for 12 GeV CEBAF,” </w:t>
      </w:r>
      <w:r w:rsidRPr="00FA4E96">
        <w:rPr>
          <w:rStyle w:val="CaptionChar"/>
          <w:rFonts w:ascii="Times New Roman" w:hAnsi="Times New Roman"/>
          <w:szCs w:val="18"/>
        </w:rPr>
        <w:t xml:space="preserve">in </w:t>
      </w:r>
      <w:r w:rsidRPr="007146D8">
        <w:rPr>
          <w:rStyle w:val="CaptionChar"/>
          <w:rFonts w:ascii="Times New Roman" w:hAnsi="Times New Roman"/>
          <w:i/>
          <w:szCs w:val="18"/>
        </w:rPr>
        <w:t>Proc. IPAC’15</w:t>
      </w:r>
      <w:r w:rsidRPr="00FA4E96">
        <w:rPr>
          <w:rStyle w:val="CaptionChar"/>
          <w:rFonts w:ascii="Times New Roman" w:hAnsi="Times New Roman"/>
          <w:szCs w:val="18"/>
        </w:rPr>
        <w:t>, Ric</w:t>
      </w:r>
      <w:r>
        <w:rPr>
          <w:rStyle w:val="CaptionChar"/>
          <w:rFonts w:ascii="Times New Roman" w:hAnsi="Times New Roman"/>
          <w:szCs w:val="18"/>
        </w:rPr>
        <w:t>h</w:t>
      </w:r>
      <w:r w:rsidRPr="00FA4E96">
        <w:rPr>
          <w:rStyle w:val="CaptionChar"/>
          <w:rFonts w:ascii="Times New Roman" w:hAnsi="Times New Roman"/>
          <w:szCs w:val="18"/>
        </w:rPr>
        <w:t>mond,</w:t>
      </w:r>
      <w:r>
        <w:rPr>
          <w:rStyle w:val="CaptionChar"/>
          <w:rFonts w:ascii="Times New Roman" w:hAnsi="Times New Roman"/>
          <w:szCs w:val="18"/>
        </w:rPr>
        <w:t xml:space="preserve"> VA, USA, May </w:t>
      </w:r>
      <w:r w:rsidRPr="00FA4E96">
        <w:rPr>
          <w:rStyle w:val="CaptionChar"/>
          <w:rFonts w:ascii="Times New Roman" w:hAnsi="Times New Roman"/>
          <w:szCs w:val="18"/>
        </w:rPr>
        <w:t>2015,</w:t>
      </w:r>
      <w:r w:rsidR="00275BC5">
        <w:rPr>
          <w:rStyle w:val="CaptionChar"/>
          <w:rFonts w:ascii="Times New Roman" w:hAnsi="Times New Roman"/>
          <w:szCs w:val="18"/>
        </w:rPr>
        <w:t xml:space="preserve"> </w:t>
      </w:r>
      <w:r>
        <w:rPr>
          <w:rStyle w:val="CaptionChar"/>
          <w:rFonts w:ascii="Times New Roman" w:hAnsi="Times New Roman"/>
          <w:szCs w:val="18"/>
        </w:rPr>
        <w:t>paper TUPMA037,</w:t>
      </w:r>
      <w:r w:rsidRPr="00FA4E96">
        <w:rPr>
          <w:rStyle w:val="CaptionChar"/>
          <w:rFonts w:ascii="Times New Roman" w:hAnsi="Times New Roman"/>
          <w:szCs w:val="18"/>
        </w:rPr>
        <w:t xml:space="preserve"> pp. 1</w:t>
      </w:r>
      <w:r>
        <w:rPr>
          <w:rStyle w:val="CaptionChar"/>
          <w:rFonts w:ascii="Times New Roman" w:hAnsi="Times New Roman"/>
          <w:szCs w:val="18"/>
        </w:rPr>
        <w:t>920</w:t>
      </w:r>
      <w:r w:rsidRPr="00FA4E96">
        <w:rPr>
          <w:rStyle w:val="CaptionChar"/>
          <w:rFonts w:ascii="Times New Roman" w:hAnsi="Times New Roman"/>
          <w:szCs w:val="18"/>
        </w:rPr>
        <w:t>-</w:t>
      </w:r>
      <w:r>
        <w:rPr>
          <w:rStyle w:val="CaptionChar"/>
          <w:rFonts w:ascii="Times New Roman" w:hAnsi="Times New Roman"/>
          <w:szCs w:val="18"/>
        </w:rPr>
        <w:t>1922</w:t>
      </w:r>
      <w:r w:rsidRPr="00FA4E96">
        <w:rPr>
          <w:rStyle w:val="CaptionChar"/>
          <w:rFonts w:ascii="Times New Roman" w:hAnsi="Times New Roman"/>
          <w:szCs w:val="18"/>
        </w:rPr>
        <w:t>.</w:t>
      </w:r>
    </w:p>
    <w:p w:rsidR="007146D8" w:rsidRDefault="00A17332"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 xml:space="preserve">F. E. Hannon, A. </w:t>
      </w:r>
      <w:proofErr w:type="spellStart"/>
      <w:r>
        <w:rPr>
          <w:rStyle w:val="CaptionChar"/>
          <w:rFonts w:ascii="Times New Roman" w:hAnsi="Times New Roman"/>
          <w:szCs w:val="18"/>
        </w:rPr>
        <w:t>Hofler</w:t>
      </w:r>
      <w:proofErr w:type="spellEnd"/>
      <w:r>
        <w:rPr>
          <w:rStyle w:val="CaptionChar"/>
          <w:rFonts w:ascii="Times New Roman" w:hAnsi="Times New Roman"/>
          <w:szCs w:val="18"/>
        </w:rPr>
        <w:t xml:space="preserve">, and R. </w:t>
      </w:r>
      <w:proofErr w:type="spellStart"/>
      <w:r>
        <w:rPr>
          <w:rStyle w:val="CaptionChar"/>
          <w:rFonts w:ascii="Times New Roman" w:hAnsi="Times New Roman"/>
          <w:szCs w:val="18"/>
        </w:rPr>
        <w:t>Kazimi</w:t>
      </w:r>
      <w:proofErr w:type="spellEnd"/>
      <w:r>
        <w:rPr>
          <w:rStyle w:val="CaptionChar"/>
          <w:rFonts w:ascii="Times New Roman" w:hAnsi="Times New Roman"/>
          <w:szCs w:val="18"/>
        </w:rPr>
        <w:t xml:space="preserve">, “Optimizing the CEBAF Injector for Beam Operation with a Higher Voltage </w:t>
      </w:r>
      <w:r>
        <w:rPr>
          <w:rStyle w:val="CaptionChar"/>
          <w:rFonts w:ascii="Times New Roman" w:hAnsi="Times New Roman"/>
          <w:szCs w:val="18"/>
        </w:rPr>
        <w:lastRenderedPageBreak/>
        <w:t xml:space="preserve">Electron Gun,” in </w:t>
      </w:r>
      <w:r w:rsidRPr="007C31CE">
        <w:rPr>
          <w:rStyle w:val="CaptionChar"/>
          <w:rFonts w:ascii="Times New Roman" w:hAnsi="Times New Roman"/>
          <w:i/>
          <w:szCs w:val="18"/>
        </w:rPr>
        <w:t>Proc. PAC’11</w:t>
      </w:r>
      <w:r>
        <w:rPr>
          <w:rStyle w:val="CaptionChar"/>
          <w:rFonts w:ascii="Times New Roman" w:hAnsi="Times New Roman"/>
          <w:szCs w:val="18"/>
        </w:rPr>
        <w:t>, New York</w:t>
      </w:r>
      <w:r w:rsidR="002E5D65">
        <w:rPr>
          <w:rStyle w:val="CaptionChar"/>
          <w:rFonts w:ascii="Times New Roman" w:hAnsi="Times New Roman"/>
          <w:szCs w:val="18"/>
        </w:rPr>
        <w:t>, NY, USA, March 2011, paper WEP288, pp. 2023-2025.</w:t>
      </w:r>
    </w:p>
    <w:p w:rsidR="002E5D65" w:rsidRDefault="007C31CE"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 xml:space="preserve">H. Wang, G. Cheng, F. Hannon, A. </w:t>
      </w:r>
      <w:proofErr w:type="spellStart"/>
      <w:r>
        <w:rPr>
          <w:rStyle w:val="CaptionChar"/>
          <w:rFonts w:ascii="Times New Roman" w:hAnsi="Times New Roman"/>
          <w:szCs w:val="18"/>
        </w:rPr>
        <w:t>Hofler</w:t>
      </w:r>
      <w:proofErr w:type="spellEnd"/>
      <w:r>
        <w:rPr>
          <w:rStyle w:val="CaptionChar"/>
          <w:rFonts w:ascii="Times New Roman" w:hAnsi="Times New Roman"/>
          <w:szCs w:val="18"/>
        </w:rPr>
        <w:t xml:space="preserve">, R. </w:t>
      </w:r>
      <w:proofErr w:type="spellStart"/>
      <w:r>
        <w:rPr>
          <w:rStyle w:val="CaptionChar"/>
          <w:rFonts w:ascii="Times New Roman" w:hAnsi="Times New Roman"/>
          <w:szCs w:val="18"/>
        </w:rPr>
        <w:t>Kazimi</w:t>
      </w:r>
      <w:proofErr w:type="spellEnd"/>
      <w:r>
        <w:rPr>
          <w:rStyle w:val="CaptionChar"/>
          <w:rFonts w:ascii="Times New Roman" w:hAnsi="Times New Roman"/>
          <w:szCs w:val="18"/>
        </w:rPr>
        <w:t xml:space="preserve">, J. </w:t>
      </w:r>
      <w:proofErr w:type="spellStart"/>
      <w:r>
        <w:rPr>
          <w:rStyle w:val="CaptionChar"/>
          <w:rFonts w:ascii="Times New Roman" w:hAnsi="Times New Roman"/>
          <w:szCs w:val="18"/>
        </w:rPr>
        <w:t>Preble</w:t>
      </w:r>
      <w:proofErr w:type="spellEnd"/>
      <w:r>
        <w:rPr>
          <w:rStyle w:val="CaptionChar"/>
          <w:rFonts w:ascii="Times New Roman" w:hAnsi="Times New Roman"/>
          <w:szCs w:val="18"/>
        </w:rPr>
        <w:t xml:space="preserve"> and R. A. </w:t>
      </w:r>
      <w:proofErr w:type="spellStart"/>
      <w:r>
        <w:rPr>
          <w:rStyle w:val="CaptionChar"/>
          <w:rFonts w:ascii="Times New Roman" w:hAnsi="Times New Roman"/>
          <w:szCs w:val="18"/>
        </w:rPr>
        <w:t>Rimmer</w:t>
      </w:r>
      <w:proofErr w:type="spellEnd"/>
      <w:r>
        <w:rPr>
          <w:rStyle w:val="CaptionChar"/>
          <w:rFonts w:ascii="Times New Roman" w:hAnsi="Times New Roman"/>
          <w:szCs w:val="18"/>
        </w:rPr>
        <w:t xml:space="preserve">, “RF Design Optimization for New Injector </w:t>
      </w:r>
      <w:proofErr w:type="spellStart"/>
      <w:r>
        <w:rPr>
          <w:rStyle w:val="CaptionChar"/>
          <w:rFonts w:ascii="Times New Roman" w:hAnsi="Times New Roman"/>
          <w:szCs w:val="18"/>
        </w:rPr>
        <w:t>Cryounit</w:t>
      </w:r>
      <w:proofErr w:type="spellEnd"/>
      <w:r>
        <w:rPr>
          <w:rStyle w:val="CaptionChar"/>
          <w:rFonts w:ascii="Times New Roman" w:hAnsi="Times New Roman"/>
          <w:szCs w:val="18"/>
        </w:rPr>
        <w:t xml:space="preserve"> at CEBAF,” in </w:t>
      </w:r>
      <w:r w:rsidRPr="00EF453E">
        <w:rPr>
          <w:rStyle w:val="CaptionChar"/>
          <w:rFonts w:ascii="Times New Roman" w:hAnsi="Times New Roman"/>
          <w:i/>
          <w:szCs w:val="18"/>
        </w:rPr>
        <w:t>Proc. IPAC’13</w:t>
      </w:r>
      <w:r>
        <w:rPr>
          <w:rStyle w:val="CaptionChar"/>
          <w:rFonts w:ascii="Times New Roman" w:hAnsi="Times New Roman"/>
          <w:szCs w:val="18"/>
        </w:rPr>
        <w:t>, Shanghai, China, May 2013, paper WEPWO073, page 2471-2473.</w:t>
      </w:r>
    </w:p>
    <w:p w:rsidR="007C31CE" w:rsidRDefault="00162A17"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 xml:space="preserve">F. </w:t>
      </w:r>
      <w:proofErr w:type="spellStart"/>
      <w:r>
        <w:rPr>
          <w:rStyle w:val="CaptionChar"/>
          <w:rFonts w:ascii="Times New Roman" w:hAnsi="Times New Roman"/>
          <w:szCs w:val="18"/>
        </w:rPr>
        <w:t>Marhauser</w:t>
      </w:r>
      <w:proofErr w:type="spellEnd"/>
      <w:r>
        <w:rPr>
          <w:rStyle w:val="CaptionChar"/>
          <w:rFonts w:ascii="Times New Roman" w:hAnsi="Times New Roman"/>
          <w:szCs w:val="18"/>
        </w:rPr>
        <w:t xml:space="preserve"> and H. Wang, “Quadrupole Decomposition of the C100 Cavity Accelerating Field,” </w:t>
      </w:r>
      <w:r w:rsidRPr="00EF453E">
        <w:rPr>
          <w:rStyle w:val="CaptionChar"/>
          <w:rFonts w:ascii="Times New Roman" w:hAnsi="Times New Roman"/>
          <w:i/>
          <w:szCs w:val="18"/>
        </w:rPr>
        <w:t>JLAB-TN-09-016</w:t>
      </w:r>
      <w:r>
        <w:rPr>
          <w:rStyle w:val="CaptionChar"/>
          <w:rFonts w:ascii="Times New Roman" w:hAnsi="Times New Roman"/>
          <w:szCs w:val="18"/>
        </w:rPr>
        <w:t xml:space="preserve">, Thomas Jefferson National Accelerator Facility, Newport News, VA. </w:t>
      </w:r>
    </w:p>
    <w:p w:rsidR="00F85AA9" w:rsidRDefault="00F85AA9"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 xml:space="preserve">G. Cheng, J. Henry, J. </w:t>
      </w:r>
      <w:proofErr w:type="spellStart"/>
      <w:r>
        <w:rPr>
          <w:rStyle w:val="CaptionChar"/>
          <w:rFonts w:ascii="Times New Roman" w:hAnsi="Times New Roman"/>
          <w:szCs w:val="18"/>
        </w:rPr>
        <w:t>Mammosser</w:t>
      </w:r>
      <w:proofErr w:type="spellEnd"/>
      <w:r>
        <w:rPr>
          <w:rStyle w:val="CaptionChar"/>
          <w:rFonts w:ascii="Times New Roman" w:hAnsi="Times New Roman"/>
          <w:szCs w:val="18"/>
        </w:rPr>
        <w:t xml:space="preserve">, R. A. </w:t>
      </w:r>
      <w:proofErr w:type="spellStart"/>
      <w:r>
        <w:rPr>
          <w:rStyle w:val="CaptionChar"/>
          <w:rFonts w:ascii="Times New Roman" w:hAnsi="Times New Roman"/>
          <w:szCs w:val="18"/>
        </w:rPr>
        <w:t>Rimmer</w:t>
      </w:r>
      <w:proofErr w:type="spellEnd"/>
      <w:r>
        <w:rPr>
          <w:rStyle w:val="CaptionChar"/>
          <w:rFonts w:ascii="Times New Roman" w:hAnsi="Times New Roman"/>
          <w:szCs w:val="18"/>
        </w:rPr>
        <w:t xml:space="preserve">, H. Wang, M. Wiseman and S. Yang, “Mechanical Design of a New Injector </w:t>
      </w:r>
      <w:proofErr w:type="spellStart"/>
      <w:r>
        <w:rPr>
          <w:rStyle w:val="CaptionChar"/>
          <w:rFonts w:ascii="Times New Roman" w:hAnsi="Times New Roman"/>
          <w:szCs w:val="18"/>
        </w:rPr>
        <w:t>Cryomodule</w:t>
      </w:r>
      <w:proofErr w:type="spellEnd"/>
      <w:r>
        <w:rPr>
          <w:rStyle w:val="CaptionChar"/>
          <w:rFonts w:ascii="Times New Roman" w:hAnsi="Times New Roman"/>
          <w:szCs w:val="18"/>
        </w:rPr>
        <w:t xml:space="preserve"> 2-cell Cavity at CEBAF,” in </w:t>
      </w:r>
      <w:r w:rsidRPr="00EF453E">
        <w:rPr>
          <w:rStyle w:val="CaptionChar"/>
          <w:rFonts w:ascii="Times New Roman" w:hAnsi="Times New Roman"/>
          <w:i/>
          <w:szCs w:val="18"/>
        </w:rPr>
        <w:t>Proc. PAC’13</w:t>
      </w:r>
      <w:r>
        <w:rPr>
          <w:rStyle w:val="CaptionChar"/>
          <w:rFonts w:ascii="Times New Roman" w:hAnsi="Times New Roman"/>
          <w:szCs w:val="18"/>
        </w:rPr>
        <w:t>, Pasadena, CA, USA, September 2013, paper WEPAC47, page 880-882.</w:t>
      </w:r>
    </w:p>
    <w:p w:rsidR="0030140C" w:rsidRDefault="0030140C"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C. E. Reece et al., “Design and Construction of the Prot</w:t>
      </w:r>
      <w:r>
        <w:rPr>
          <w:rStyle w:val="CaptionChar"/>
          <w:rFonts w:ascii="Times New Roman" w:hAnsi="Times New Roman"/>
          <w:szCs w:val="18"/>
        </w:rPr>
        <w:t>o</w:t>
      </w:r>
      <w:r>
        <w:rPr>
          <w:rStyle w:val="CaptionChar"/>
          <w:rFonts w:ascii="Times New Roman" w:hAnsi="Times New Roman"/>
          <w:szCs w:val="18"/>
        </w:rPr>
        <w:t xml:space="preserve">type </w:t>
      </w:r>
      <w:proofErr w:type="spellStart"/>
      <w:r>
        <w:rPr>
          <w:rStyle w:val="CaptionChar"/>
          <w:rFonts w:ascii="Times New Roman" w:hAnsi="Times New Roman"/>
          <w:szCs w:val="18"/>
        </w:rPr>
        <w:t>Cryomodule</w:t>
      </w:r>
      <w:proofErr w:type="spellEnd"/>
      <w:r>
        <w:rPr>
          <w:rStyle w:val="CaptionChar"/>
          <w:rFonts w:ascii="Times New Roman" w:hAnsi="Times New Roman"/>
          <w:szCs w:val="18"/>
        </w:rPr>
        <w:t xml:space="preserve"> Renascence for the CEBAF 12 GeV U</w:t>
      </w:r>
      <w:r>
        <w:rPr>
          <w:rStyle w:val="CaptionChar"/>
          <w:rFonts w:ascii="Times New Roman" w:hAnsi="Times New Roman"/>
          <w:szCs w:val="18"/>
        </w:rPr>
        <w:t>p</w:t>
      </w:r>
      <w:r>
        <w:rPr>
          <w:rStyle w:val="CaptionChar"/>
          <w:rFonts w:ascii="Times New Roman" w:hAnsi="Times New Roman"/>
          <w:szCs w:val="18"/>
        </w:rPr>
        <w:t xml:space="preserve">grade,” in </w:t>
      </w:r>
      <w:r w:rsidRPr="0030140C">
        <w:rPr>
          <w:rStyle w:val="CaptionChar"/>
          <w:rFonts w:ascii="Times New Roman" w:hAnsi="Times New Roman"/>
          <w:i/>
          <w:szCs w:val="18"/>
        </w:rPr>
        <w:t>Proc. SRF’03</w:t>
      </w:r>
      <w:r>
        <w:rPr>
          <w:rStyle w:val="CaptionChar"/>
          <w:rFonts w:ascii="Times New Roman" w:hAnsi="Times New Roman"/>
          <w:szCs w:val="18"/>
        </w:rPr>
        <w:t xml:space="preserve">, </w:t>
      </w:r>
      <w:proofErr w:type="spellStart"/>
      <w:r w:rsidRPr="0030140C">
        <w:rPr>
          <w:rStyle w:val="CaptionChar"/>
          <w:rFonts w:ascii="Times New Roman" w:hAnsi="Times New Roman"/>
          <w:szCs w:val="18"/>
        </w:rPr>
        <w:t>Lübeck</w:t>
      </w:r>
      <w:proofErr w:type="spellEnd"/>
      <w:r w:rsidRPr="0030140C">
        <w:rPr>
          <w:rStyle w:val="CaptionChar"/>
          <w:rFonts w:ascii="Times New Roman" w:hAnsi="Times New Roman"/>
          <w:szCs w:val="18"/>
        </w:rPr>
        <w:t>/</w:t>
      </w:r>
      <w:proofErr w:type="spellStart"/>
      <w:r w:rsidRPr="0030140C">
        <w:rPr>
          <w:rStyle w:val="CaptionChar"/>
          <w:rFonts w:ascii="Times New Roman" w:hAnsi="Times New Roman"/>
          <w:szCs w:val="18"/>
        </w:rPr>
        <w:t>Travemünder</w:t>
      </w:r>
      <w:proofErr w:type="spellEnd"/>
      <w:r w:rsidRPr="0030140C">
        <w:rPr>
          <w:rStyle w:val="CaptionChar"/>
          <w:rFonts w:ascii="Times New Roman" w:hAnsi="Times New Roman"/>
          <w:szCs w:val="18"/>
        </w:rPr>
        <w:t>, Germany</w:t>
      </w:r>
      <w:r>
        <w:rPr>
          <w:rStyle w:val="CaptionChar"/>
          <w:rFonts w:ascii="Times New Roman" w:hAnsi="Times New Roman"/>
          <w:szCs w:val="18"/>
        </w:rPr>
        <w:t>, September 2003, paper MoP38, page 131-134.</w:t>
      </w:r>
    </w:p>
    <w:p w:rsidR="000120AA" w:rsidRDefault="0030140C" w:rsidP="007605F6">
      <w:pPr>
        <w:pStyle w:val="JReference"/>
        <w:numPr>
          <w:ilvl w:val="0"/>
          <w:numId w:val="22"/>
        </w:numPr>
        <w:tabs>
          <w:tab w:val="left" w:pos="386"/>
        </w:tabs>
        <w:spacing w:after="60"/>
        <w:ind w:left="288" w:hanging="288"/>
        <w:rPr>
          <w:rStyle w:val="CaptionChar"/>
          <w:rFonts w:ascii="Times New Roman" w:hAnsi="Times New Roman"/>
          <w:szCs w:val="18"/>
        </w:rPr>
      </w:pPr>
      <w:r>
        <w:rPr>
          <w:rStyle w:val="CaptionChar"/>
          <w:rFonts w:ascii="Times New Roman" w:hAnsi="Times New Roman"/>
          <w:szCs w:val="18"/>
        </w:rPr>
        <w:t xml:space="preserve">C. E. Reece et al., “Performance of the CEBAF Prototype </w:t>
      </w:r>
      <w:proofErr w:type="spellStart"/>
      <w:r>
        <w:rPr>
          <w:rStyle w:val="CaptionChar"/>
          <w:rFonts w:ascii="Times New Roman" w:hAnsi="Times New Roman"/>
          <w:szCs w:val="18"/>
        </w:rPr>
        <w:t>Cryomodule</w:t>
      </w:r>
      <w:proofErr w:type="spellEnd"/>
      <w:r>
        <w:rPr>
          <w:rStyle w:val="CaptionChar"/>
          <w:rFonts w:ascii="Times New Roman" w:hAnsi="Times New Roman"/>
          <w:szCs w:val="18"/>
        </w:rPr>
        <w:t xml:space="preserve"> Renascence,” in </w:t>
      </w:r>
      <w:r w:rsidRPr="0030140C">
        <w:rPr>
          <w:rStyle w:val="CaptionChar"/>
          <w:rFonts w:ascii="Times New Roman" w:hAnsi="Times New Roman"/>
          <w:i/>
          <w:szCs w:val="18"/>
        </w:rPr>
        <w:t>Proc. SRF’07</w:t>
      </w:r>
      <w:r>
        <w:rPr>
          <w:rStyle w:val="CaptionChar"/>
          <w:rFonts w:ascii="Times New Roman" w:hAnsi="Times New Roman"/>
          <w:szCs w:val="18"/>
        </w:rPr>
        <w:t>, Beijing, China, October 2007, paper WEP32, page 540-544.</w:t>
      </w:r>
    </w:p>
    <w:p w:rsidR="007605F6" w:rsidRDefault="007605F6" w:rsidP="00F9790B">
      <w:pPr>
        <w:pStyle w:val="JReference"/>
        <w:numPr>
          <w:ilvl w:val="0"/>
          <w:numId w:val="22"/>
        </w:numPr>
        <w:tabs>
          <w:tab w:val="left" w:pos="386"/>
        </w:tabs>
        <w:spacing w:after="60"/>
        <w:ind w:left="389" w:hanging="389"/>
        <w:jc w:val="both"/>
        <w:rPr>
          <w:rStyle w:val="CaptionChar"/>
          <w:rFonts w:ascii="Times New Roman" w:hAnsi="Times New Roman"/>
          <w:szCs w:val="18"/>
        </w:rPr>
      </w:pPr>
      <w:r>
        <w:rPr>
          <w:rStyle w:val="CaptionChar"/>
          <w:rFonts w:ascii="Times New Roman" w:hAnsi="Times New Roman"/>
          <w:szCs w:val="18"/>
        </w:rPr>
        <w:t xml:space="preserve">K. Davis, J. </w:t>
      </w:r>
      <w:proofErr w:type="spellStart"/>
      <w:r>
        <w:rPr>
          <w:rStyle w:val="CaptionChar"/>
          <w:rFonts w:ascii="Times New Roman" w:hAnsi="Times New Roman"/>
          <w:szCs w:val="18"/>
        </w:rPr>
        <w:t>Matalevich</w:t>
      </w:r>
      <w:proofErr w:type="spellEnd"/>
      <w:r>
        <w:rPr>
          <w:rStyle w:val="CaptionChar"/>
          <w:rFonts w:ascii="Times New Roman" w:hAnsi="Times New Roman"/>
          <w:szCs w:val="18"/>
        </w:rPr>
        <w:t>, T. Powers, and M. Wiseman, “Vibration Response Testing of the CEBAF 12 GeV U</w:t>
      </w:r>
      <w:r>
        <w:rPr>
          <w:rStyle w:val="CaptionChar"/>
          <w:rFonts w:ascii="Times New Roman" w:hAnsi="Times New Roman"/>
          <w:szCs w:val="18"/>
        </w:rPr>
        <w:t>p</w:t>
      </w:r>
      <w:r>
        <w:rPr>
          <w:rStyle w:val="CaptionChar"/>
          <w:rFonts w:ascii="Times New Roman" w:hAnsi="Times New Roman"/>
          <w:szCs w:val="18"/>
        </w:rPr>
        <w:t xml:space="preserve">grade </w:t>
      </w:r>
      <w:proofErr w:type="spellStart"/>
      <w:r>
        <w:rPr>
          <w:rStyle w:val="CaptionChar"/>
          <w:rFonts w:ascii="Times New Roman" w:hAnsi="Times New Roman"/>
          <w:szCs w:val="18"/>
        </w:rPr>
        <w:t>Cryomodules</w:t>
      </w:r>
      <w:proofErr w:type="spellEnd"/>
      <w:r>
        <w:rPr>
          <w:rStyle w:val="CaptionChar"/>
          <w:rFonts w:ascii="Times New Roman" w:hAnsi="Times New Roman"/>
          <w:szCs w:val="18"/>
        </w:rPr>
        <w:t xml:space="preserve">,” in </w:t>
      </w:r>
      <w:r w:rsidRPr="00F9790B">
        <w:rPr>
          <w:rStyle w:val="CaptionChar"/>
          <w:rFonts w:ascii="Times New Roman" w:hAnsi="Times New Roman"/>
          <w:i/>
          <w:szCs w:val="18"/>
        </w:rPr>
        <w:t>Proc. LIN</w:t>
      </w:r>
      <w:r w:rsidR="00F9790B" w:rsidRPr="00F9790B">
        <w:rPr>
          <w:rStyle w:val="CaptionChar"/>
          <w:rFonts w:ascii="Times New Roman" w:hAnsi="Times New Roman"/>
          <w:i/>
          <w:szCs w:val="18"/>
        </w:rPr>
        <w:t>A</w:t>
      </w:r>
      <w:r w:rsidRPr="00F9790B">
        <w:rPr>
          <w:rStyle w:val="CaptionChar"/>
          <w:rFonts w:ascii="Times New Roman" w:hAnsi="Times New Roman"/>
          <w:i/>
          <w:szCs w:val="18"/>
        </w:rPr>
        <w:t>C’12</w:t>
      </w:r>
      <w:r>
        <w:rPr>
          <w:rStyle w:val="CaptionChar"/>
          <w:rFonts w:ascii="Times New Roman" w:hAnsi="Times New Roman"/>
          <w:szCs w:val="18"/>
        </w:rPr>
        <w:t>, Tel-Aviv, Israel, September 2012, paper MOPB031, page 240-242.</w:t>
      </w:r>
    </w:p>
    <w:p w:rsidR="007605F6" w:rsidRDefault="00F9790B" w:rsidP="007605F6">
      <w:pPr>
        <w:pStyle w:val="JReference"/>
        <w:numPr>
          <w:ilvl w:val="0"/>
          <w:numId w:val="22"/>
        </w:numPr>
        <w:tabs>
          <w:tab w:val="left" w:pos="386"/>
        </w:tabs>
        <w:spacing w:after="60"/>
        <w:ind w:left="389" w:hanging="389"/>
        <w:rPr>
          <w:bCs/>
          <w:szCs w:val="18"/>
        </w:rPr>
      </w:pPr>
      <w:r>
        <w:rPr>
          <w:bCs/>
          <w:szCs w:val="18"/>
        </w:rPr>
        <w:t>H. Wang, G. Cheng, B. Clemens, K. Davis, K. Macha, R. Overton and D. Spell, “Injector Cavities Fabrication, Ve</w:t>
      </w:r>
      <w:r>
        <w:rPr>
          <w:bCs/>
          <w:szCs w:val="18"/>
        </w:rPr>
        <w:t>r</w:t>
      </w:r>
      <w:r>
        <w:rPr>
          <w:bCs/>
          <w:szCs w:val="18"/>
        </w:rPr>
        <w:t xml:space="preserve">tical Test Performance and Primary </w:t>
      </w:r>
      <w:proofErr w:type="spellStart"/>
      <w:r>
        <w:rPr>
          <w:bCs/>
          <w:szCs w:val="18"/>
        </w:rPr>
        <w:t>Cryomodule</w:t>
      </w:r>
      <w:proofErr w:type="spellEnd"/>
      <w:r>
        <w:rPr>
          <w:bCs/>
          <w:szCs w:val="18"/>
        </w:rPr>
        <w:t xml:space="preserve"> Design,” in Proc. IPAC’15, Richmond, VA, USA, May 2015, paper WEPWI030, page 3551-3553.</w:t>
      </w:r>
    </w:p>
    <w:p w:rsidR="005F5C35" w:rsidRDefault="005F5C35" w:rsidP="007605F6">
      <w:pPr>
        <w:pStyle w:val="JReference"/>
        <w:numPr>
          <w:ilvl w:val="0"/>
          <w:numId w:val="22"/>
        </w:numPr>
        <w:tabs>
          <w:tab w:val="left" w:pos="386"/>
        </w:tabs>
        <w:spacing w:after="60"/>
        <w:ind w:left="389" w:hanging="389"/>
        <w:rPr>
          <w:bCs/>
          <w:szCs w:val="18"/>
        </w:rPr>
      </w:pPr>
      <w:r>
        <w:rPr>
          <w:bCs/>
          <w:szCs w:val="18"/>
        </w:rPr>
        <w:t xml:space="preserve">G. Wu, et al., “Magnetic Foils for SRF </w:t>
      </w:r>
      <w:proofErr w:type="spellStart"/>
      <w:r>
        <w:rPr>
          <w:bCs/>
          <w:szCs w:val="18"/>
        </w:rPr>
        <w:t>Cryomodule</w:t>
      </w:r>
      <w:proofErr w:type="spellEnd"/>
      <w:r>
        <w:rPr>
          <w:bCs/>
          <w:szCs w:val="18"/>
        </w:rPr>
        <w:t xml:space="preserve">,” in Proc. SRF’15, Whistler, BC, Canada, </w:t>
      </w:r>
      <w:r w:rsidR="0008354F">
        <w:rPr>
          <w:rStyle w:val="CaptionChar"/>
          <w:rFonts w:ascii="Times New Roman" w:hAnsi="Times New Roman"/>
          <w:szCs w:val="18"/>
        </w:rPr>
        <w:t xml:space="preserve">Sep </w:t>
      </w:r>
      <w:r w:rsidR="0008354F" w:rsidRPr="00FA4E96">
        <w:rPr>
          <w:rStyle w:val="CaptionChar"/>
          <w:rFonts w:ascii="Times New Roman" w:hAnsi="Times New Roman"/>
          <w:szCs w:val="18"/>
        </w:rPr>
        <w:t>2015,</w:t>
      </w:r>
      <w:r w:rsidR="0008354F">
        <w:rPr>
          <w:rStyle w:val="CaptionChar"/>
          <w:rFonts w:ascii="Times New Roman" w:hAnsi="Times New Roman"/>
          <w:szCs w:val="18"/>
        </w:rPr>
        <w:t xml:space="preserve"> paper TUPB099,</w:t>
      </w:r>
      <w:r w:rsidR="0008354F" w:rsidRPr="00FA4E96">
        <w:rPr>
          <w:rStyle w:val="CaptionChar"/>
          <w:rFonts w:ascii="Times New Roman" w:hAnsi="Times New Roman"/>
          <w:szCs w:val="18"/>
        </w:rPr>
        <w:t xml:space="preserve"> pp. </w:t>
      </w:r>
      <w:r w:rsidR="0008354F">
        <w:rPr>
          <w:rStyle w:val="CaptionChar"/>
          <w:rFonts w:ascii="Times New Roman" w:hAnsi="Times New Roman"/>
          <w:szCs w:val="18"/>
        </w:rPr>
        <w:t>844</w:t>
      </w:r>
      <w:r w:rsidR="0008354F" w:rsidRPr="00FA4E96">
        <w:rPr>
          <w:rStyle w:val="CaptionChar"/>
          <w:rFonts w:ascii="Times New Roman" w:hAnsi="Times New Roman"/>
          <w:szCs w:val="18"/>
        </w:rPr>
        <w:t>-</w:t>
      </w:r>
      <w:r w:rsidR="0008354F">
        <w:rPr>
          <w:rStyle w:val="CaptionChar"/>
          <w:rFonts w:ascii="Times New Roman" w:hAnsi="Times New Roman"/>
          <w:szCs w:val="18"/>
        </w:rPr>
        <w:t>846</w:t>
      </w:r>
      <w:r w:rsidR="0008354F" w:rsidRPr="00FA4E96">
        <w:rPr>
          <w:rStyle w:val="CaptionChar"/>
          <w:rFonts w:ascii="Times New Roman" w:hAnsi="Times New Roman"/>
          <w:szCs w:val="18"/>
        </w:rPr>
        <w:t>.</w:t>
      </w:r>
    </w:p>
    <w:sectPr w:rsidR="005F5C35" w:rsidSect="0008354F">
      <w:footnotePr>
        <w:pos w:val="beneathText"/>
        <w:numFmt w:val="chicago"/>
      </w:footnotePr>
      <w:endnotePr>
        <w:numFmt w:val="decimal"/>
      </w:endnotePr>
      <w:type w:val="continuous"/>
      <w:pgSz w:w="12240" w:h="15840" w:code="1"/>
      <w:pgMar w:top="1077" w:right="1474" w:bottom="1077"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E28" w:rsidRDefault="008E6E28"/>
  </w:endnote>
  <w:endnote w:type="continuationSeparator" w:id="0">
    <w:p w:rsidR="008E6E28" w:rsidRDefault="008E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C83C272F-C05A-44C8-B2E6-76068A5DFA1F}"/>
    <w:embedBold r:id="rId2" w:fontKey="{8A2CFFF0-0C6A-40C4-B59A-37994C038BB2}"/>
    <w:embedItalic r:id="rId3" w:fontKey="{4793C355-01BB-4601-95EE-77FC8E7B0B78}"/>
    <w:embedBoldItalic r:id="rId4" w:fontKey="{6E0B84DE-FA0D-4D0A-9E96-4F54007A0A9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DC74DC5E-FF23-4FDC-8F2D-D8A4B657EAAD}"/>
    <w:embedBold r:id="rId6" w:fontKey="{A4BB4404-C51C-429A-9756-2DCF5B1119A3}"/>
    <w:embedItalic r:id="rId7" w:fontKey="{1B301D1F-673E-422E-8084-D6A3C667A98D}"/>
    <w:embedBoldItalic r:id="rId8" w:fontKey="{B59D9769-0142-4AB8-A34D-A48C0438819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F60832B1-139A-46BB-B60E-A59B4D573EE5}"/>
  </w:font>
  <w:font w:name="Calibri">
    <w:panose1 w:val="020F0502020204030204"/>
    <w:charset w:val="00"/>
    <w:family w:val="swiss"/>
    <w:pitch w:val="variable"/>
    <w:sig w:usb0="E00002FF" w:usb1="4000ACFF" w:usb2="00000001" w:usb3="00000000" w:csb0="0000019F" w:csb1="00000000"/>
    <w:embedRegular r:id="rId10" w:fontKey="{6B2D00EA-B75F-45F8-AD64-AEB511AB4230}"/>
    <w:embedItalic r:id="rId11" w:fontKey="{3D95122C-00DC-46B7-9144-B8FBCCD199E8}"/>
  </w:font>
  <w:font w:name="Consolas">
    <w:panose1 w:val="020B0609020204030204"/>
    <w:charset w:val="00"/>
    <w:family w:val="modern"/>
    <w:pitch w:val="fixed"/>
    <w:sig w:usb0="E10002FF" w:usb1="4000FCFF" w:usb2="00000009" w:usb3="00000000" w:csb0="0000019F" w:csb1="00000000"/>
    <w:embedRegular r:id="rId12" w:fontKey="{B1BBEF9A-49C7-438F-903C-AB9A2CE7FEA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E28" w:rsidRDefault="008E6E28">
      <w:r>
        <w:separator/>
      </w:r>
    </w:p>
  </w:footnote>
  <w:footnote w:type="continuationSeparator" w:id="0">
    <w:p w:rsidR="008E6E28" w:rsidRDefault="008E6E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D25A1C"/>
    <w:multiLevelType w:val="hybridMultilevel"/>
    <w:tmpl w:val="3CB8AC98"/>
    <w:lvl w:ilvl="0" w:tplc="0B007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1324CD7"/>
    <w:multiLevelType w:val="hybridMultilevel"/>
    <w:tmpl w:val="0C5A38BE"/>
    <w:lvl w:ilvl="0" w:tplc="6D8E591C">
      <w:start w:val="1"/>
      <w:numFmt w:val="bullet"/>
      <w:pStyle w:val="J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5">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8">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9">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nsid w:val="694A0248"/>
    <w:multiLevelType w:val="hybridMultilevel"/>
    <w:tmpl w:val="15060BE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E8905F5E">
      <w:start w:val="1"/>
      <w:numFmt w:val="decimal"/>
      <w:lvlText w:val="%4."/>
      <w:lvlJc w:val="left"/>
      <w:pPr>
        <w:ind w:left="1069" w:hanging="360"/>
      </w:pPr>
      <w:rPr>
        <w:rFonts w:hint="default"/>
        <w:b w:val="0"/>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7"/>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9"/>
  </w:num>
  <w:num w:numId="16">
    <w:abstractNumId w:val="18"/>
  </w:num>
  <w:num w:numId="17">
    <w:abstractNumId w:val="16"/>
  </w:num>
  <w:num w:numId="18">
    <w:abstractNumId w:val="14"/>
  </w:num>
  <w:num w:numId="19">
    <w:abstractNumId w:val="20"/>
  </w:num>
  <w:num w:numId="20">
    <w:abstractNumId w:val="15"/>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embedTrueTypeFonts/>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DCC"/>
    <w:rsid w:val="00000DB8"/>
    <w:rsid w:val="00002360"/>
    <w:rsid w:val="000030C7"/>
    <w:rsid w:val="00007CCD"/>
    <w:rsid w:val="000120AA"/>
    <w:rsid w:val="00013861"/>
    <w:rsid w:val="00013ABB"/>
    <w:rsid w:val="00013D04"/>
    <w:rsid w:val="00020432"/>
    <w:rsid w:val="0002257C"/>
    <w:rsid w:val="00023333"/>
    <w:rsid w:val="000259C8"/>
    <w:rsid w:val="000264AD"/>
    <w:rsid w:val="000305F3"/>
    <w:rsid w:val="000312DC"/>
    <w:rsid w:val="000321B1"/>
    <w:rsid w:val="000322EF"/>
    <w:rsid w:val="000334AD"/>
    <w:rsid w:val="0004015C"/>
    <w:rsid w:val="00041FEC"/>
    <w:rsid w:val="00042A9C"/>
    <w:rsid w:val="00042B73"/>
    <w:rsid w:val="000460AE"/>
    <w:rsid w:val="00046785"/>
    <w:rsid w:val="00046FE8"/>
    <w:rsid w:val="00047219"/>
    <w:rsid w:val="00052CB4"/>
    <w:rsid w:val="00053CF4"/>
    <w:rsid w:val="00056950"/>
    <w:rsid w:val="00056E9E"/>
    <w:rsid w:val="000634BB"/>
    <w:rsid w:val="00066F1A"/>
    <w:rsid w:val="00070532"/>
    <w:rsid w:val="0007331E"/>
    <w:rsid w:val="00074291"/>
    <w:rsid w:val="00074A20"/>
    <w:rsid w:val="0007678C"/>
    <w:rsid w:val="00080CEE"/>
    <w:rsid w:val="00081B2A"/>
    <w:rsid w:val="00083524"/>
    <w:rsid w:val="0008354F"/>
    <w:rsid w:val="00083FA2"/>
    <w:rsid w:val="00084085"/>
    <w:rsid w:val="000859BC"/>
    <w:rsid w:val="0008710C"/>
    <w:rsid w:val="00087B99"/>
    <w:rsid w:val="00087D3D"/>
    <w:rsid w:val="00092076"/>
    <w:rsid w:val="000974D8"/>
    <w:rsid w:val="000A1CA7"/>
    <w:rsid w:val="000A2A9A"/>
    <w:rsid w:val="000C1534"/>
    <w:rsid w:val="000C1815"/>
    <w:rsid w:val="000C27C1"/>
    <w:rsid w:val="000C2A87"/>
    <w:rsid w:val="000C50AC"/>
    <w:rsid w:val="000C7727"/>
    <w:rsid w:val="000D0EE2"/>
    <w:rsid w:val="000D3DAF"/>
    <w:rsid w:val="000D6A43"/>
    <w:rsid w:val="000E0E16"/>
    <w:rsid w:val="000E0F98"/>
    <w:rsid w:val="000E1BEA"/>
    <w:rsid w:val="000E1EAA"/>
    <w:rsid w:val="000E28FD"/>
    <w:rsid w:val="000E34D4"/>
    <w:rsid w:val="000E38F0"/>
    <w:rsid w:val="000E3D82"/>
    <w:rsid w:val="000E57D6"/>
    <w:rsid w:val="000F18A9"/>
    <w:rsid w:val="000F3F19"/>
    <w:rsid w:val="000F5DCC"/>
    <w:rsid w:val="001020F0"/>
    <w:rsid w:val="00103192"/>
    <w:rsid w:val="00104B3F"/>
    <w:rsid w:val="00104B6A"/>
    <w:rsid w:val="00106DCF"/>
    <w:rsid w:val="00106F5C"/>
    <w:rsid w:val="00112CA3"/>
    <w:rsid w:val="00113EB7"/>
    <w:rsid w:val="0011613C"/>
    <w:rsid w:val="00117DC0"/>
    <w:rsid w:val="00134D02"/>
    <w:rsid w:val="00137A12"/>
    <w:rsid w:val="00137E9E"/>
    <w:rsid w:val="0014145F"/>
    <w:rsid w:val="00142809"/>
    <w:rsid w:val="001458AE"/>
    <w:rsid w:val="00147417"/>
    <w:rsid w:val="00150950"/>
    <w:rsid w:val="0015344C"/>
    <w:rsid w:val="0016080C"/>
    <w:rsid w:val="00162A17"/>
    <w:rsid w:val="00165665"/>
    <w:rsid w:val="00166737"/>
    <w:rsid w:val="00166D81"/>
    <w:rsid w:val="001670AE"/>
    <w:rsid w:val="00170F67"/>
    <w:rsid w:val="00171805"/>
    <w:rsid w:val="00177CE8"/>
    <w:rsid w:val="001822D4"/>
    <w:rsid w:val="00183A3C"/>
    <w:rsid w:val="001903A5"/>
    <w:rsid w:val="001935E5"/>
    <w:rsid w:val="00193D45"/>
    <w:rsid w:val="00195713"/>
    <w:rsid w:val="00195CFC"/>
    <w:rsid w:val="00196E58"/>
    <w:rsid w:val="0019740F"/>
    <w:rsid w:val="00197F96"/>
    <w:rsid w:val="001A176A"/>
    <w:rsid w:val="001A51A4"/>
    <w:rsid w:val="001A7620"/>
    <w:rsid w:val="001B051D"/>
    <w:rsid w:val="001B365D"/>
    <w:rsid w:val="001B3A18"/>
    <w:rsid w:val="001B4D9B"/>
    <w:rsid w:val="001C63B1"/>
    <w:rsid w:val="001D11F9"/>
    <w:rsid w:val="001D1E2F"/>
    <w:rsid w:val="001D3F8F"/>
    <w:rsid w:val="001D4D72"/>
    <w:rsid w:val="001D589B"/>
    <w:rsid w:val="001D5B04"/>
    <w:rsid w:val="001D5C94"/>
    <w:rsid w:val="001D601D"/>
    <w:rsid w:val="001D6284"/>
    <w:rsid w:val="001D6D53"/>
    <w:rsid w:val="001E08FF"/>
    <w:rsid w:val="001E7646"/>
    <w:rsid w:val="001E78D7"/>
    <w:rsid w:val="001F001B"/>
    <w:rsid w:val="001F0A73"/>
    <w:rsid w:val="001F0D81"/>
    <w:rsid w:val="001F4B40"/>
    <w:rsid w:val="001F586F"/>
    <w:rsid w:val="001F5C87"/>
    <w:rsid w:val="001F7E77"/>
    <w:rsid w:val="00200AA7"/>
    <w:rsid w:val="0020166C"/>
    <w:rsid w:val="00202F6F"/>
    <w:rsid w:val="00203434"/>
    <w:rsid w:val="002044BC"/>
    <w:rsid w:val="002148F4"/>
    <w:rsid w:val="00222B2A"/>
    <w:rsid w:val="0022320C"/>
    <w:rsid w:val="00224DC7"/>
    <w:rsid w:val="0022653C"/>
    <w:rsid w:val="00230405"/>
    <w:rsid w:val="00230B0C"/>
    <w:rsid w:val="00230FD4"/>
    <w:rsid w:val="00231EF7"/>
    <w:rsid w:val="00232B13"/>
    <w:rsid w:val="00234D91"/>
    <w:rsid w:val="002350C2"/>
    <w:rsid w:val="0023626E"/>
    <w:rsid w:val="002363EF"/>
    <w:rsid w:val="002428E5"/>
    <w:rsid w:val="0024303B"/>
    <w:rsid w:val="00243C3F"/>
    <w:rsid w:val="00244E8F"/>
    <w:rsid w:val="002457DA"/>
    <w:rsid w:val="00246525"/>
    <w:rsid w:val="002479E5"/>
    <w:rsid w:val="00251BA1"/>
    <w:rsid w:val="00252476"/>
    <w:rsid w:val="0025549D"/>
    <w:rsid w:val="00256076"/>
    <w:rsid w:val="00256197"/>
    <w:rsid w:val="00260AAD"/>
    <w:rsid w:val="00262CBB"/>
    <w:rsid w:val="00262E0B"/>
    <w:rsid w:val="00263536"/>
    <w:rsid w:val="0026595D"/>
    <w:rsid w:val="00267E82"/>
    <w:rsid w:val="00272022"/>
    <w:rsid w:val="002742E8"/>
    <w:rsid w:val="00275BC5"/>
    <w:rsid w:val="00276784"/>
    <w:rsid w:val="002804B9"/>
    <w:rsid w:val="00280D5D"/>
    <w:rsid w:val="0028217A"/>
    <w:rsid w:val="002847D7"/>
    <w:rsid w:val="00284CB1"/>
    <w:rsid w:val="002856D0"/>
    <w:rsid w:val="00286352"/>
    <w:rsid w:val="002868F9"/>
    <w:rsid w:val="00286DDE"/>
    <w:rsid w:val="00293AFA"/>
    <w:rsid w:val="0029653E"/>
    <w:rsid w:val="002977A4"/>
    <w:rsid w:val="00297EA3"/>
    <w:rsid w:val="002A045F"/>
    <w:rsid w:val="002A18A3"/>
    <w:rsid w:val="002A2611"/>
    <w:rsid w:val="002A3230"/>
    <w:rsid w:val="002B04DD"/>
    <w:rsid w:val="002B1D09"/>
    <w:rsid w:val="002B3946"/>
    <w:rsid w:val="002B3C84"/>
    <w:rsid w:val="002B4E01"/>
    <w:rsid w:val="002B4E9D"/>
    <w:rsid w:val="002B5375"/>
    <w:rsid w:val="002B5836"/>
    <w:rsid w:val="002B5873"/>
    <w:rsid w:val="002B6C38"/>
    <w:rsid w:val="002C1823"/>
    <w:rsid w:val="002C1B07"/>
    <w:rsid w:val="002C31F5"/>
    <w:rsid w:val="002C35E9"/>
    <w:rsid w:val="002C4825"/>
    <w:rsid w:val="002C6318"/>
    <w:rsid w:val="002D0904"/>
    <w:rsid w:val="002D258F"/>
    <w:rsid w:val="002D2A47"/>
    <w:rsid w:val="002D4660"/>
    <w:rsid w:val="002D5D05"/>
    <w:rsid w:val="002D6CC9"/>
    <w:rsid w:val="002D7BCB"/>
    <w:rsid w:val="002E1B10"/>
    <w:rsid w:val="002E25B9"/>
    <w:rsid w:val="002E324C"/>
    <w:rsid w:val="002E3F0A"/>
    <w:rsid w:val="002E4DF0"/>
    <w:rsid w:val="002E5D65"/>
    <w:rsid w:val="002F19A4"/>
    <w:rsid w:val="002F33F6"/>
    <w:rsid w:val="002F5F0F"/>
    <w:rsid w:val="002F64EC"/>
    <w:rsid w:val="002F7830"/>
    <w:rsid w:val="003003BA"/>
    <w:rsid w:val="0030140C"/>
    <w:rsid w:val="003017FB"/>
    <w:rsid w:val="003037CD"/>
    <w:rsid w:val="00304E0D"/>
    <w:rsid w:val="003059D4"/>
    <w:rsid w:val="003109B7"/>
    <w:rsid w:val="00314DD8"/>
    <w:rsid w:val="00317261"/>
    <w:rsid w:val="003204D7"/>
    <w:rsid w:val="00323071"/>
    <w:rsid w:val="003250AC"/>
    <w:rsid w:val="00326E0B"/>
    <w:rsid w:val="00327D81"/>
    <w:rsid w:val="003317EB"/>
    <w:rsid w:val="0033459F"/>
    <w:rsid w:val="003412C6"/>
    <w:rsid w:val="00341DA6"/>
    <w:rsid w:val="003444F4"/>
    <w:rsid w:val="00344F25"/>
    <w:rsid w:val="00346E28"/>
    <w:rsid w:val="00351109"/>
    <w:rsid w:val="0035141C"/>
    <w:rsid w:val="00353DD9"/>
    <w:rsid w:val="00355963"/>
    <w:rsid w:val="003574D8"/>
    <w:rsid w:val="0036194C"/>
    <w:rsid w:val="00362807"/>
    <w:rsid w:val="0036387E"/>
    <w:rsid w:val="00365AA7"/>
    <w:rsid w:val="00370789"/>
    <w:rsid w:val="00370F22"/>
    <w:rsid w:val="00371999"/>
    <w:rsid w:val="00374198"/>
    <w:rsid w:val="00375CF3"/>
    <w:rsid w:val="003762B4"/>
    <w:rsid w:val="0037743E"/>
    <w:rsid w:val="00383DCE"/>
    <w:rsid w:val="00394F4B"/>
    <w:rsid w:val="0039587E"/>
    <w:rsid w:val="003963BD"/>
    <w:rsid w:val="003A007C"/>
    <w:rsid w:val="003A23AA"/>
    <w:rsid w:val="003A2652"/>
    <w:rsid w:val="003A2EA5"/>
    <w:rsid w:val="003A429B"/>
    <w:rsid w:val="003A575A"/>
    <w:rsid w:val="003A6E3C"/>
    <w:rsid w:val="003B6127"/>
    <w:rsid w:val="003B77D2"/>
    <w:rsid w:val="003C0637"/>
    <w:rsid w:val="003C078A"/>
    <w:rsid w:val="003C2B35"/>
    <w:rsid w:val="003C3B01"/>
    <w:rsid w:val="003C450B"/>
    <w:rsid w:val="003C52DD"/>
    <w:rsid w:val="003C72CA"/>
    <w:rsid w:val="003C72D6"/>
    <w:rsid w:val="003D0880"/>
    <w:rsid w:val="003D16E0"/>
    <w:rsid w:val="003D4DD7"/>
    <w:rsid w:val="003D7F85"/>
    <w:rsid w:val="003E141A"/>
    <w:rsid w:val="003E150A"/>
    <w:rsid w:val="003E4017"/>
    <w:rsid w:val="003E4735"/>
    <w:rsid w:val="003E5C92"/>
    <w:rsid w:val="003E5F62"/>
    <w:rsid w:val="003F7D07"/>
    <w:rsid w:val="0040310D"/>
    <w:rsid w:val="00404AD2"/>
    <w:rsid w:val="004154CF"/>
    <w:rsid w:val="00415C65"/>
    <w:rsid w:val="00416283"/>
    <w:rsid w:val="004200D6"/>
    <w:rsid w:val="00423885"/>
    <w:rsid w:val="00424847"/>
    <w:rsid w:val="004305F8"/>
    <w:rsid w:val="0044168C"/>
    <w:rsid w:val="0044185D"/>
    <w:rsid w:val="00442933"/>
    <w:rsid w:val="00442E1E"/>
    <w:rsid w:val="0044789D"/>
    <w:rsid w:val="00450CD1"/>
    <w:rsid w:val="004522D4"/>
    <w:rsid w:val="004575E5"/>
    <w:rsid w:val="00460D59"/>
    <w:rsid w:val="00464470"/>
    <w:rsid w:val="00464954"/>
    <w:rsid w:val="00470285"/>
    <w:rsid w:val="00470E6B"/>
    <w:rsid w:val="0047339A"/>
    <w:rsid w:val="004743BF"/>
    <w:rsid w:val="004770FF"/>
    <w:rsid w:val="00482845"/>
    <w:rsid w:val="00482B6F"/>
    <w:rsid w:val="00482EFD"/>
    <w:rsid w:val="0049346D"/>
    <w:rsid w:val="00497C61"/>
    <w:rsid w:val="004A1546"/>
    <w:rsid w:val="004A222C"/>
    <w:rsid w:val="004A258F"/>
    <w:rsid w:val="004A33B3"/>
    <w:rsid w:val="004A34CE"/>
    <w:rsid w:val="004A5AD9"/>
    <w:rsid w:val="004A7EC2"/>
    <w:rsid w:val="004B0E16"/>
    <w:rsid w:val="004B1914"/>
    <w:rsid w:val="004C2501"/>
    <w:rsid w:val="004C32D9"/>
    <w:rsid w:val="004D0A4E"/>
    <w:rsid w:val="004D2226"/>
    <w:rsid w:val="004D5B62"/>
    <w:rsid w:val="004E2AE5"/>
    <w:rsid w:val="004F1273"/>
    <w:rsid w:val="004F12E4"/>
    <w:rsid w:val="004F2A1D"/>
    <w:rsid w:val="004F3CBB"/>
    <w:rsid w:val="004F4079"/>
    <w:rsid w:val="004F42FD"/>
    <w:rsid w:val="00500A60"/>
    <w:rsid w:val="00501DBF"/>
    <w:rsid w:val="00502EEC"/>
    <w:rsid w:val="00503492"/>
    <w:rsid w:val="005050AC"/>
    <w:rsid w:val="00505B69"/>
    <w:rsid w:val="00506C6C"/>
    <w:rsid w:val="00506C77"/>
    <w:rsid w:val="00506D70"/>
    <w:rsid w:val="00510DBD"/>
    <w:rsid w:val="005113D5"/>
    <w:rsid w:val="00512817"/>
    <w:rsid w:val="00512D78"/>
    <w:rsid w:val="00512FF2"/>
    <w:rsid w:val="005144BD"/>
    <w:rsid w:val="0051464B"/>
    <w:rsid w:val="00515141"/>
    <w:rsid w:val="005179F9"/>
    <w:rsid w:val="00517BF7"/>
    <w:rsid w:val="0052322A"/>
    <w:rsid w:val="005241E8"/>
    <w:rsid w:val="005242C1"/>
    <w:rsid w:val="00533A91"/>
    <w:rsid w:val="0053537C"/>
    <w:rsid w:val="00541B68"/>
    <w:rsid w:val="00545331"/>
    <w:rsid w:val="00550344"/>
    <w:rsid w:val="00551C35"/>
    <w:rsid w:val="00552435"/>
    <w:rsid w:val="005528B0"/>
    <w:rsid w:val="0055295C"/>
    <w:rsid w:val="00553403"/>
    <w:rsid w:val="00563C55"/>
    <w:rsid w:val="005659FD"/>
    <w:rsid w:val="0057326B"/>
    <w:rsid w:val="005779BE"/>
    <w:rsid w:val="005821D0"/>
    <w:rsid w:val="00583248"/>
    <w:rsid w:val="005833BD"/>
    <w:rsid w:val="00587206"/>
    <w:rsid w:val="00587745"/>
    <w:rsid w:val="005901B7"/>
    <w:rsid w:val="005909C8"/>
    <w:rsid w:val="00597699"/>
    <w:rsid w:val="005A2BEC"/>
    <w:rsid w:val="005A7749"/>
    <w:rsid w:val="005B4790"/>
    <w:rsid w:val="005C0C67"/>
    <w:rsid w:val="005C1983"/>
    <w:rsid w:val="005C3CD2"/>
    <w:rsid w:val="005C4AF3"/>
    <w:rsid w:val="005C50D7"/>
    <w:rsid w:val="005C7693"/>
    <w:rsid w:val="005C76FE"/>
    <w:rsid w:val="005D1D59"/>
    <w:rsid w:val="005D4B67"/>
    <w:rsid w:val="005D568C"/>
    <w:rsid w:val="005D707E"/>
    <w:rsid w:val="005E0D2F"/>
    <w:rsid w:val="005E1A41"/>
    <w:rsid w:val="005E24F7"/>
    <w:rsid w:val="005E2946"/>
    <w:rsid w:val="005E603C"/>
    <w:rsid w:val="005E6CA9"/>
    <w:rsid w:val="005F038E"/>
    <w:rsid w:val="005F0A7A"/>
    <w:rsid w:val="005F1707"/>
    <w:rsid w:val="005F5C35"/>
    <w:rsid w:val="005F5C4A"/>
    <w:rsid w:val="005F6709"/>
    <w:rsid w:val="00610912"/>
    <w:rsid w:val="00610E67"/>
    <w:rsid w:val="0061123B"/>
    <w:rsid w:val="0061379B"/>
    <w:rsid w:val="0061768B"/>
    <w:rsid w:val="00617974"/>
    <w:rsid w:val="00621BD3"/>
    <w:rsid w:val="0062238D"/>
    <w:rsid w:val="006227CD"/>
    <w:rsid w:val="00622E8D"/>
    <w:rsid w:val="00624A7D"/>
    <w:rsid w:val="00625DAF"/>
    <w:rsid w:val="0062615A"/>
    <w:rsid w:val="006262D0"/>
    <w:rsid w:val="00627BA3"/>
    <w:rsid w:val="00632E01"/>
    <w:rsid w:val="00634569"/>
    <w:rsid w:val="00637081"/>
    <w:rsid w:val="0063734F"/>
    <w:rsid w:val="00637980"/>
    <w:rsid w:val="0064089E"/>
    <w:rsid w:val="0065308E"/>
    <w:rsid w:val="00653993"/>
    <w:rsid w:val="00654562"/>
    <w:rsid w:val="006560C3"/>
    <w:rsid w:val="00656A37"/>
    <w:rsid w:val="00657BC8"/>
    <w:rsid w:val="006604BF"/>
    <w:rsid w:val="00662324"/>
    <w:rsid w:val="00662C6C"/>
    <w:rsid w:val="00663F74"/>
    <w:rsid w:val="00663FAF"/>
    <w:rsid w:val="00664640"/>
    <w:rsid w:val="006708F1"/>
    <w:rsid w:val="00676CF6"/>
    <w:rsid w:val="006773E4"/>
    <w:rsid w:val="006811B5"/>
    <w:rsid w:val="00683E11"/>
    <w:rsid w:val="00684271"/>
    <w:rsid w:val="006845B5"/>
    <w:rsid w:val="006907B3"/>
    <w:rsid w:val="006923BF"/>
    <w:rsid w:val="006926F9"/>
    <w:rsid w:val="00692879"/>
    <w:rsid w:val="006A095B"/>
    <w:rsid w:val="006A11F7"/>
    <w:rsid w:val="006A69B9"/>
    <w:rsid w:val="006A6BB6"/>
    <w:rsid w:val="006A769B"/>
    <w:rsid w:val="006B7AAA"/>
    <w:rsid w:val="006C09EF"/>
    <w:rsid w:val="006C117D"/>
    <w:rsid w:val="006C3F6B"/>
    <w:rsid w:val="006C4610"/>
    <w:rsid w:val="006C58CD"/>
    <w:rsid w:val="006C6043"/>
    <w:rsid w:val="006C7DD7"/>
    <w:rsid w:val="006D1219"/>
    <w:rsid w:val="006D277F"/>
    <w:rsid w:val="006E5C40"/>
    <w:rsid w:val="006E765C"/>
    <w:rsid w:val="006E7C52"/>
    <w:rsid w:val="006E7F7E"/>
    <w:rsid w:val="006F4E4B"/>
    <w:rsid w:val="006F51F0"/>
    <w:rsid w:val="006F5964"/>
    <w:rsid w:val="006F69A8"/>
    <w:rsid w:val="006F6BAA"/>
    <w:rsid w:val="006F6DBB"/>
    <w:rsid w:val="007036CC"/>
    <w:rsid w:val="00705910"/>
    <w:rsid w:val="00707E26"/>
    <w:rsid w:val="00707EA8"/>
    <w:rsid w:val="007146D8"/>
    <w:rsid w:val="00720305"/>
    <w:rsid w:val="007214FF"/>
    <w:rsid w:val="00721765"/>
    <w:rsid w:val="00722532"/>
    <w:rsid w:val="00722DEB"/>
    <w:rsid w:val="00726191"/>
    <w:rsid w:val="007263D5"/>
    <w:rsid w:val="00726E9D"/>
    <w:rsid w:val="007321E5"/>
    <w:rsid w:val="00733BF9"/>
    <w:rsid w:val="00733D2E"/>
    <w:rsid w:val="007430A3"/>
    <w:rsid w:val="007465F3"/>
    <w:rsid w:val="007469C1"/>
    <w:rsid w:val="007478CB"/>
    <w:rsid w:val="0075081E"/>
    <w:rsid w:val="00751621"/>
    <w:rsid w:val="00756040"/>
    <w:rsid w:val="0075617C"/>
    <w:rsid w:val="007561DC"/>
    <w:rsid w:val="00757AFD"/>
    <w:rsid w:val="007605F6"/>
    <w:rsid w:val="00761218"/>
    <w:rsid w:val="007623C6"/>
    <w:rsid w:val="00762813"/>
    <w:rsid w:val="00764F7F"/>
    <w:rsid w:val="00765020"/>
    <w:rsid w:val="00766AF3"/>
    <w:rsid w:val="007715C6"/>
    <w:rsid w:val="007719C2"/>
    <w:rsid w:val="00771B5C"/>
    <w:rsid w:val="00771E97"/>
    <w:rsid w:val="0077210D"/>
    <w:rsid w:val="0077709B"/>
    <w:rsid w:val="0078021B"/>
    <w:rsid w:val="00781362"/>
    <w:rsid w:val="007828B2"/>
    <w:rsid w:val="00793DE9"/>
    <w:rsid w:val="007942C8"/>
    <w:rsid w:val="0079597D"/>
    <w:rsid w:val="0079632F"/>
    <w:rsid w:val="007974D1"/>
    <w:rsid w:val="007A3099"/>
    <w:rsid w:val="007A3A4B"/>
    <w:rsid w:val="007A4573"/>
    <w:rsid w:val="007B00CC"/>
    <w:rsid w:val="007B1409"/>
    <w:rsid w:val="007B1A5A"/>
    <w:rsid w:val="007B2A7A"/>
    <w:rsid w:val="007B50CC"/>
    <w:rsid w:val="007B5D6A"/>
    <w:rsid w:val="007B6AF4"/>
    <w:rsid w:val="007B7D38"/>
    <w:rsid w:val="007C3132"/>
    <w:rsid w:val="007C31CE"/>
    <w:rsid w:val="007C3FB8"/>
    <w:rsid w:val="007D1341"/>
    <w:rsid w:val="007D1859"/>
    <w:rsid w:val="007D1B74"/>
    <w:rsid w:val="007D1D1F"/>
    <w:rsid w:val="007D2718"/>
    <w:rsid w:val="007D5CDA"/>
    <w:rsid w:val="007D62F8"/>
    <w:rsid w:val="007E3AEC"/>
    <w:rsid w:val="007E40B4"/>
    <w:rsid w:val="007E4CC2"/>
    <w:rsid w:val="007F0E02"/>
    <w:rsid w:val="007F248E"/>
    <w:rsid w:val="007F29FF"/>
    <w:rsid w:val="007F33E6"/>
    <w:rsid w:val="007F6BAF"/>
    <w:rsid w:val="007F7397"/>
    <w:rsid w:val="007F7423"/>
    <w:rsid w:val="008001AA"/>
    <w:rsid w:val="00800210"/>
    <w:rsid w:val="00801CB2"/>
    <w:rsid w:val="00802734"/>
    <w:rsid w:val="00803C80"/>
    <w:rsid w:val="00803E7E"/>
    <w:rsid w:val="0080588E"/>
    <w:rsid w:val="008104CC"/>
    <w:rsid w:val="0081054E"/>
    <w:rsid w:val="00813138"/>
    <w:rsid w:val="0081472F"/>
    <w:rsid w:val="00815922"/>
    <w:rsid w:val="00815DB3"/>
    <w:rsid w:val="0082372B"/>
    <w:rsid w:val="0082594C"/>
    <w:rsid w:val="0082679D"/>
    <w:rsid w:val="008303BC"/>
    <w:rsid w:val="008312C6"/>
    <w:rsid w:val="00832B1A"/>
    <w:rsid w:val="0083327C"/>
    <w:rsid w:val="00833A77"/>
    <w:rsid w:val="00834C4A"/>
    <w:rsid w:val="00836743"/>
    <w:rsid w:val="0084230F"/>
    <w:rsid w:val="00842686"/>
    <w:rsid w:val="00844A34"/>
    <w:rsid w:val="00852CBA"/>
    <w:rsid w:val="00855D8E"/>
    <w:rsid w:val="00857936"/>
    <w:rsid w:val="00860366"/>
    <w:rsid w:val="00870E47"/>
    <w:rsid w:val="008729D8"/>
    <w:rsid w:val="00872F5A"/>
    <w:rsid w:val="0087511D"/>
    <w:rsid w:val="00875D2B"/>
    <w:rsid w:val="00880E9F"/>
    <w:rsid w:val="00887CE3"/>
    <w:rsid w:val="00891323"/>
    <w:rsid w:val="008928FF"/>
    <w:rsid w:val="0089317D"/>
    <w:rsid w:val="00895F27"/>
    <w:rsid w:val="008962AC"/>
    <w:rsid w:val="008A0059"/>
    <w:rsid w:val="008A01FD"/>
    <w:rsid w:val="008A0449"/>
    <w:rsid w:val="008A115C"/>
    <w:rsid w:val="008A1A78"/>
    <w:rsid w:val="008A2B11"/>
    <w:rsid w:val="008A47CE"/>
    <w:rsid w:val="008B10C8"/>
    <w:rsid w:val="008B129E"/>
    <w:rsid w:val="008B1F0F"/>
    <w:rsid w:val="008B5D52"/>
    <w:rsid w:val="008B7036"/>
    <w:rsid w:val="008C1AA1"/>
    <w:rsid w:val="008C430B"/>
    <w:rsid w:val="008C5D6E"/>
    <w:rsid w:val="008D2A83"/>
    <w:rsid w:val="008D451B"/>
    <w:rsid w:val="008D7BA2"/>
    <w:rsid w:val="008E54E5"/>
    <w:rsid w:val="008E6E28"/>
    <w:rsid w:val="008F0F43"/>
    <w:rsid w:val="008F312D"/>
    <w:rsid w:val="008F5052"/>
    <w:rsid w:val="008F5E79"/>
    <w:rsid w:val="008F6E35"/>
    <w:rsid w:val="00900521"/>
    <w:rsid w:val="009014E5"/>
    <w:rsid w:val="009026BB"/>
    <w:rsid w:val="00903AC0"/>
    <w:rsid w:val="00907533"/>
    <w:rsid w:val="00910B4C"/>
    <w:rsid w:val="00914423"/>
    <w:rsid w:val="00914F8F"/>
    <w:rsid w:val="00915DA2"/>
    <w:rsid w:val="00917711"/>
    <w:rsid w:val="009201DC"/>
    <w:rsid w:val="009218D1"/>
    <w:rsid w:val="00923246"/>
    <w:rsid w:val="00925D1D"/>
    <w:rsid w:val="00926427"/>
    <w:rsid w:val="0092753F"/>
    <w:rsid w:val="00927AF1"/>
    <w:rsid w:val="00932595"/>
    <w:rsid w:val="00940F1B"/>
    <w:rsid w:val="00952A79"/>
    <w:rsid w:val="009556F2"/>
    <w:rsid w:val="00960A03"/>
    <w:rsid w:val="009623EA"/>
    <w:rsid w:val="00963032"/>
    <w:rsid w:val="00963151"/>
    <w:rsid w:val="00964B6F"/>
    <w:rsid w:val="00972081"/>
    <w:rsid w:val="00972675"/>
    <w:rsid w:val="00973EE7"/>
    <w:rsid w:val="00974299"/>
    <w:rsid w:val="0097465B"/>
    <w:rsid w:val="00976955"/>
    <w:rsid w:val="00977FFC"/>
    <w:rsid w:val="00977FFE"/>
    <w:rsid w:val="00981024"/>
    <w:rsid w:val="009839C0"/>
    <w:rsid w:val="00986D0F"/>
    <w:rsid w:val="0098738F"/>
    <w:rsid w:val="009902A0"/>
    <w:rsid w:val="00991D7D"/>
    <w:rsid w:val="0099288F"/>
    <w:rsid w:val="00992B4F"/>
    <w:rsid w:val="00997C80"/>
    <w:rsid w:val="00997E01"/>
    <w:rsid w:val="009A311F"/>
    <w:rsid w:val="009A6805"/>
    <w:rsid w:val="009A75EB"/>
    <w:rsid w:val="009A7940"/>
    <w:rsid w:val="009B15A2"/>
    <w:rsid w:val="009B373D"/>
    <w:rsid w:val="009B3971"/>
    <w:rsid w:val="009B4E11"/>
    <w:rsid w:val="009B6E2B"/>
    <w:rsid w:val="009B713A"/>
    <w:rsid w:val="009C1FF0"/>
    <w:rsid w:val="009C5CEC"/>
    <w:rsid w:val="009C5D88"/>
    <w:rsid w:val="009D099F"/>
    <w:rsid w:val="009D1438"/>
    <w:rsid w:val="009D1F01"/>
    <w:rsid w:val="009D54BC"/>
    <w:rsid w:val="009D701A"/>
    <w:rsid w:val="009E24BD"/>
    <w:rsid w:val="009E2619"/>
    <w:rsid w:val="009E281A"/>
    <w:rsid w:val="009E7763"/>
    <w:rsid w:val="009E7CE2"/>
    <w:rsid w:val="009F06CD"/>
    <w:rsid w:val="009F1BEC"/>
    <w:rsid w:val="009F5F17"/>
    <w:rsid w:val="009F69B8"/>
    <w:rsid w:val="00A0056F"/>
    <w:rsid w:val="00A006C4"/>
    <w:rsid w:val="00A00BB2"/>
    <w:rsid w:val="00A01532"/>
    <w:rsid w:val="00A045D8"/>
    <w:rsid w:val="00A06B28"/>
    <w:rsid w:val="00A079D7"/>
    <w:rsid w:val="00A10734"/>
    <w:rsid w:val="00A113C5"/>
    <w:rsid w:val="00A117E6"/>
    <w:rsid w:val="00A1194E"/>
    <w:rsid w:val="00A133DA"/>
    <w:rsid w:val="00A14D76"/>
    <w:rsid w:val="00A1537A"/>
    <w:rsid w:val="00A161C2"/>
    <w:rsid w:val="00A17332"/>
    <w:rsid w:val="00A203D9"/>
    <w:rsid w:val="00A2164D"/>
    <w:rsid w:val="00A21E3E"/>
    <w:rsid w:val="00A27FB8"/>
    <w:rsid w:val="00A334B1"/>
    <w:rsid w:val="00A35069"/>
    <w:rsid w:val="00A350F0"/>
    <w:rsid w:val="00A43529"/>
    <w:rsid w:val="00A4461D"/>
    <w:rsid w:val="00A450C6"/>
    <w:rsid w:val="00A45AC9"/>
    <w:rsid w:val="00A47B36"/>
    <w:rsid w:val="00A5111A"/>
    <w:rsid w:val="00A51CFD"/>
    <w:rsid w:val="00A53915"/>
    <w:rsid w:val="00A54024"/>
    <w:rsid w:val="00A5460F"/>
    <w:rsid w:val="00A56793"/>
    <w:rsid w:val="00A60F4F"/>
    <w:rsid w:val="00A61EFF"/>
    <w:rsid w:val="00A62D73"/>
    <w:rsid w:val="00A632DD"/>
    <w:rsid w:val="00A7027C"/>
    <w:rsid w:val="00A70702"/>
    <w:rsid w:val="00A748B1"/>
    <w:rsid w:val="00A75079"/>
    <w:rsid w:val="00A81759"/>
    <w:rsid w:val="00A85461"/>
    <w:rsid w:val="00A936B0"/>
    <w:rsid w:val="00A97E28"/>
    <w:rsid w:val="00AA2402"/>
    <w:rsid w:val="00AA378F"/>
    <w:rsid w:val="00AA3EDF"/>
    <w:rsid w:val="00AA4C01"/>
    <w:rsid w:val="00AA4F9A"/>
    <w:rsid w:val="00AA56E5"/>
    <w:rsid w:val="00AB0584"/>
    <w:rsid w:val="00AB1310"/>
    <w:rsid w:val="00AB2D00"/>
    <w:rsid w:val="00AB3AE8"/>
    <w:rsid w:val="00AB4461"/>
    <w:rsid w:val="00AB45C6"/>
    <w:rsid w:val="00AB4C0E"/>
    <w:rsid w:val="00AB5D1E"/>
    <w:rsid w:val="00AB615C"/>
    <w:rsid w:val="00AB6C76"/>
    <w:rsid w:val="00AC0124"/>
    <w:rsid w:val="00AC118A"/>
    <w:rsid w:val="00AC5F9C"/>
    <w:rsid w:val="00AC665E"/>
    <w:rsid w:val="00AD33D5"/>
    <w:rsid w:val="00AD5354"/>
    <w:rsid w:val="00AD583B"/>
    <w:rsid w:val="00AE1E3B"/>
    <w:rsid w:val="00AE5D8C"/>
    <w:rsid w:val="00AE65EF"/>
    <w:rsid w:val="00AE6B2D"/>
    <w:rsid w:val="00AE755A"/>
    <w:rsid w:val="00AF6B2F"/>
    <w:rsid w:val="00AF78D0"/>
    <w:rsid w:val="00AF7F21"/>
    <w:rsid w:val="00B00C40"/>
    <w:rsid w:val="00B01ED7"/>
    <w:rsid w:val="00B03D6B"/>
    <w:rsid w:val="00B06473"/>
    <w:rsid w:val="00B10A73"/>
    <w:rsid w:val="00B10FAD"/>
    <w:rsid w:val="00B213FE"/>
    <w:rsid w:val="00B21606"/>
    <w:rsid w:val="00B216A3"/>
    <w:rsid w:val="00B21BA7"/>
    <w:rsid w:val="00B229FB"/>
    <w:rsid w:val="00B23B2F"/>
    <w:rsid w:val="00B25FC2"/>
    <w:rsid w:val="00B272E3"/>
    <w:rsid w:val="00B27488"/>
    <w:rsid w:val="00B32865"/>
    <w:rsid w:val="00B33128"/>
    <w:rsid w:val="00B33853"/>
    <w:rsid w:val="00B338E2"/>
    <w:rsid w:val="00B36423"/>
    <w:rsid w:val="00B42430"/>
    <w:rsid w:val="00B43191"/>
    <w:rsid w:val="00B45FFD"/>
    <w:rsid w:val="00B51248"/>
    <w:rsid w:val="00B55255"/>
    <w:rsid w:val="00B554EE"/>
    <w:rsid w:val="00B55671"/>
    <w:rsid w:val="00B55DC7"/>
    <w:rsid w:val="00B6364F"/>
    <w:rsid w:val="00B63797"/>
    <w:rsid w:val="00B67101"/>
    <w:rsid w:val="00B7421D"/>
    <w:rsid w:val="00B75D5E"/>
    <w:rsid w:val="00B768A2"/>
    <w:rsid w:val="00B81521"/>
    <w:rsid w:val="00B822B1"/>
    <w:rsid w:val="00B831FE"/>
    <w:rsid w:val="00B8372C"/>
    <w:rsid w:val="00B84D83"/>
    <w:rsid w:val="00B84F39"/>
    <w:rsid w:val="00B92E7E"/>
    <w:rsid w:val="00B92FF9"/>
    <w:rsid w:val="00B93AF2"/>
    <w:rsid w:val="00B94C4E"/>
    <w:rsid w:val="00B951CB"/>
    <w:rsid w:val="00B96BA2"/>
    <w:rsid w:val="00BA3C1C"/>
    <w:rsid w:val="00BA3F47"/>
    <w:rsid w:val="00BA703E"/>
    <w:rsid w:val="00BB0C26"/>
    <w:rsid w:val="00BB2200"/>
    <w:rsid w:val="00BB3832"/>
    <w:rsid w:val="00BB528C"/>
    <w:rsid w:val="00BB599C"/>
    <w:rsid w:val="00BB6692"/>
    <w:rsid w:val="00BC19F7"/>
    <w:rsid w:val="00BC515F"/>
    <w:rsid w:val="00BC6316"/>
    <w:rsid w:val="00BC6BB4"/>
    <w:rsid w:val="00BC6C9C"/>
    <w:rsid w:val="00BD1F9A"/>
    <w:rsid w:val="00BD230A"/>
    <w:rsid w:val="00BD3545"/>
    <w:rsid w:val="00BD3715"/>
    <w:rsid w:val="00BD3885"/>
    <w:rsid w:val="00BD3942"/>
    <w:rsid w:val="00BD6458"/>
    <w:rsid w:val="00BD7A10"/>
    <w:rsid w:val="00BD7B61"/>
    <w:rsid w:val="00BE111C"/>
    <w:rsid w:val="00BE2822"/>
    <w:rsid w:val="00BE725A"/>
    <w:rsid w:val="00BE75B9"/>
    <w:rsid w:val="00BF009B"/>
    <w:rsid w:val="00BF1717"/>
    <w:rsid w:val="00BF1E20"/>
    <w:rsid w:val="00BF4507"/>
    <w:rsid w:val="00BF4661"/>
    <w:rsid w:val="00BF6981"/>
    <w:rsid w:val="00BF6F19"/>
    <w:rsid w:val="00C04E3C"/>
    <w:rsid w:val="00C05482"/>
    <w:rsid w:val="00C12DA9"/>
    <w:rsid w:val="00C1477B"/>
    <w:rsid w:val="00C20C44"/>
    <w:rsid w:val="00C25466"/>
    <w:rsid w:val="00C2676C"/>
    <w:rsid w:val="00C268BD"/>
    <w:rsid w:val="00C30BEF"/>
    <w:rsid w:val="00C31844"/>
    <w:rsid w:val="00C32384"/>
    <w:rsid w:val="00C36E50"/>
    <w:rsid w:val="00C372EA"/>
    <w:rsid w:val="00C4064C"/>
    <w:rsid w:val="00C43B14"/>
    <w:rsid w:val="00C516CF"/>
    <w:rsid w:val="00C53798"/>
    <w:rsid w:val="00C559B1"/>
    <w:rsid w:val="00C56D80"/>
    <w:rsid w:val="00C571F6"/>
    <w:rsid w:val="00C60E68"/>
    <w:rsid w:val="00C61320"/>
    <w:rsid w:val="00C65131"/>
    <w:rsid w:val="00C66836"/>
    <w:rsid w:val="00C66BC4"/>
    <w:rsid w:val="00C67DF1"/>
    <w:rsid w:val="00C67EBC"/>
    <w:rsid w:val="00C70BEB"/>
    <w:rsid w:val="00C7101F"/>
    <w:rsid w:val="00C713D8"/>
    <w:rsid w:val="00C717B1"/>
    <w:rsid w:val="00C72558"/>
    <w:rsid w:val="00C75A0E"/>
    <w:rsid w:val="00C75A8A"/>
    <w:rsid w:val="00C77048"/>
    <w:rsid w:val="00C807A7"/>
    <w:rsid w:val="00C81BD5"/>
    <w:rsid w:val="00C82FF5"/>
    <w:rsid w:val="00C84C78"/>
    <w:rsid w:val="00C85844"/>
    <w:rsid w:val="00C8762A"/>
    <w:rsid w:val="00C95F5D"/>
    <w:rsid w:val="00C97DE2"/>
    <w:rsid w:val="00C97DE3"/>
    <w:rsid w:val="00CA0E75"/>
    <w:rsid w:val="00CA40CE"/>
    <w:rsid w:val="00CA421B"/>
    <w:rsid w:val="00CA4E6A"/>
    <w:rsid w:val="00CA5BB0"/>
    <w:rsid w:val="00CA63B8"/>
    <w:rsid w:val="00CA7278"/>
    <w:rsid w:val="00CA7673"/>
    <w:rsid w:val="00CA784D"/>
    <w:rsid w:val="00CB286A"/>
    <w:rsid w:val="00CB4DD7"/>
    <w:rsid w:val="00CB692D"/>
    <w:rsid w:val="00CB6F54"/>
    <w:rsid w:val="00CB7450"/>
    <w:rsid w:val="00CC0AE4"/>
    <w:rsid w:val="00CC3171"/>
    <w:rsid w:val="00CC7234"/>
    <w:rsid w:val="00CC7E99"/>
    <w:rsid w:val="00CD344C"/>
    <w:rsid w:val="00CD41A2"/>
    <w:rsid w:val="00CD6261"/>
    <w:rsid w:val="00CD638B"/>
    <w:rsid w:val="00CE1C98"/>
    <w:rsid w:val="00CE2302"/>
    <w:rsid w:val="00CE6848"/>
    <w:rsid w:val="00CF04C1"/>
    <w:rsid w:val="00CF0982"/>
    <w:rsid w:val="00CF5342"/>
    <w:rsid w:val="00CF54B4"/>
    <w:rsid w:val="00CF5ACB"/>
    <w:rsid w:val="00CF5D37"/>
    <w:rsid w:val="00CF6B39"/>
    <w:rsid w:val="00D0067C"/>
    <w:rsid w:val="00D00DBB"/>
    <w:rsid w:val="00D013AA"/>
    <w:rsid w:val="00D02203"/>
    <w:rsid w:val="00D0294D"/>
    <w:rsid w:val="00D0319B"/>
    <w:rsid w:val="00D035FB"/>
    <w:rsid w:val="00D0607C"/>
    <w:rsid w:val="00D1362E"/>
    <w:rsid w:val="00D208C7"/>
    <w:rsid w:val="00D2128F"/>
    <w:rsid w:val="00D21F38"/>
    <w:rsid w:val="00D2276C"/>
    <w:rsid w:val="00D232F3"/>
    <w:rsid w:val="00D23453"/>
    <w:rsid w:val="00D26A66"/>
    <w:rsid w:val="00D33A1E"/>
    <w:rsid w:val="00D35928"/>
    <w:rsid w:val="00D35D0A"/>
    <w:rsid w:val="00D40F9E"/>
    <w:rsid w:val="00D42CC7"/>
    <w:rsid w:val="00D45FB9"/>
    <w:rsid w:val="00D4662B"/>
    <w:rsid w:val="00D52631"/>
    <w:rsid w:val="00D550FB"/>
    <w:rsid w:val="00D560A9"/>
    <w:rsid w:val="00D61B7C"/>
    <w:rsid w:val="00D6236A"/>
    <w:rsid w:val="00D64C5D"/>
    <w:rsid w:val="00D7016D"/>
    <w:rsid w:val="00D71691"/>
    <w:rsid w:val="00D71C2C"/>
    <w:rsid w:val="00D725BE"/>
    <w:rsid w:val="00D74469"/>
    <w:rsid w:val="00D75DE4"/>
    <w:rsid w:val="00D800B1"/>
    <w:rsid w:val="00D819C1"/>
    <w:rsid w:val="00D847C6"/>
    <w:rsid w:val="00D8627A"/>
    <w:rsid w:val="00D87216"/>
    <w:rsid w:val="00D87961"/>
    <w:rsid w:val="00D87962"/>
    <w:rsid w:val="00D90022"/>
    <w:rsid w:val="00D90734"/>
    <w:rsid w:val="00D91B03"/>
    <w:rsid w:val="00D92ABF"/>
    <w:rsid w:val="00D94099"/>
    <w:rsid w:val="00D95666"/>
    <w:rsid w:val="00D95FB4"/>
    <w:rsid w:val="00DA206C"/>
    <w:rsid w:val="00DA2890"/>
    <w:rsid w:val="00DA3212"/>
    <w:rsid w:val="00DA39D6"/>
    <w:rsid w:val="00DA4104"/>
    <w:rsid w:val="00DA4744"/>
    <w:rsid w:val="00DA70B3"/>
    <w:rsid w:val="00DB0B0F"/>
    <w:rsid w:val="00DB31D5"/>
    <w:rsid w:val="00DB32E6"/>
    <w:rsid w:val="00DB5F26"/>
    <w:rsid w:val="00DC7607"/>
    <w:rsid w:val="00DC7F0E"/>
    <w:rsid w:val="00DD195E"/>
    <w:rsid w:val="00DD33B6"/>
    <w:rsid w:val="00DD7556"/>
    <w:rsid w:val="00DD75D3"/>
    <w:rsid w:val="00DE0C05"/>
    <w:rsid w:val="00DE0D64"/>
    <w:rsid w:val="00DE467B"/>
    <w:rsid w:val="00DE79DC"/>
    <w:rsid w:val="00DF3E5D"/>
    <w:rsid w:val="00DF5C15"/>
    <w:rsid w:val="00DF688D"/>
    <w:rsid w:val="00DF7D7D"/>
    <w:rsid w:val="00E020D7"/>
    <w:rsid w:val="00E025DF"/>
    <w:rsid w:val="00E03D4A"/>
    <w:rsid w:val="00E04EDE"/>
    <w:rsid w:val="00E05D08"/>
    <w:rsid w:val="00E078C8"/>
    <w:rsid w:val="00E16EF7"/>
    <w:rsid w:val="00E17BC6"/>
    <w:rsid w:val="00E203B2"/>
    <w:rsid w:val="00E21953"/>
    <w:rsid w:val="00E22BC7"/>
    <w:rsid w:val="00E23318"/>
    <w:rsid w:val="00E2366E"/>
    <w:rsid w:val="00E259B2"/>
    <w:rsid w:val="00E25E8F"/>
    <w:rsid w:val="00E2743D"/>
    <w:rsid w:val="00E30B5F"/>
    <w:rsid w:val="00E334D4"/>
    <w:rsid w:val="00E35CDC"/>
    <w:rsid w:val="00E400A8"/>
    <w:rsid w:val="00E40F29"/>
    <w:rsid w:val="00E45E3B"/>
    <w:rsid w:val="00E47AD9"/>
    <w:rsid w:val="00E47B78"/>
    <w:rsid w:val="00E47E1F"/>
    <w:rsid w:val="00E53CA4"/>
    <w:rsid w:val="00E61097"/>
    <w:rsid w:val="00E62BCA"/>
    <w:rsid w:val="00E6310E"/>
    <w:rsid w:val="00E63E6B"/>
    <w:rsid w:val="00E64A78"/>
    <w:rsid w:val="00E65F5E"/>
    <w:rsid w:val="00E66603"/>
    <w:rsid w:val="00E67421"/>
    <w:rsid w:val="00E80550"/>
    <w:rsid w:val="00E81116"/>
    <w:rsid w:val="00E843A1"/>
    <w:rsid w:val="00E84EDE"/>
    <w:rsid w:val="00E854DE"/>
    <w:rsid w:val="00E865FA"/>
    <w:rsid w:val="00E8743D"/>
    <w:rsid w:val="00E9420C"/>
    <w:rsid w:val="00E94E86"/>
    <w:rsid w:val="00E9702F"/>
    <w:rsid w:val="00E972C6"/>
    <w:rsid w:val="00EA0689"/>
    <w:rsid w:val="00EA375C"/>
    <w:rsid w:val="00EA3A6F"/>
    <w:rsid w:val="00EB1E89"/>
    <w:rsid w:val="00EB2881"/>
    <w:rsid w:val="00EB4E02"/>
    <w:rsid w:val="00EB5CE3"/>
    <w:rsid w:val="00EC0F16"/>
    <w:rsid w:val="00EC4645"/>
    <w:rsid w:val="00EC54F6"/>
    <w:rsid w:val="00EC74E3"/>
    <w:rsid w:val="00EC758B"/>
    <w:rsid w:val="00ED1D15"/>
    <w:rsid w:val="00ED327C"/>
    <w:rsid w:val="00ED493C"/>
    <w:rsid w:val="00ED57C3"/>
    <w:rsid w:val="00ED5C9A"/>
    <w:rsid w:val="00ED68CD"/>
    <w:rsid w:val="00EE0E88"/>
    <w:rsid w:val="00EE31F3"/>
    <w:rsid w:val="00EE4291"/>
    <w:rsid w:val="00EE5B5A"/>
    <w:rsid w:val="00EF30C8"/>
    <w:rsid w:val="00EF453E"/>
    <w:rsid w:val="00EF5BB8"/>
    <w:rsid w:val="00EF5BE4"/>
    <w:rsid w:val="00EF6C7F"/>
    <w:rsid w:val="00EF70D5"/>
    <w:rsid w:val="00F01D56"/>
    <w:rsid w:val="00F02C8C"/>
    <w:rsid w:val="00F04BA9"/>
    <w:rsid w:val="00F04C38"/>
    <w:rsid w:val="00F05597"/>
    <w:rsid w:val="00F05B5E"/>
    <w:rsid w:val="00F0749C"/>
    <w:rsid w:val="00F07C36"/>
    <w:rsid w:val="00F07EE3"/>
    <w:rsid w:val="00F1047B"/>
    <w:rsid w:val="00F12BA5"/>
    <w:rsid w:val="00F13E09"/>
    <w:rsid w:val="00F14BBF"/>
    <w:rsid w:val="00F14C81"/>
    <w:rsid w:val="00F15484"/>
    <w:rsid w:val="00F1604C"/>
    <w:rsid w:val="00F17556"/>
    <w:rsid w:val="00F17F73"/>
    <w:rsid w:val="00F21084"/>
    <w:rsid w:val="00F25663"/>
    <w:rsid w:val="00F2614A"/>
    <w:rsid w:val="00F27907"/>
    <w:rsid w:val="00F307EA"/>
    <w:rsid w:val="00F32E9C"/>
    <w:rsid w:val="00F33E51"/>
    <w:rsid w:val="00F347FB"/>
    <w:rsid w:val="00F360DD"/>
    <w:rsid w:val="00F365D7"/>
    <w:rsid w:val="00F45F9F"/>
    <w:rsid w:val="00F463EE"/>
    <w:rsid w:val="00F4797F"/>
    <w:rsid w:val="00F5281D"/>
    <w:rsid w:val="00F53CDC"/>
    <w:rsid w:val="00F53E1C"/>
    <w:rsid w:val="00F54C9B"/>
    <w:rsid w:val="00F558F0"/>
    <w:rsid w:val="00F56145"/>
    <w:rsid w:val="00F61703"/>
    <w:rsid w:val="00F63E4F"/>
    <w:rsid w:val="00F64185"/>
    <w:rsid w:val="00F643FA"/>
    <w:rsid w:val="00F64FB1"/>
    <w:rsid w:val="00F66430"/>
    <w:rsid w:val="00F67481"/>
    <w:rsid w:val="00F70937"/>
    <w:rsid w:val="00F71995"/>
    <w:rsid w:val="00F723CD"/>
    <w:rsid w:val="00F77502"/>
    <w:rsid w:val="00F81985"/>
    <w:rsid w:val="00F81C44"/>
    <w:rsid w:val="00F8215F"/>
    <w:rsid w:val="00F82D9C"/>
    <w:rsid w:val="00F84894"/>
    <w:rsid w:val="00F85AA9"/>
    <w:rsid w:val="00F864D2"/>
    <w:rsid w:val="00F865C3"/>
    <w:rsid w:val="00F9022B"/>
    <w:rsid w:val="00F9030A"/>
    <w:rsid w:val="00F9171F"/>
    <w:rsid w:val="00F92F88"/>
    <w:rsid w:val="00F94405"/>
    <w:rsid w:val="00F9790B"/>
    <w:rsid w:val="00F97FBC"/>
    <w:rsid w:val="00FA0CC0"/>
    <w:rsid w:val="00FA1992"/>
    <w:rsid w:val="00FA2147"/>
    <w:rsid w:val="00FA2218"/>
    <w:rsid w:val="00FA4B60"/>
    <w:rsid w:val="00FA4E96"/>
    <w:rsid w:val="00FA56CD"/>
    <w:rsid w:val="00FA7283"/>
    <w:rsid w:val="00FB17DD"/>
    <w:rsid w:val="00FB3F0F"/>
    <w:rsid w:val="00FB4AAB"/>
    <w:rsid w:val="00FB66BC"/>
    <w:rsid w:val="00FB6A28"/>
    <w:rsid w:val="00FB7909"/>
    <w:rsid w:val="00FC06C0"/>
    <w:rsid w:val="00FC2799"/>
    <w:rsid w:val="00FC3A79"/>
    <w:rsid w:val="00FC42DB"/>
    <w:rsid w:val="00FC4647"/>
    <w:rsid w:val="00FD0D74"/>
    <w:rsid w:val="00FD3F5D"/>
    <w:rsid w:val="00FD6D48"/>
    <w:rsid w:val="00FD7A0F"/>
    <w:rsid w:val="00FE3C74"/>
    <w:rsid w:val="00FE5ECA"/>
    <w:rsid w:val="00FF1E7B"/>
    <w:rsid w:val="00FF2526"/>
    <w:rsid w:val="00FF2D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unhideWhenUsed="0" w:qFormat="1"/>
    <w:lsdException w:name="Default Paragraph Font" w:uiPriority="1"/>
    <w:lsdException w:name="Body Text Indent" w:uiPriority="0"/>
    <w:lsdException w:name="Subtitle" w:unhideWhenUsed="0" w:qFormat="1"/>
    <w:lsdException w:name="Hyperlink" w:uiPriority="0"/>
    <w:lsdException w:name="Strong" w:unhideWhenUsed="0" w:qFormat="1"/>
    <w:lsdException w:name="Emphasis"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Normal">
    <w:name w:val="Normal"/>
    <w:qFormat/>
    <w:rsid w:val="00317261"/>
    <w:rPr>
      <w:szCs w:val="24"/>
      <w:lang w:val="en-GB"/>
    </w:rPr>
  </w:style>
  <w:style w:type="paragraph" w:styleId="Heading1">
    <w:name w:val="heading 1"/>
    <w:next w:val="JAuthorList"/>
    <w:link w:val="Heading1Char"/>
    <w:uiPriority w:val="9"/>
    <w:qFormat/>
    <w:rsid w:val="00497C61"/>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497C61"/>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497C61"/>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042B7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0E7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0E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0E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E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A0E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bstractTitle">
    <w:name w:val="J_Abstract Title"/>
    <w:next w:val="BodyTextIndent"/>
    <w:rsid w:val="00BA703E"/>
    <w:rPr>
      <w:i/>
      <w:sz w:val="24"/>
      <w:szCs w:val="24"/>
      <w:lang w:val="en-GB"/>
    </w:rPr>
  </w:style>
  <w:style w:type="paragraph" w:customStyle="1" w:styleId="JAuthorList">
    <w:name w:val="J_Author List"/>
    <w:next w:val="JAbstractTitle"/>
    <w:autoRedefine/>
    <w:rsid w:val="00A2164D"/>
    <w:pPr>
      <w:spacing w:before="180" w:after="240"/>
      <w:jc w:val="center"/>
    </w:pPr>
    <w:rPr>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Reference">
    <w:name w:val="J_Reference"/>
    <w:basedOn w:val="Normal"/>
    <w:link w:val="JReferenceChar"/>
    <w:qFormat/>
    <w:rsid w:val="00317261"/>
    <w:pPr>
      <w:tabs>
        <w:tab w:val="left" w:pos="360"/>
      </w:tabs>
      <w:ind w:left="360" w:hanging="360"/>
    </w:pPr>
    <w:rPr>
      <w:sz w:val="18"/>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BulletedList">
    <w:name w:val="J_Bulleted List"/>
    <w:rsid w:val="00BA703E"/>
    <w:pPr>
      <w:numPr>
        <w:numId w:val="21"/>
      </w:numPr>
      <w:tabs>
        <w:tab w:val="clear" w:pos="344"/>
        <w:tab w:val="num" w:pos="389"/>
      </w:tabs>
      <w:ind w:left="389"/>
      <w:jc w:val="both"/>
    </w:pPr>
    <w:rPr>
      <w:szCs w:val="24"/>
      <w:lang w:val="en-GB"/>
    </w:rPr>
  </w:style>
  <w:style w:type="character" w:customStyle="1" w:styleId="JReferenceChar">
    <w:name w:val="J_Reference Char"/>
    <w:link w:val="JReference"/>
    <w:rsid w:val="00317261"/>
    <w:rPr>
      <w:sz w:val="18"/>
      <w:szCs w:val="24"/>
      <w:lang w:val="en-GB"/>
    </w:rPr>
  </w:style>
  <w:style w:type="paragraph" w:styleId="Caption">
    <w:name w:val="caption"/>
    <w:basedOn w:val="Normal"/>
    <w:next w:val="Normal"/>
    <w:link w:val="CaptionChar"/>
    <w:qFormat/>
    <w:rsid w:val="00733BF9"/>
    <w:pPr>
      <w:spacing w:before="60" w:after="60"/>
      <w:jc w:val="center"/>
    </w:pPr>
    <w:rPr>
      <w:bCs/>
      <w:szCs w:val="20"/>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PaperTitle">
    <w:name w:val="J_Paper Title"/>
    <w:basedOn w:val="Heading1"/>
    <w:qFormat/>
    <w:rsid w:val="00497C61"/>
  </w:style>
  <w:style w:type="paragraph" w:customStyle="1" w:styleId="JSectionHeading">
    <w:name w:val="J_Section Heading"/>
    <w:basedOn w:val="Heading2"/>
    <w:uiPriority w:val="3"/>
    <w:qFormat/>
    <w:rsid w:val="00103192"/>
    <w:pPr>
      <w:spacing w:before="180"/>
    </w:pPr>
  </w:style>
  <w:style w:type="paragraph" w:customStyle="1" w:styleId="JSubsectionHeading">
    <w:name w:val="J_Subsection Heading"/>
    <w:basedOn w:val="Heading3"/>
    <w:uiPriority w:val="4"/>
    <w:qFormat/>
    <w:rsid w:val="00497C61"/>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sz w:val="24"/>
    </w:rPr>
  </w:style>
  <w:style w:type="character" w:customStyle="1" w:styleId="Heading1Char">
    <w:name w:val="Heading 1 Char"/>
    <w:basedOn w:val="DefaultParagraphFont"/>
    <w:link w:val="Heading1"/>
    <w:uiPriority w:val="9"/>
    <w:rsid w:val="00497C61"/>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733BF9"/>
    <w:rPr>
      <w:rFonts w:ascii="Times" w:hAnsi="Times"/>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B10A73"/>
  </w:style>
  <w:style w:type="paragraph" w:customStyle="1" w:styleId="Style2">
    <w:name w:val="Style2"/>
    <w:basedOn w:val="Caption"/>
    <w:qFormat/>
    <w:rsid w:val="00B10A73"/>
    <w:rPr>
      <w:b/>
    </w:rPr>
  </w:style>
  <w:style w:type="paragraph" w:customStyle="1" w:styleId="Style3">
    <w:name w:val="Style3"/>
    <w:basedOn w:val="Caption"/>
    <w:autoRedefine/>
    <w:qFormat/>
    <w:rsid w:val="00B10A73"/>
    <w:rPr>
      <w:b/>
    </w:rPr>
  </w:style>
  <w:style w:type="character" w:styleId="Emphasis">
    <w:name w:val="Emphasis"/>
    <w:basedOn w:val="DefaultParagraphFont"/>
    <w:uiPriority w:val="20"/>
    <w:qFormat/>
    <w:rsid w:val="00000DB8"/>
    <w:rPr>
      <w:i/>
      <w:iCs/>
    </w:rPr>
  </w:style>
  <w:style w:type="character" w:customStyle="1" w:styleId="Heading4Char">
    <w:name w:val="Heading 4 Char"/>
    <w:basedOn w:val="DefaultParagraphFont"/>
    <w:link w:val="Heading4"/>
    <w:uiPriority w:val="9"/>
    <w:semiHidden/>
    <w:rsid w:val="00042B73"/>
    <w:rPr>
      <w:rFonts w:asciiTheme="majorHAnsi" w:eastAsiaTheme="majorEastAsia" w:hAnsiTheme="majorHAnsi" w:cstheme="majorBidi"/>
      <w:b/>
      <w:bCs/>
      <w:i/>
      <w:iCs/>
      <w:color w:val="4F81BD" w:themeColor="accent1"/>
      <w:szCs w:val="24"/>
      <w:lang w:val="en-GB"/>
    </w:rPr>
  </w:style>
  <w:style w:type="paragraph" w:customStyle="1" w:styleId="JBodyTextIndent">
    <w:name w:val="J_Body Text Indent"/>
    <w:basedOn w:val="BodyTextIndent"/>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BodyTextIndentChar"/>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BodyTextIndent"/>
    <w:link w:val="JThird-levelHeadingChar"/>
    <w:qFormat/>
    <w:rsid w:val="000C7727"/>
    <w:pPr>
      <w:spacing w:before="120"/>
    </w:pPr>
    <w:rPr>
      <w:b/>
    </w:rPr>
  </w:style>
  <w:style w:type="character" w:customStyle="1" w:styleId="JThird-levelHeadingChar">
    <w:name w:val="J_Third-level Heading Char"/>
    <w:basedOn w:val="BodyTextIndentChar"/>
    <w:link w:val="JThird-levelHeading"/>
    <w:rsid w:val="000C7727"/>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CA0E75"/>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CA0E75"/>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CA0E75"/>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CA0E7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CA0E75"/>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CA0E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CA0E75"/>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CA0E75"/>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CA0E75"/>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CA0E75"/>
    <w:rPr>
      <w:i/>
      <w:iCs/>
      <w:color w:val="000000" w:themeColor="text1"/>
    </w:rPr>
  </w:style>
  <w:style w:type="character" w:customStyle="1" w:styleId="QuoteChar">
    <w:name w:val="Quote Char"/>
    <w:basedOn w:val="DefaultParagraphFont"/>
    <w:link w:val="Quote"/>
    <w:uiPriority w:val="99"/>
    <w:semiHidden/>
    <w:rsid w:val="00CA0E75"/>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CA0E7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CA0E75"/>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CA0E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CA0E75"/>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CA0E75"/>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character" w:styleId="LineNumber">
    <w:name w:val="line number"/>
    <w:basedOn w:val="DefaultParagraphFont"/>
    <w:uiPriority w:val="99"/>
    <w:semiHidden/>
    <w:unhideWhenUsed/>
    <w:rsid w:val="00C66B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unhideWhenUsed="0" w:qFormat="1"/>
    <w:lsdException w:name="Default Paragraph Font" w:uiPriority="1"/>
    <w:lsdException w:name="Body Text Indent" w:uiPriority="0"/>
    <w:lsdException w:name="Subtitle" w:unhideWhenUsed="0" w:qFormat="1"/>
    <w:lsdException w:name="Hyperlink" w:uiPriority="0"/>
    <w:lsdException w:name="Strong" w:unhideWhenUsed="0" w:qFormat="1"/>
    <w:lsdException w:name="Emphasis"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Normal">
    <w:name w:val="Normal"/>
    <w:qFormat/>
    <w:rsid w:val="00317261"/>
    <w:rPr>
      <w:szCs w:val="24"/>
      <w:lang w:val="en-GB"/>
    </w:rPr>
  </w:style>
  <w:style w:type="paragraph" w:styleId="Heading1">
    <w:name w:val="heading 1"/>
    <w:next w:val="JAuthorList"/>
    <w:link w:val="Heading1Char"/>
    <w:uiPriority w:val="9"/>
    <w:qFormat/>
    <w:rsid w:val="00497C61"/>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497C61"/>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497C61"/>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042B7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0E7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0E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0E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E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A0E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bstractTitle">
    <w:name w:val="J_Abstract Title"/>
    <w:next w:val="BodyTextIndent"/>
    <w:rsid w:val="00BA703E"/>
    <w:rPr>
      <w:i/>
      <w:sz w:val="24"/>
      <w:szCs w:val="24"/>
      <w:lang w:val="en-GB"/>
    </w:rPr>
  </w:style>
  <w:style w:type="paragraph" w:customStyle="1" w:styleId="JAuthorList">
    <w:name w:val="J_Author List"/>
    <w:next w:val="JAbstractTitle"/>
    <w:autoRedefine/>
    <w:rsid w:val="00A2164D"/>
    <w:pPr>
      <w:spacing w:before="180" w:after="240"/>
      <w:jc w:val="center"/>
    </w:pPr>
    <w:rPr>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Reference">
    <w:name w:val="J_Reference"/>
    <w:basedOn w:val="Normal"/>
    <w:link w:val="JReferenceChar"/>
    <w:qFormat/>
    <w:rsid w:val="00317261"/>
    <w:pPr>
      <w:tabs>
        <w:tab w:val="left" w:pos="360"/>
      </w:tabs>
      <w:ind w:left="360" w:hanging="360"/>
    </w:pPr>
    <w:rPr>
      <w:sz w:val="18"/>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BulletedList">
    <w:name w:val="J_Bulleted List"/>
    <w:rsid w:val="00BA703E"/>
    <w:pPr>
      <w:numPr>
        <w:numId w:val="21"/>
      </w:numPr>
      <w:tabs>
        <w:tab w:val="clear" w:pos="344"/>
        <w:tab w:val="num" w:pos="389"/>
      </w:tabs>
      <w:ind w:left="389"/>
      <w:jc w:val="both"/>
    </w:pPr>
    <w:rPr>
      <w:szCs w:val="24"/>
      <w:lang w:val="en-GB"/>
    </w:rPr>
  </w:style>
  <w:style w:type="character" w:customStyle="1" w:styleId="JReferenceChar">
    <w:name w:val="J_Reference Char"/>
    <w:link w:val="JReference"/>
    <w:rsid w:val="00317261"/>
    <w:rPr>
      <w:sz w:val="18"/>
      <w:szCs w:val="24"/>
      <w:lang w:val="en-GB"/>
    </w:rPr>
  </w:style>
  <w:style w:type="paragraph" w:styleId="Caption">
    <w:name w:val="caption"/>
    <w:basedOn w:val="Normal"/>
    <w:next w:val="Normal"/>
    <w:link w:val="CaptionChar"/>
    <w:qFormat/>
    <w:rsid w:val="00733BF9"/>
    <w:pPr>
      <w:spacing w:before="60" w:after="60"/>
      <w:jc w:val="center"/>
    </w:pPr>
    <w:rPr>
      <w:bCs/>
      <w:szCs w:val="20"/>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PaperTitle">
    <w:name w:val="J_Paper Title"/>
    <w:basedOn w:val="Heading1"/>
    <w:qFormat/>
    <w:rsid w:val="00497C61"/>
  </w:style>
  <w:style w:type="paragraph" w:customStyle="1" w:styleId="JSectionHeading">
    <w:name w:val="J_Section Heading"/>
    <w:basedOn w:val="Heading2"/>
    <w:uiPriority w:val="3"/>
    <w:qFormat/>
    <w:rsid w:val="00103192"/>
    <w:pPr>
      <w:spacing w:before="180"/>
    </w:pPr>
  </w:style>
  <w:style w:type="paragraph" w:customStyle="1" w:styleId="JSubsectionHeading">
    <w:name w:val="J_Subsection Heading"/>
    <w:basedOn w:val="Heading3"/>
    <w:uiPriority w:val="4"/>
    <w:qFormat/>
    <w:rsid w:val="00497C61"/>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sz w:val="24"/>
    </w:rPr>
  </w:style>
  <w:style w:type="character" w:customStyle="1" w:styleId="Heading1Char">
    <w:name w:val="Heading 1 Char"/>
    <w:basedOn w:val="DefaultParagraphFont"/>
    <w:link w:val="Heading1"/>
    <w:uiPriority w:val="9"/>
    <w:rsid w:val="00497C61"/>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733BF9"/>
    <w:rPr>
      <w:rFonts w:ascii="Times" w:hAnsi="Times"/>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B10A73"/>
  </w:style>
  <w:style w:type="paragraph" w:customStyle="1" w:styleId="Style2">
    <w:name w:val="Style2"/>
    <w:basedOn w:val="Caption"/>
    <w:qFormat/>
    <w:rsid w:val="00B10A73"/>
    <w:rPr>
      <w:b/>
    </w:rPr>
  </w:style>
  <w:style w:type="paragraph" w:customStyle="1" w:styleId="Style3">
    <w:name w:val="Style3"/>
    <w:basedOn w:val="Caption"/>
    <w:autoRedefine/>
    <w:qFormat/>
    <w:rsid w:val="00B10A73"/>
    <w:rPr>
      <w:b/>
    </w:rPr>
  </w:style>
  <w:style w:type="character" w:styleId="Emphasis">
    <w:name w:val="Emphasis"/>
    <w:basedOn w:val="DefaultParagraphFont"/>
    <w:uiPriority w:val="20"/>
    <w:qFormat/>
    <w:rsid w:val="00000DB8"/>
    <w:rPr>
      <w:i/>
      <w:iCs/>
    </w:rPr>
  </w:style>
  <w:style w:type="character" w:customStyle="1" w:styleId="Heading4Char">
    <w:name w:val="Heading 4 Char"/>
    <w:basedOn w:val="DefaultParagraphFont"/>
    <w:link w:val="Heading4"/>
    <w:uiPriority w:val="9"/>
    <w:semiHidden/>
    <w:rsid w:val="00042B73"/>
    <w:rPr>
      <w:rFonts w:asciiTheme="majorHAnsi" w:eastAsiaTheme="majorEastAsia" w:hAnsiTheme="majorHAnsi" w:cstheme="majorBidi"/>
      <w:b/>
      <w:bCs/>
      <w:i/>
      <w:iCs/>
      <w:color w:val="4F81BD" w:themeColor="accent1"/>
      <w:szCs w:val="24"/>
      <w:lang w:val="en-GB"/>
    </w:rPr>
  </w:style>
  <w:style w:type="paragraph" w:customStyle="1" w:styleId="JBodyTextIndent">
    <w:name w:val="J_Body Text Indent"/>
    <w:basedOn w:val="BodyTextIndent"/>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BodyTextIndentChar"/>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BodyTextIndent"/>
    <w:link w:val="JThird-levelHeadingChar"/>
    <w:qFormat/>
    <w:rsid w:val="000C7727"/>
    <w:pPr>
      <w:spacing w:before="120"/>
    </w:pPr>
    <w:rPr>
      <w:b/>
    </w:rPr>
  </w:style>
  <w:style w:type="character" w:customStyle="1" w:styleId="JThird-levelHeadingChar">
    <w:name w:val="J_Third-level Heading Char"/>
    <w:basedOn w:val="BodyTextIndentChar"/>
    <w:link w:val="JThird-levelHeading"/>
    <w:rsid w:val="000C7727"/>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CA0E75"/>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CA0E75"/>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CA0E75"/>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CA0E7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CA0E75"/>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CA0E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CA0E75"/>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CA0E75"/>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CA0E75"/>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CA0E75"/>
    <w:rPr>
      <w:i/>
      <w:iCs/>
      <w:color w:val="000000" w:themeColor="text1"/>
    </w:rPr>
  </w:style>
  <w:style w:type="character" w:customStyle="1" w:styleId="QuoteChar">
    <w:name w:val="Quote Char"/>
    <w:basedOn w:val="DefaultParagraphFont"/>
    <w:link w:val="Quote"/>
    <w:uiPriority w:val="99"/>
    <w:semiHidden/>
    <w:rsid w:val="00CA0E75"/>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CA0E7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CA0E75"/>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CA0E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CA0E75"/>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CA0E75"/>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character" w:styleId="LineNumber">
    <w:name w:val="line number"/>
    <w:basedOn w:val="DefaultParagraphFont"/>
    <w:uiPriority w:val="99"/>
    <w:semiHidden/>
    <w:unhideWhenUsed/>
    <w:rsid w:val="00C66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384377574">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g\AppData\Roaming\Microsoft\Templates\JACoW_W10_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12ACD0D0-E1C5-46B7-B8E0-3DB368A7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JACoW_W10_Letter.dotx</Template>
  <TotalTime>935</TotalTime>
  <Pages>5</Pages>
  <Words>2705</Words>
  <Characters>15423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Cheng</dc:creator>
  <cp:lastModifiedBy>Gary Cheng</cp:lastModifiedBy>
  <cp:revision>8</cp:revision>
  <cp:lastPrinted>2016-05-10T07:50:00Z</cp:lastPrinted>
  <dcterms:created xsi:type="dcterms:W3CDTF">2017-06-29T21:31:00Z</dcterms:created>
  <dcterms:modified xsi:type="dcterms:W3CDTF">2017-07-01T01:44:00Z</dcterms:modified>
</cp:coreProperties>
</file>