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30D" w:rsidRPr="008351CD" w:rsidRDefault="00FF030D" w:rsidP="00FF030D">
      <w:pPr>
        <w:tabs>
          <w:tab w:val="num" w:pos="720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Joes</w:t>
      </w:r>
      <w:r w:rsidRPr="008351CD">
        <w:rPr>
          <w:rFonts w:asciiTheme="minorHAnsi" w:hAnsiTheme="minorHAnsi" w:cstheme="minorHAnsi"/>
          <w:b/>
        </w:rPr>
        <w:t xml:space="preserve"> comments on </w:t>
      </w:r>
      <w:r>
        <w:rPr>
          <w:rFonts w:cstheme="minorHAnsi"/>
          <w:b/>
        </w:rPr>
        <w:t>beam setup.</w:t>
      </w:r>
    </w:p>
    <w:p w:rsidR="00FF030D" w:rsidRDefault="00FF030D" w:rsidP="00FF030D">
      <w:pPr>
        <w:tabs>
          <w:tab w:val="num" w:pos="720"/>
        </w:tabs>
        <w:spacing w:before="100" w:beforeAutospacing="1" w:after="100" w:afterAutospacing="1"/>
        <w:ind w:left="360" w:hanging="360"/>
      </w:pPr>
      <w:r>
        <w:t>Steps to test phi spin rotation:</w:t>
      </w:r>
    </w:p>
    <w:p w:rsidR="00FF030D" w:rsidRPr="008351CD" w:rsidRDefault="00FF030D" w:rsidP="00FF030D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check laser polarization</w:t>
      </w:r>
    </w:p>
    <w:p w:rsidR="00FF030D" w:rsidRPr="008351CD" w:rsidRDefault="00FF030D" w:rsidP="00FF030D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 xml:space="preserve">put beam in </w:t>
      </w:r>
      <w:proofErr w:type="spellStart"/>
      <w:r w:rsidRPr="008351CD">
        <w:rPr>
          <w:rFonts w:ascii="Calibri" w:hAnsi="Calibri" w:cs="Calibri"/>
          <w:color w:val="000000"/>
        </w:rPr>
        <w:t>mott</w:t>
      </w:r>
      <w:proofErr w:type="spellEnd"/>
    </w:p>
    <w:p w:rsidR="00FF030D" w:rsidRPr="008351CD" w:rsidRDefault="00FF030D" w:rsidP="00FF030D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 xml:space="preserve">test </w:t>
      </w:r>
      <w:proofErr w:type="spellStart"/>
      <w:r w:rsidRPr="008351CD">
        <w:rPr>
          <w:rFonts w:ascii="Calibri" w:hAnsi="Calibri" w:cs="Calibri"/>
          <w:color w:val="000000"/>
        </w:rPr>
        <w:t>daq</w:t>
      </w:r>
      <w:proofErr w:type="spellEnd"/>
      <w:r w:rsidRPr="008351CD">
        <w:rPr>
          <w:rFonts w:ascii="Calibri" w:hAnsi="Calibri" w:cs="Calibri"/>
          <w:color w:val="000000"/>
        </w:rPr>
        <w:t xml:space="preserve"> once with beam</w:t>
      </w:r>
    </w:p>
    <w:p w:rsidR="00FF030D" w:rsidRPr="008351CD" w:rsidRDefault="00FF030D" w:rsidP="00FF030D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set Wien=90</w:t>
      </w:r>
    </w:p>
    <w:p w:rsidR="00FF030D" w:rsidRPr="008351CD" w:rsidRDefault="00FF030D" w:rsidP="00FF030D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measure asymmetry</w:t>
      </w:r>
    </w:p>
    <w:p w:rsidR="00FF030D" w:rsidRPr="008351CD" w:rsidRDefault="00FF030D" w:rsidP="00FF030D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to extent possible ... flip sign of each downstream solenoid, does spin change</w:t>
      </w:r>
    </w:p>
    <w:p w:rsidR="00FF030D" w:rsidRPr="00FF030D" w:rsidRDefault="00FF030D" w:rsidP="00FF030D">
      <w:pPr>
        <w:pStyle w:val="ListParagraph"/>
        <w:numPr>
          <w:ilvl w:val="0"/>
          <w:numId w:val="3"/>
        </w:numPr>
        <w:textAlignment w:val="baseline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summarized results and options</w:t>
      </w:r>
    </w:p>
    <w:p w:rsidR="00FF030D" w:rsidRPr="008351CD" w:rsidRDefault="00FF030D" w:rsidP="00FF030D">
      <w:pPr>
        <w:tabs>
          <w:tab w:val="num" w:pos="720"/>
        </w:tabs>
        <w:spacing w:before="100" w:beforeAutospacing="1" w:after="100" w:afterAutospacing="1"/>
        <w:ind w:left="360" w:hanging="360"/>
      </w:pPr>
      <w:r>
        <w:t>Steps to setup beam for polarimeter:</w:t>
      </w:r>
    </w:p>
    <w:p w:rsidR="00FF030D" w:rsidRPr="008351CD" w:rsidRDefault="00FF030D" w:rsidP="00FF030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HCO of the new MeV beam line</w:t>
      </w:r>
    </w:p>
    <w:p w:rsidR="00FF030D" w:rsidRPr="008351CD" w:rsidRDefault="00FF030D" w:rsidP="00FF030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set</w:t>
      </w:r>
      <w:r w:rsidRPr="008351CD">
        <w:rPr>
          <w:rFonts w:ascii="Calibri" w:hAnsi="Calibri" w:cs="Calibri"/>
          <w:color w:val="000000"/>
        </w:rPr>
        <w:t xml:space="preserve"> beam energy (5 MeV), spread (minimum), and size (~1 mm) upstream of dump</w:t>
      </w:r>
    </w:p>
    <w:p w:rsidR="00FF030D" w:rsidRPr="008351CD" w:rsidRDefault="00FF030D" w:rsidP="00FF030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 xml:space="preserve">w/ beam to dump, cross-calibrate current on cup, dump, aperture? up to 25 </w:t>
      </w:r>
      <w:proofErr w:type="spellStart"/>
      <w:r w:rsidRPr="008351CD">
        <w:rPr>
          <w:rFonts w:ascii="Calibri" w:hAnsi="Calibri" w:cs="Calibri"/>
          <w:color w:val="000000"/>
        </w:rPr>
        <w:t>nA</w:t>
      </w:r>
      <w:proofErr w:type="spellEnd"/>
    </w:p>
    <w:p w:rsidR="00FF030D" w:rsidRPr="008351CD" w:rsidRDefault="00FF030D" w:rsidP="00FF030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centering e-beam on new dump (using x-ray target, harp, bpm, cup to reference orbit)</w:t>
      </w:r>
    </w:p>
    <w:p w:rsidR="00FF030D" w:rsidRPr="008351CD" w:rsidRDefault="00FF030D" w:rsidP="00FF030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repeat "c" but with collimator installed, to check and save a good orbit</w:t>
      </w:r>
    </w:p>
    <w:p w:rsidR="00FF030D" w:rsidRPr="008351CD" w:rsidRDefault="00FF030D" w:rsidP="00FF030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...then, I would say to explore and "save in the can" conditions for sensitivity studies</w:t>
      </w:r>
    </w:p>
    <w:p w:rsidR="00FF030D" w:rsidRPr="008351CD" w:rsidRDefault="00FF030D" w:rsidP="00FF030D">
      <w:pPr>
        <w:numPr>
          <w:ilvl w:val="1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 xml:space="preserve">at 5 MeV, small </w:t>
      </w:r>
      <w:proofErr w:type="spellStart"/>
      <w:r w:rsidRPr="008351CD">
        <w:rPr>
          <w:rFonts w:ascii="Calibri" w:hAnsi="Calibri" w:cs="Calibri"/>
          <w:color w:val="000000"/>
        </w:rPr>
        <w:t>dp</w:t>
      </w:r>
      <w:proofErr w:type="spellEnd"/>
      <w:r w:rsidRPr="008351CD">
        <w:rPr>
          <w:rFonts w:ascii="Calibri" w:hAnsi="Calibri" w:cs="Calibri"/>
          <w:color w:val="000000"/>
        </w:rPr>
        <w:t>/p, quad settings to make 1, 1.5, 2, 2.5 (~few)</w:t>
      </w:r>
    </w:p>
    <w:p w:rsidR="00FF030D" w:rsidRDefault="00FF030D" w:rsidP="00FF030D">
      <w:pPr>
        <w:numPr>
          <w:ilvl w:val="1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 xml:space="preserve">at 5 MeV, small spot, booster settings to increase </w:t>
      </w:r>
      <w:proofErr w:type="spellStart"/>
      <w:r w:rsidRPr="008351CD">
        <w:rPr>
          <w:rFonts w:ascii="Calibri" w:hAnsi="Calibri" w:cs="Calibri"/>
          <w:color w:val="000000"/>
        </w:rPr>
        <w:t>dp</w:t>
      </w:r>
      <w:proofErr w:type="spellEnd"/>
      <w:r w:rsidRPr="008351CD">
        <w:rPr>
          <w:rFonts w:ascii="Calibri" w:hAnsi="Calibri" w:cs="Calibri"/>
          <w:color w:val="000000"/>
        </w:rPr>
        <w:t>/p by 10%,20%,30% (~few)</w:t>
      </w:r>
    </w:p>
    <w:p w:rsidR="00FF030D" w:rsidRPr="008351CD" w:rsidRDefault="00FF030D" w:rsidP="00FF030D">
      <w:pPr>
        <w:numPr>
          <w:ilvl w:val="1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8351CD">
        <w:rPr>
          <w:rFonts w:ascii="Calibri" w:hAnsi="Calibri" w:cs="Calibri"/>
          <w:color w:val="000000"/>
        </w:rPr>
        <w:t>(if allowed) energy scan 4, 5, 6 MeV </w:t>
      </w:r>
    </w:p>
    <w:p w:rsidR="008351CD" w:rsidRPr="008351CD" w:rsidRDefault="008351CD" w:rsidP="008351CD">
      <w:pPr>
        <w:tabs>
          <w:tab w:val="num" w:pos="720"/>
        </w:tabs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8351CD">
        <w:rPr>
          <w:rFonts w:asciiTheme="minorHAnsi" w:hAnsiTheme="minorHAnsi" w:cstheme="minorHAnsi"/>
          <w:b/>
        </w:rPr>
        <w:t>Max’s comments on beam size and momentum spread:</w:t>
      </w:r>
    </w:p>
    <w:p w:rsidR="008351CD" w:rsidRDefault="008351CD" w:rsidP="008351CD">
      <w:pPr>
        <w:jc w:val="both"/>
        <w:textAlignment w:val="baseline"/>
        <w:rPr>
          <w:rFonts w:cstheme="minorHAnsi"/>
          <w:color w:val="000000"/>
        </w:rPr>
      </w:pPr>
      <w:r w:rsidRPr="008351CD">
        <w:rPr>
          <w:rFonts w:asciiTheme="minorHAnsi" w:hAnsiTheme="minorHAnsi" w:cstheme="minorHAnsi"/>
          <w:color w:val="000000"/>
        </w:rPr>
        <w:t xml:space="preserve">I asked Elegant what will happen if you minimize the beta function in both planes at the </w:t>
      </w:r>
      <w:r>
        <w:rPr>
          <w:rFonts w:cstheme="minorHAnsi"/>
          <w:color w:val="000000"/>
        </w:rPr>
        <w:t>COMTRA</w:t>
      </w:r>
      <w:r w:rsidRPr="008351CD">
        <w:rPr>
          <w:rFonts w:asciiTheme="minorHAnsi" w:hAnsiTheme="minorHAnsi" w:cstheme="minorHAnsi"/>
          <w:color w:val="000000"/>
        </w:rPr>
        <w:t xml:space="preserve"> dump using only the four matching quads so as to prevent M603 and M604 from steering the kicked beam.  As shown in the attachment, there is a solution that gives betas of about 3 m in both planes without any function becoming excessive anywhere. Now, at 5 MeV, we expect the geometric emittance to be 50 nm at the quads, which gives a 1-sigma beam size of 0.4 mm at the dump if preserved. So there should be plenty of error margin if you are aiming for 1 mm. The alpha is very small in this configuration, so same beam size at the aperture.</w:t>
      </w:r>
    </w:p>
    <w:p w:rsidR="008351CD" w:rsidRPr="008351CD" w:rsidRDefault="008351CD" w:rsidP="008351CD">
      <w:pPr>
        <w:jc w:val="center"/>
        <w:textAlignment w:val="baseline"/>
        <w:rPr>
          <w:rFonts w:asciiTheme="minorHAnsi" w:hAnsiTheme="minorHAnsi" w:cstheme="minorHAnsi"/>
          <w:color w:val="000000"/>
        </w:rPr>
      </w:pPr>
    </w:p>
    <w:p w:rsidR="008351CD" w:rsidRPr="008351CD" w:rsidRDefault="008351CD" w:rsidP="008351CD">
      <w:p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51CD">
        <w:rPr>
          <w:rFonts w:asciiTheme="minorHAnsi" w:hAnsiTheme="minorHAnsi" w:cstheme="minorHAnsi"/>
          <w:color w:val="000000"/>
        </w:rPr>
        <w:t>There are two caveats:</w:t>
      </w:r>
    </w:p>
    <w:p w:rsidR="008351CD" w:rsidRPr="008351CD" w:rsidRDefault="008351CD" w:rsidP="008351CD">
      <w:pPr>
        <w:numPr>
          <w:ilvl w:val="0"/>
          <w:numId w:val="2"/>
        </w:numPr>
        <w:spacing w:beforeAutospacing="1" w:afterAutospacing="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51CD">
        <w:rPr>
          <w:rFonts w:asciiTheme="minorHAnsi" w:hAnsiTheme="minorHAnsi" w:cstheme="minorHAnsi"/>
          <w:color w:val="000000"/>
          <w:bdr w:val="none" w:sz="0" w:space="0" w:color="auto" w:frame="1"/>
        </w:rPr>
        <w:t>This calculation assumes my default alpha/beta values of 20 m and -5, respectively, upstream of MQJM501. Because we have never fully resolved the quad scan puzzle, these values are unreliable even for the energy I measured them at, which I think was 8 MeV. The numbers will be different at 5 MeV, and I don't know them. But the degrees of freedom in the matching section suggest other numbers would work just as well unless they are outrageously high for some reason (unlikely).</w:t>
      </w:r>
    </w:p>
    <w:p w:rsidR="008351CD" w:rsidRPr="008351CD" w:rsidRDefault="008351CD" w:rsidP="008351CD">
      <w:pPr>
        <w:numPr>
          <w:ilvl w:val="0"/>
          <w:numId w:val="2"/>
        </w:numPr>
        <w:spacing w:beforeAutospacing="1" w:afterAutospacing="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51C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Related to the unsolved quad scan puzzle, there is a chance the emittance increases along the beam line. I am still riding the momentum spread + dispersion train to some extent </w:t>
      </w:r>
      <w:r w:rsidRPr="008351CD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but have yet to prove it. This effect could be bad enough to blow up the beam size at the end.</w:t>
      </w:r>
    </w:p>
    <w:p w:rsidR="008351CD" w:rsidRPr="008351CD" w:rsidRDefault="008351CD" w:rsidP="008351CD">
      <w:p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51CD">
        <w:rPr>
          <w:rFonts w:asciiTheme="minorHAnsi" w:hAnsiTheme="minorHAnsi" w:cstheme="minorHAnsi"/>
          <w:color w:val="000000"/>
        </w:rPr>
        <w:t>We will know more when we do an emittance scan with the 603/604 quads, but I think we can be optimistic about the target beam size even with them off.</w:t>
      </w:r>
      <w:r>
        <w:rPr>
          <w:rFonts w:cstheme="minorHAnsi"/>
          <w:color w:val="000000"/>
        </w:rPr>
        <w:t xml:space="preserve">  </w:t>
      </w:r>
      <w:r w:rsidRPr="008351CD">
        <w:rPr>
          <w:rFonts w:asciiTheme="minorHAnsi" w:hAnsiTheme="minorHAnsi" w:cstheme="minorHAnsi"/>
          <w:color w:val="000000"/>
        </w:rPr>
        <w:t>I think the beam sizes are perfectly reasonable; the achievable range should be larger than that. For this test, we can use the 603/604 quads as well, so plenty of options even if the emittance is not ideal.</w:t>
      </w:r>
    </w:p>
    <w:p w:rsidR="008351CD" w:rsidRDefault="008351CD" w:rsidP="008351CD">
      <w:pPr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FF030D" w:rsidRPr="008351CD" w:rsidRDefault="00FF030D" w:rsidP="00FF030D">
      <w:pPr>
        <w:jc w:val="center"/>
        <w:textAlignment w:val="baseline"/>
        <w:rPr>
          <w:rFonts w:asciiTheme="minorHAnsi" w:hAnsiTheme="minorHAnsi" w:cstheme="minorHAnsi"/>
          <w:color w:val="000000"/>
        </w:rPr>
      </w:pPr>
      <w:bookmarkStart w:id="0" w:name="_GoBack"/>
      <w:r w:rsidRPr="008351CD">
        <w:drawing>
          <wp:inline distT="0" distB="0" distL="0" distR="0" wp14:anchorId="29609482" wp14:editId="792E03DC">
            <wp:extent cx="4227968" cy="35585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795" cy="356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51CD" w:rsidRPr="008351CD" w:rsidRDefault="008351CD" w:rsidP="008351CD">
      <w:pPr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8351CD">
        <w:rPr>
          <w:rFonts w:asciiTheme="minorHAnsi" w:hAnsiTheme="minorHAnsi" w:cstheme="minorHAnsi"/>
          <w:color w:val="000000"/>
        </w:rPr>
        <w:t>dp</w:t>
      </w:r>
      <w:proofErr w:type="spellEnd"/>
      <w:r w:rsidRPr="008351CD">
        <w:rPr>
          <w:rFonts w:asciiTheme="minorHAnsi" w:hAnsiTheme="minorHAnsi" w:cstheme="minorHAnsi"/>
          <w:color w:val="000000"/>
        </w:rPr>
        <w:t xml:space="preserve">/p = 5e-3 is already very high, not sure if it can be done (and measured). On the other hand, the problem with small spreads is reproducibility because they are swamped by </w:t>
      </w:r>
      <w:proofErr w:type="spellStart"/>
      <w:r w:rsidRPr="008351CD">
        <w:rPr>
          <w:rFonts w:asciiTheme="minorHAnsi" w:hAnsiTheme="minorHAnsi" w:cstheme="minorHAnsi"/>
          <w:color w:val="000000"/>
        </w:rPr>
        <w:t>microphonics</w:t>
      </w:r>
      <w:proofErr w:type="spellEnd"/>
      <w:r w:rsidRPr="008351CD">
        <w:rPr>
          <w:rFonts w:asciiTheme="minorHAnsi" w:hAnsiTheme="minorHAnsi" w:cstheme="minorHAnsi"/>
          <w:color w:val="000000"/>
        </w:rPr>
        <w:t>, which change over time. The machine should be able to make about 1e-4, but the lowest you can actually go is about 4e-4 due to field regulation. So I suggest let's start with that and try to increase it to 1.2e-3. Note it probably won't be Gaussian.</w:t>
      </w:r>
    </w:p>
    <w:p w:rsidR="008351CD" w:rsidRDefault="008351CD" w:rsidP="008351CD">
      <w:pPr>
        <w:tabs>
          <w:tab w:val="num" w:pos="720"/>
        </w:tabs>
        <w:spacing w:before="100" w:beforeAutospacing="1" w:after="100" w:afterAutospacing="1"/>
        <w:rPr>
          <w:rFonts w:cstheme="minorHAnsi"/>
          <w:color w:val="000000"/>
        </w:rPr>
      </w:pPr>
    </w:p>
    <w:p w:rsidR="00704812" w:rsidRDefault="00FF030D"/>
    <w:sectPr w:rsidR="00704812" w:rsidSect="000C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E69"/>
    <w:multiLevelType w:val="hybridMultilevel"/>
    <w:tmpl w:val="509AA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4429B"/>
    <w:multiLevelType w:val="hybridMultilevel"/>
    <w:tmpl w:val="F89E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67A6"/>
    <w:multiLevelType w:val="multilevel"/>
    <w:tmpl w:val="27F8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005D9"/>
    <w:multiLevelType w:val="multilevel"/>
    <w:tmpl w:val="088A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34068"/>
    <w:multiLevelType w:val="hybridMultilevel"/>
    <w:tmpl w:val="20A8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CD"/>
    <w:rsid w:val="000A1E23"/>
    <w:rsid w:val="000C3CCA"/>
    <w:rsid w:val="001714E0"/>
    <w:rsid w:val="001F3184"/>
    <w:rsid w:val="001F6387"/>
    <w:rsid w:val="001F7EC7"/>
    <w:rsid w:val="002A3703"/>
    <w:rsid w:val="004E2CB5"/>
    <w:rsid w:val="00607668"/>
    <w:rsid w:val="006F5B3F"/>
    <w:rsid w:val="007A63FE"/>
    <w:rsid w:val="008351CD"/>
    <w:rsid w:val="00883A98"/>
    <w:rsid w:val="008C0569"/>
    <w:rsid w:val="008F3F97"/>
    <w:rsid w:val="009970A5"/>
    <w:rsid w:val="009C3F0D"/>
    <w:rsid w:val="009D21D4"/>
    <w:rsid w:val="00AB558B"/>
    <w:rsid w:val="00AD6A48"/>
    <w:rsid w:val="00BF3EFF"/>
    <w:rsid w:val="00D117D1"/>
    <w:rsid w:val="00D15391"/>
    <w:rsid w:val="00D328B0"/>
    <w:rsid w:val="00D83771"/>
    <w:rsid w:val="00E22080"/>
    <w:rsid w:val="00F2112B"/>
    <w:rsid w:val="00F3201A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7C41"/>
  <w15:chartTrackingRefBased/>
  <w15:docId w15:val="{A79AA60B-3813-6B43-B149-C96FD690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1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Joe Grames</cp:lastModifiedBy>
  <cp:revision>2</cp:revision>
  <dcterms:created xsi:type="dcterms:W3CDTF">2022-09-29T12:24:00Z</dcterms:created>
  <dcterms:modified xsi:type="dcterms:W3CDTF">2022-09-29T12:37:00Z</dcterms:modified>
</cp:coreProperties>
</file>