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5672" w14:textId="77777777" w:rsidR="00050626" w:rsidRDefault="00891DDF" w:rsidP="00711269">
      <w:pPr>
        <w:jc w:val="center"/>
      </w:pPr>
      <w:bookmarkStart w:id="0" w:name="_GoBack"/>
      <w:bookmarkEnd w:id="0"/>
      <w:r>
        <w:t>1497 MHz Cavity Tests</w:t>
      </w:r>
    </w:p>
    <w:p w14:paraId="09370C23" w14:textId="77777777" w:rsidR="00711269" w:rsidRDefault="00711269" w:rsidP="00711269">
      <w:pPr>
        <w:jc w:val="center"/>
      </w:pPr>
      <w:r>
        <w:t>July 21, 2014</w:t>
      </w:r>
    </w:p>
    <w:p w14:paraId="1FD96173" w14:textId="77777777" w:rsidR="00891DDF" w:rsidRDefault="00891DDF"/>
    <w:p w14:paraId="717C3E3C" w14:textId="77777777" w:rsidR="00711269" w:rsidRPr="00711269" w:rsidRDefault="00711269" w:rsidP="00891DDF">
      <w:pPr>
        <w:jc w:val="both"/>
        <w:rPr>
          <w:b/>
        </w:rPr>
      </w:pPr>
      <w:r w:rsidRPr="00711269">
        <w:rPr>
          <w:b/>
        </w:rPr>
        <w:t>Summary</w:t>
      </w:r>
    </w:p>
    <w:p w14:paraId="466C6C3F" w14:textId="77777777" w:rsidR="00891DDF" w:rsidRDefault="00891DDF" w:rsidP="00891DDF">
      <w:pPr>
        <w:jc w:val="both"/>
      </w:pPr>
      <w:r>
        <w:t xml:space="preserve">Mark </w:t>
      </w:r>
      <w:proofErr w:type="spellStart"/>
      <w:r>
        <w:t>Wissman</w:t>
      </w:r>
      <w:proofErr w:type="spellEnd"/>
      <w:r>
        <w:t xml:space="preserve"> tested both 1497 MHz chopper cavities in the TED-1519 Klystron lab to determine maximum reasonable operating power.  He tested “Black” cavity on July 9-11 and “Copper” cavity on July 14-15.   The cavities were tested with LCW flowing (est. &lt; 2GPM) through their cooling jacket with inlet and outlet temperature 32-33C independent of cavity conditions (power ON or OFF).  The only frequency regulation performed were occasional manual adjustments to the mechanical tuners to minimize reflected power.  RF conditioning was performed first, typically to 100W and than larger, to desorb gas.  Then an ~hour long run was made with maximum forward power (&gt;200 W) to determine equilibrium conditions.</w:t>
      </w:r>
    </w:p>
    <w:p w14:paraId="48818ED1" w14:textId="77777777" w:rsidR="00891DDF" w:rsidRDefault="00891DDF" w:rsidP="00891DDF">
      <w:pPr>
        <w:jc w:val="both"/>
      </w:pPr>
    </w:p>
    <w:p w14:paraId="2D50D147" w14:textId="77777777" w:rsidR="00891DDF" w:rsidRDefault="00563BFA" w:rsidP="00891DDF">
      <w:pPr>
        <w:jc w:val="both"/>
      </w:pPr>
      <w:r>
        <w:t>T</w:t>
      </w:r>
      <w:r w:rsidR="00891DDF">
        <w:t xml:space="preserve">able </w:t>
      </w:r>
      <w:r>
        <w:t>1. S</w:t>
      </w:r>
      <w:r w:rsidR="00891DDF">
        <w:t>ummarizes equilibrium conditions:</w:t>
      </w:r>
    </w:p>
    <w:p w14:paraId="1079531C" w14:textId="77777777" w:rsidR="00891DDF" w:rsidRDefault="00891DDF" w:rsidP="00891DDF">
      <w:pPr>
        <w:jc w:val="both"/>
      </w:pPr>
    </w:p>
    <w:tbl>
      <w:tblPr>
        <w:tblStyle w:val="TableGrid"/>
        <w:tblW w:w="0" w:type="auto"/>
        <w:tblInd w:w="108" w:type="dxa"/>
        <w:tblLayout w:type="fixed"/>
        <w:tblLook w:val="04A0" w:firstRow="1" w:lastRow="0" w:firstColumn="1" w:lastColumn="0" w:noHBand="0" w:noVBand="1"/>
      </w:tblPr>
      <w:tblGrid>
        <w:gridCol w:w="990"/>
        <w:gridCol w:w="810"/>
        <w:gridCol w:w="1080"/>
        <w:gridCol w:w="990"/>
        <w:gridCol w:w="1080"/>
        <w:gridCol w:w="1170"/>
        <w:gridCol w:w="1260"/>
        <w:gridCol w:w="1260"/>
      </w:tblGrid>
      <w:tr w:rsidR="00711269" w14:paraId="1E894E27" w14:textId="77777777" w:rsidTr="00711269">
        <w:tc>
          <w:tcPr>
            <w:tcW w:w="990" w:type="dxa"/>
          </w:tcPr>
          <w:p w14:paraId="19760322" w14:textId="77777777" w:rsidR="00891DDF" w:rsidRPr="00563BFA" w:rsidRDefault="00891DDF" w:rsidP="00891DDF">
            <w:pPr>
              <w:jc w:val="center"/>
              <w:rPr>
                <w:i/>
              </w:rPr>
            </w:pPr>
            <w:r w:rsidRPr="00563BFA">
              <w:rPr>
                <w:i/>
              </w:rPr>
              <w:t>Cavity</w:t>
            </w:r>
          </w:p>
        </w:tc>
        <w:tc>
          <w:tcPr>
            <w:tcW w:w="810" w:type="dxa"/>
          </w:tcPr>
          <w:p w14:paraId="5F62FE66" w14:textId="77777777" w:rsidR="00891DDF" w:rsidRPr="00563BFA" w:rsidRDefault="00891DDF" w:rsidP="00891DDF">
            <w:pPr>
              <w:jc w:val="center"/>
              <w:rPr>
                <w:i/>
              </w:rPr>
            </w:pPr>
            <w:r w:rsidRPr="00563BFA">
              <w:rPr>
                <w:i/>
              </w:rPr>
              <w:t>Port</w:t>
            </w:r>
          </w:p>
        </w:tc>
        <w:tc>
          <w:tcPr>
            <w:tcW w:w="1080" w:type="dxa"/>
          </w:tcPr>
          <w:p w14:paraId="73C68118" w14:textId="77777777" w:rsidR="00891DDF" w:rsidRPr="00563BFA" w:rsidRDefault="00891DDF" w:rsidP="00891DDF">
            <w:pPr>
              <w:jc w:val="center"/>
              <w:rPr>
                <w:i/>
              </w:rPr>
            </w:pPr>
            <w:r w:rsidRPr="00563BFA">
              <w:rPr>
                <w:i/>
              </w:rPr>
              <w:t>Initial Vacuum (</w:t>
            </w:r>
            <w:proofErr w:type="spellStart"/>
            <w:r w:rsidRPr="00563BFA">
              <w:rPr>
                <w:i/>
              </w:rPr>
              <w:t>Torr</w:t>
            </w:r>
            <w:proofErr w:type="spellEnd"/>
            <w:r w:rsidRPr="00563BFA">
              <w:rPr>
                <w:i/>
              </w:rPr>
              <w:t>)</w:t>
            </w:r>
          </w:p>
        </w:tc>
        <w:tc>
          <w:tcPr>
            <w:tcW w:w="990" w:type="dxa"/>
          </w:tcPr>
          <w:p w14:paraId="21536118" w14:textId="77777777" w:rsidR="00891DDF" w:rsidRPr="00563BFA" w:rsidRDefault="00891DDF" w:rsidP="00891DDF">
            <w:pPr>
              <w:jc w:val="center"/>
              <w:rPr>
                <w:i/>
              </w:rPr>
            </w:pPr>
            <w:r w:rsidRPr="00563BFA">
              <w:rPr>
                <w:i/>
              </w:rPr>
              <w:t>Soak Time (min)</w:t>
            </w:r>
          </w:p>
        </w:tc>
        <w:tc>
          <w:tcPr>
            <w:tcW w:w="1080" w:type="dxa"/>
          </w:tcPr>
          <w:p w14:paraId="16C09470" w14:textId="77777777" w:rsidR="00891DDF" w:rsidRPr="00563BFA" w:rsidRDefault="00891DDF" w:rsidP="00891DDF">
            <w:pPr>
              <w:jc w:val="center"/>
              <w:rPr>
                <w:i/>
              </w:rPr>
            </w:pPr>
            <w:r w:rsidRPr="00563BFA">
              <w:rPr>
                <w:i/>
              </w:rPr>
              <w:t>Final Vacuum (</w:t>
            </w:r>
            <w:proofErr w:type="spellStart"/>
            <w:r w:rsidRPr="00563BFA">
              <w:rPr>
                <w:i/>
              </w:rPr>
              <w:t>Torr</w:t>
            </w:r>
            <w:proofErr w:type="spellEnd"/>
            <w:r w:rsidRPr="00563BFA">
              <w:rPr>
                <w:i/>
              </w:rPr>
              <w:t>)</w:t>
            </w:r>
          </w:p>
        </w:tc>
        <w:tc>
          <w:tcPr>
            <w:tcW w:w="1170" w:type="dxa"/>
          </w:tcPr>
          <w:p w14:paraId="750B416F" w14:textId="77777777" w:rsidR="00891DDF" w:rsidRPr="00563BFA" w:rsidRDefault="00891DDF" w:rsidP="00891DDF">
            <w:pPr>
              <w:jc w:val="center"/>
              <w:rPr>
                <w:i/>
              </w:rPr>
            </w:pPr>
            <w:r w:rsidRPr="00563BFA">
              <w:rPr>
                <w:i/>
              </w:rPr>
              <w:t>Forward Power</w:t>
            </w:r>
          </w:p>
          <w:p w14:paraId="4BDA3ABB" w14:textId="77777777" w:rsidR="00891DDF" w:rsidRPr="00563BFA" w:rsidRDefault="00891DDF" w:rsidP="00891DDF">
            <w:pPr>
              <w:jc w:val="center"/>
              <w:rPr>
                <w:i/>
              </w:rPr>
            </w:pPr>
            <w:r w:rsidRPr="00563BFA">
              <w:rPr>
                <w:i/>
              </w:rPr>
              <w:t>(W)</w:t>
            </w:r>
          </w:p>
        </w:tc>
        <w:tc>
          <w:tcPr>
            <w:tcW w:w="1260" w:type="dxa"/>
          </w:tcPr>
          <w:p w14:paraId="0E0BF812" w14:textId="77777777" w:rsidR="00891DDF" w:rsidRPr="00563BFA" w:rsidRDefault="00891DDF" w:rsidP="00891DDF">
            <w:pPr>
              <w:jc w:val="center"/>
              <w:rPr>
                <w:i/>
              </w:rPr>
            </w:pPr>
            <w:r w:rsidRPr="00563BFA">
              <w:rPr>
                <w:i/>
              </w:rPr>
              <w:t>Reflected Power (W)</w:t>
            </w:r>
          </w:p>
        </w:tc>
        <w:tc>
          <w:tcPr>
            <w:tcW w:w="1260" w:type="dxa"/>
          </w:tcPr>
          <w:p w14:paraId="7C387FBC" w14:textId="77777777" w:rsidR="00891DDF" w:rsidRPr="00563BFA" w:rsidRDefault="00891DDF" w:rsidP="00891DDF">
            <w:pPr>
              <w:jc w:val="center"/>
              <w:rPr>
                <w:i/>
              </w:rPr>
            </w:pPr>
            <w:r w:rsidRPr="00563BFA">
              <w:rPr>
                <w:i/>
              </w:rPr>
              <w:t>Input Coupler (</w:t>
            </w:r>
            <w:proofErr w:type="spellStart"/>
            <w:r w:rsidRPr="00563BFA">
              <w:rPr>
                <w:i/>
              </w:rPr>
              <w:t>deg</w:t>
            </w:r>
            <w:proofErr w:type="spellEnd"/>
            <w:r w:rsidRPr="00563BFA">
              <w:rPr>
                <w:i/>
              </w:rPr>
              <w:t>-C)</w:t>
            </w:r>
          </w:p>
        </w:tc>
      </w:tr>
      <w:tr w:rsidR="00891DDF" w14:paraId="714CB1B4" w14:textId="77777777" w:rsidTr="00711269">
        <w:tc>
          <w:tcPr>
            <w:tcW w:w="990" w:type="dxa"/>
          </w:tcPr>
          <w:p w14:paraId="1487F594" w14:textId="77777777" w:rsidR="00891DDF" w:rsidRDefault="00891DDF" w:rsidP="00891DDF">
            <w:pPr>
              <w:jc w:val="center"/>
            </w:pPr>
            <w:r>
              <w:t>Black</w:t>
            </w:r>
          </w:p>
        </w:tc>
        <w:tc>
          <w:tcPr>
            <w:tcW w:w="810" w:type="dxa"/>
          </w:tcPr>
          <w:p w14:paraId="3EE4E637" w14:textId="77777777" w:rsidR="00891DDF" w:rsidRDefault="00711269" w:rsidP="00891DDF">
            <w:pPr>
              <w:jc w:val="center"/>
            </w:pPr>
            <w:r>
              <w:t>n/a</w:t>
            </w:r>
          </w:p>
        </w:tc>
        <w:tc>
          <w:tcPr>
            <w:tcW w:w="1080" w:type="dxa"/>
          </w:tcPr>
          <w:p w14:paraId="6E608F57" w14:textId="77777777" w:rsidR="00891DDF" w:rsidRDefault="00891DDF" w:rsidP="00891DDF">
            <w:pPr>
              <w:jc w:val="center"/>
            </w:pPr>
            <w:r>
              <w:t>6.7E-9</w:t>
            </w:r>
          </w:p>
        </w:tc>
        <w:tc>
          <w:tcPr>
            <w:tcW w:w="5760" w:type="dxa"/>
            <w:gridSpan w:val="5"/>
          </w:tcPr>
          <w:p w14:paraId="0967E1C3" w14:textId="77777777" w:rsidR="00891DDF" w:rsidRDefault="00891DDF" w:rsidP="00891DDF">
            <w:pPr>
              <w:jc w:val="center"/>
            </w:pPr>
            <w:r>
              <w:t>n/a</w:t>
            </w:r>
          </w:p>
        </w:tc>
      </w:tr>
      <w:tr w:rsidR="00711269" w14:paraId="179EA810" w14:textId="77777777" w:rsidTr="00711269">
        <w:tc>
          <w:tcPr>
            <w:tcW w:w="990" w:type="dxa"/>
          </w:tcPr>
          <w:p w14:paraId="264A4B9D" w14:textId="77777777" w:rsidR="00891DDF" w:rsidRDefault="00891DDF" w:rsidP="00891DDF">
            <w:pPr>
              <w:jc w:val="center"/>
            </w:pPr>
            <w:r>
              <w:t>Black</w:t>
            </w:r>
          </w:p>
        </w:tc>
        <w:tc>
          <w:tcPr>
            <w:tcW w:w="810" w:type="dxa"/>
          </w:tcPr>
          <w:p w14:paraId="0B439E61" w14:textId="77777777" w:rsidR="00891DDF" w:rsidRDefault="00891DDF" w:rsidP="00891DDF">
            <w:pPr>
              <w:jc w:val="center"/>
            </w:pPr>
            <w:r>
              <w:t>1</w:t>
            </w:r>
          </w:p>
        </w:tc>
        <w:tc>
          <w:tcPr>
            <w:tcW w:w="1080" w:type="dxa"/>
          </w:tcPr>
          <w:p w14:paraId="3C1FA8A2" w14:textId="77777777" w:rsidR="00891DDF" w:rsidRDefault="00891DDF" w:rsidP="00891DDF">
            <w:pPr>
              <w:jc w:val="center"/>
            </w:pPr>
            <w:r>
              <w:t>n/a</w:t>
            </w:r>
          </w:p>
        </w:tc>
        <w:tc>
          <w:tcPr>
            <w:tcW w:w="990" w:type="dxa"/>
          </w:tcPr>
          <w:p w14:paraId="25952DF0" w14:textId="77777777" w:rsidR="00891DDF" w:rsidRDefault="00891DDF" w:rsidP="00891DDF">
            <w:pPr>
              <w:jc w:val="center"/>
            </w:pPr>
            <w:r>
              <w:t>50</w:t>
            </w:r>
          </w:p>
        </w:tc>
        <w:tc>
          <w:tcPr>
            <w:tcW w:w="1080" w:type="dxa"/>
          </w:tcPr>
          <w:p w14:paraId="671016EB" w14:textId="77777777" w:rsidR="00891DDF" w:rsidRDefault="00891DDF" w:rsidP="00891DDF">
            <w:pPr>
              <w:jc w:val="center"/>
            </w:pPr>
            <w:r>
              <w:t>5.2E-7</w:t>
            </w:r>
          </w:p>
        </w:tc>
        <w:tc>
          <w:tcPr>
            <w:tcW w:w="1170" w:type="dxa"/>
          </w:tcPr>
          <w:p w14:paraId="6F4C2131" w14:textId="77777777" w:rsidR="00891DDF" w:rsidRDefault="00891DDF" w:rsidP="00891DDF">
            <w:pPr>
              <w:jc w:val="center"/>
            </w:pPr>
            <w:r>
              <w:t>225</w:t>
            </w:r>
          </w:p>
        </w:tc>
        <w:tc>
          <w:tcPr>
            <w:tcW w:w="1260" w:type="dxa"/>
          </w:tcPr>
          <w:p w14:paraId="56A23D40" w14:textId="77777777" w:rsidR="00891DDF" w:rsidRDefault="00891DDF" w:rsidP="00891DDF">
            <w:pPr>
              <w:jc w:val="center"/>
            </w:pPr>
            <w:r>
              <w:t>0.02</w:t>
            </w:r>
          </w:p>
        </w:tc>
        <w:tc>
          <w:tcPr>
            <w:tcW w:w="1260" w:type="dxa"/>
          </w:tcPr>
          <w:p w14:paraId="2914A22F" w14:textId="77777777" w:rsidR="00891DDF" w:rsidRDefault="00891DDF" w:rsidP="00891DDF">
            <w:pPr>
              <w:jc w:val="center"/>
            </w:pPr>
            <w:r>
              <w:t>69</w:t>
            </w:r>
          </w:p>
        </w:tc>
      </w:tr>
      <w:tr w:rsidR="00711269" w14:paraId="3CAEBFCE" w14:textId="77777777" w:rsidTr="00711269">
        <w:tc>
          <w:tcPr>
            <w:tcW w:w="990" w:type="dxa"/>
          </w:tcPr>
          <w:p w14:paraId="3CA23020" w14:textId="77777777" w:rsidR="00891DDF" w:rsidRDefault="00891DDF" w:rsidP="00891DDF">
            <w:pPr>
              <w:jc w:val="center"/>
            </w:pPr>
            <w:r>
              <w:t>Black</w:t>
            </w:r>
          </w:p>
        </w:tc>
        <w:tc>
          <w:tcPr>
            <w:tcW w:w="810" w:type="dxa"/>
          </w:tcPr>
          <w:p w14:paraId="351D0BF3" w14:textId="77777777" w:rsidR="00891DDF" w:rsidRDefault="00891DDF" w:rsidP="00891DDF">
            <w:pPr>
              <w:jc w:val="center"/>
            </w:pPr>
            <w:r>
              <w:t>2</w:t>
            </w:r>
          </w:p>
        </w:tc>
        <w:tc>
          <w:tcPr>
            <w:tcW w:w="1080" w:type="dxa"/>
          </w:tcPr>
          <w:p w14:paraId="36603854" w14:textId="77777777" w:rsidR="00891DDF" w:rsidRDefault="00891DDF" w:rsidP="00891DDF">
            <w:pPr>
              <w:jc w:val="center"/>
            </w:pPr>
            <w:r>
              <w:t>n/a</w:t>
            </w:r>
          </w:p>
        </w:tc>
        <w:tc>
          <w:tcPr>
            <w:tcW w:w="990" w:type="dxa"/>
          </w:tcPr>
          <w:p w14:paraId="245DBA32" w14:textId="77777777" w:rsidR="00891DDF" w:rsidRDefault="00891DDF" w:rsidP="00891DDF">
            <w:pPr>
              <w:jc w:val="center"/>
            </w:pPr>
            <w:r>
              <w:t>70</w:t>
            </w:r>
          </w:p>
        </w:tc>
        <w:tc>
          <w:tcPr>
            <w:tcW w:w="1080" w:type="dxa"/>
          </w:tcPr>
          <w:p w14:paraId="3ABCD52C" w14:textId="77777777" w:rsidR="00891DDF" w:rsidRDefault="00891DDF" w:rsidP="00891DDF">
            <w:pPr>
              <w:jc w:val="center"/>
            </w:pPr>
            <w:r>
              <w:t>8.4E-7</w:t>
            </w:r>
          </w:p>
        </w:tc>
        <w:tc>
          <w:tcPr>
            <w:tcW w:w="1170" w:type="dxa"/>
          </w:tcPr>
          <w:p w14:paraId="794ADDFC" w14:textId="77777777" w:rsidR="00891DDF" w:rsidRDefault="00891DDF" w:rsidP="00891DDF">
            <w:pPr>
              <w:jc w:val="center"/>
            </w:pPr>
            <w:r>
              <w:t>223</w:t>
            </w:r>
          </w:p>
        </w:tc>
        <w:tc>
          <w:tcPr>
            <w:tcW w:w="1260" w:type="dxa"/>
          </w:tcPr>
          <w:p w14:paraId="4833070E" w14:textId="77777777" w:rsidR="00891DDF" w:rsidRDefault="00891DDF" w:rsidP="00891DDF">
            <w:pPr>
              <w:jc w:val="center"/>
            </w:pPr>
            <w:r>
              <w:t>0.19</w:t>
            </w:r>
          </w:p>
        </w:tc>
        <w:tc>
          <w:tcPr>
            <w:tcW w:w="1260" w:type="dxa"/>
          </w:tcPr>
          <w:p w14:paraId="68A27D53" w14:textId="77777777" w:rsidR="00891DDF" w:rsidRDefault="00891DDF" w:rsidP="00891DDF">
            <w:pPr>
              <w:jc w:val="center"/>
            </w:pPr>
            <w:r>
              <w:t>72</w:t>
            </w:r>
          </w:p>
        </w:tc>
      </w:tr>
      <w:tr w:rsidR="00711269" w14:paraId="1FAF579C" w14:textId="77777777" w:rsidTr="00711269">
        <w:tc>
          <w:tcPr>
            <w:tcW w:w="8640" w:type="dxa"/>
            <w:gridSpan w:val="8"/>
          </w:tcPr>
          <w:p w14:paraId="170115D5" w14:textId="77777777" w:rsidR="00711269" w:rsidRDefault="00711269" w:rsidP="00891DDF">
            <w:pPr>
              <w:jc w:val="center"/>
            </w:pPr>
          </w:p>
        </w:tc>
      </w:tr>
      <w:tr w:rsidR="00711269" w14:paraId="0DF9C019" w14:textId="77777777" w:rsidTr="00711269">
        <w:tc>
          <w:tcPr>
            <w:tcW w:w="990" w:type="dxa"/>
          </w:tcPr>
          <w:p w14:paraId="24C0BD3C" w14:textId="77777777" w:rsidR="00711269" w:rsidRDefault="00711269" w:rsidP="00891DDF">
            <w:pPr>
              <w:jc w:val="center"/>
            </w:pPr>
            <w:r>
              <w:t>Copper</w:t>
            </w:r>
          </w:p>
        </w:tc>
        <w:tc>
          <w:tcPr>
            <w:tcW w:w="810" w:type="dxa"/>
          </w:tcPr>
          <w:p w14:paraId="11287E2B" w14:textId="77777777" w:rsidR="00711269" w:rsidRDefault="00711269" w:rsidP="00891DDF">
            <w:pPr>
              <w:jc w:val="center"/>
            </w:pPr>
            <w:r>
              <w:t>n/a</w:t>
            </w:r>
          </w:p>
        </w:tc>
        <w:tc>
          <w:tcPr>
            <w:tcW w:w="1080" w:type="dxa"/>
          </w:tcPr>
          <w:p w14:paraId="597CE327" w14:textId="77777777" w:rsidR="00711269" w:rsidRDefault="00711269" w:rsidP="00891DDF">
            <w:pPr>
              <w:jc w:val="center"/>
            </w:pPr>
            <w:r>
              <w:t>1.7E-8</w:t>
            </w:r>
          </w:p>
        </w:tc>
        <w:tc>
          <w:tcPr>
            <w:tcW w:w="5760" w:type="dxa"/>
            <w:gridSpan w:val="5"/>
          </w:tcPr>
          <w:p w14:paraId="27233D77" w14:textId="77777777" w:rsidR="00711269" w:rsidRDefault="00711269" w:rsidP="00891DDF">
            <w:pPr>
              <w:jc w:val="center"/>
            </w:pPr>
            <w:r>
              <w:t>n/a</w:t>
            </w:r>
          </w:p>
        </w:tc>
      </w:tr>
      <w:tr w:rsidR="00711269" w14:paraId="4703369B" w14:textId="77777777" w:rsidTr="00711269">
        <w:tc>
          <w:tcPr>
            <w:tcW w:w="990" w:type="dxa"/>
          </w:tcPr>
          <w:p w14:paraId="414B2598" w14:textId="77777777" w:rsidR="00891DDF" w:rsidRDefault="00711269" w:rsidP="00891DDF">
            <w:pPr>
              <w:jc w:val="center"/>
            </w:pPr>
            <w:r>
              <w:t>Copper</w:t>
            </w:r>
          </w:p>
        </w:tc>
        <w:tc>
          <w:tcPr>
            <w:tcW w:w="810" w:type="dxa"/>
          </w:tcPr>
          <w:p w14:paraId="7AEE1FFE" w14:textId="77777777" w:rsidR="00891DDF" w:rsidRDefault="00711269" w:rsidP="00891DDF">
            <w:pPr>
              <w:jc w:val="center"/>
            </w:pPr>
            <w:r>
              <w:t>1</w:t>
            </w:r>
          </w:p>
        </w:tc>
        <w:tc>
          <w:tcPr>
            <w:tcW w:w="1080" w:type="dxa"/>
          </w:tcPr>
          <w:p w14:paraId="1C4E4312" w14:textId="77777777" w:rsidR="00891DDF" w:rsidRDefault="00711269" w:rsidP="00891DDF">
            <w:pPr>
              <w:jc w:val="center"/>
            </w:pPr>
            <w:r>
              <w:t>n/a</w:t>
            </w:r>
          </w:p>
        </w:tc>
        <w:tc>
          <w:tcPr>
            <w:tcW w:w="990" w:type="dxa"/>
          </w:tcPr>
          <w:p w14:paraId="016FBD52" w14:textId="77777777" w:rsidR="00891DDF" w:rsidRDefault="00711269" w:rsidP="00891DDF">
            <w:pPr>
              <w:jc w:val="center"/>
            </w:pPr>
            <w:r>
              <w:t>55</w:t>
            </w:r>
          </w:p>
        </w:tc>
        <w:tc>
          <w:tcPr>
            <w:tcW w:w="1080" w:type="dxa"/>
          </w:tcPr>
          <w:p w14:paraId="36BE939C" w14:textId="77777777" w:rsidR="00891DDF" w:rsidRDefault="00711269" w:rsidP="00891DDF">
            <w:pPr>
              <w:jc w:val="center"/>
            </w:pPr>
            <w:r>
              <w:t>1.0E-6</w:t>
            </w:r>
          </w:p>
        </w:tc>
        <w:tc>
          <w:tcPr>
            <w:tcW w:w="1170" w:type="dxa"/>
          </w:tcPr>
          <w:p w14:paraId="48319094" w14:textId="77777777" w:rsidR="00891DDF" w:rsidRDefault="00711269" w:rsidP="00891DDF">
            <w:pPr>
              <w:jc w:val="center"/>
            </w:pPr>
            <w:r>
              <w:t>218</w:t>
            </w:r>
          </w:p>
        </w:tc>
        <w:tc>
          <w:tcPr>
            <w:tcW w:w="1260" w:type="dxa"/>
          </w:tcPr>
          <w:p w14:paraId="308458F4" w14:textId="77777777" w:rsidR="00891DDF" w:rsidRDefault="00711269" w:rsidP="00891DDF">
            <w:pPr>
              <w:jc w:val="center"/>
            </w:pPr>
            <w:r>
              <w:t>0.02</w:t>
            </w:r>
          </w:p>
        </w:tc>
        <w:tc>
          <w:tcPr>
            <w:tcW w:w="1260" w:type="dxa"/>
          </w:tcPr>
          <w:p w14:paraId="605564A7" w14:textId="77777777" w:rsidR="00891DDF" w:rsidRDefault="00711269" w:rsidP="00891DDF">
            <w:pPr>
              <w:jc w:val="center"/>
            </w:pPr>
            <w:r>
              <w:t>78</w:t>
            </w:r>
          </w:p>
        </w:tc>
      </w:tr>
      <w:tr w:rsidR="00711269" w14:paraId="136E5AD1" w14:textId="77777777" w:rsidTr="00711269">
        <w:tc>
          <w:tcPr>
            <w:tcW w:w="990" w:type="dxa"/>
          </w:tcPr>
          <w:p w14:paraId="6152AD47" w14:textId="77777777" w:rsidR="00711269" w:rsidRDefault="00711269" w:rsidP="00891DDF">
            <w:pPr>
              <w:jc w:val="center"/>
            </w:pPr>
            <w:r>
              <w:t>Copper</w:t>
            </w:r>
          </w:p>
        </w:tc>
        <w:tc>
          <w:tcPr>
            <w:tcW w:w="810" w:type="dxa"/>
          </w:tcPr>
          <w:p w14:paraId="3BCE55E2" w14:textId="77777777" w:rsidR="00711269" w:rsidRDefault="00711269" w:rsidP="00891DDF">
            <w:pPr>
              <w:jc w:val="center"/>
            </w:pPr>
            <w:r>
              <w:t>2</w:t>
            </w:r>
          </w:p>
        </w:tc>
        <w:tc>
          <w:tcPr>
            <w:tcW w:w="1080" w:type="dxa"/>
          </w:tcPr>
          <w:p w14:paraId="75C197D0" w14:textId="77777777" w:rsidR="00711269" w:rsidRDefault="00711269" w:rsidP="00891DDF">
            <w:pPr>
              <w:jc w:val="center"/>
            </w:pPr>
            <w:r>
              <w:t>n/a</w:t>
            </w:r>
          </w:p>
        </w:tc>
        <w:tc>
          <w:tcPr>
            <w:tcW w:w="5760" w:type="dxa"/>
            <w:gridSpan w:val="5"/>
          </w:tcPr>
          <w:p w14:paraId="1EEA092A" w14:textId="77777777" w:rsidR="00711269" w:rsidRDefault="00711269" w:rsidP="00891DDF">
            <w:pPr>
              <w:jc w:val="center"/>
            </w:pPr>
            <w:r>
              <w:t>Not tested</w:t>
            </w:r>
          </w:p>
        </w:tc>
      </w:tr>
    </w:tbl>
    <w:p w14:paraId="0B9EAD24" w14:textId="77777777" w:rsidR="00891DDF" w:rsidRDefault="00891DDF" w:rsidP="00891DDF">
      <w:pPr>
        <w:jc w:val="both"/>
      </w:pPr>
    </w:p>
    <w:p w14:paraId="6164EDCE" w14:textId="77777777" w:rsidR="00711269" w:rsidRPr="00563BFA" w:rsidRDefault="00711269" w:rsidP="00891DDF">
      <w:pPr>
        <w:jc w:val="both"/>
        <w:rPr>
          <w:b/>
        </w:rPr>
      </w:pPr>
      <w:r w:rsidRPr="00563BFA">
        <w:rPr>
          <w:b/>
        </w:rPr>
        <w:t>Conclusions</w:t>
      </w:r>
    </w:p>
    <w:p w14:paraId="7803ECB9" w14:textId="77777777" w:rsidR="00711269" w:rsidRDefault="00711269" w:rsidP="00C11836">
      <w:pPr>
        <w:pStyle w:val="ListParagraph"/>
        <w:numPr>
          <w:ilvl w:val="0"/>
          <w:numId w:val="2"/>
        </w:numPr>
        <w:jc w:val="both"/>
      </w:pPr>
      <w:r>
        <w:t>Both cavities will make 200W, able to deflect 350keV electrons 10mrad</w:t>
      </w:r>
    </w:p>
    <w:p w14:paraId="499D5CD5" w14:textId="77777777" w:rsidR="00711269" w:rsidRDefault="00711269" w:rsidP="00C11836">
      <w:pPr>
        <w:pStyle w:val="ListParagraph"/>
        <w:numPr>
          <w:ilvl w:val="0"/>
          <w:numId w:val="2"/>
        </w:numPr>
        <w:jc w:val="both"/>
      </w:pPr>
      <w:r>
        <w:t>Vacuum &lt;2E-8 w/ RF OFF and elevated &lt;1E-6 w/ RF at 200W</w:t>
      </w:r>
    </w:p>
    <w:p w14:paraId="34FF3950" w14:textId="77777777" w:rsidR="00711269" w:rsidRDefault="00711269" w:rsidP="00C11836">
      <w:pPr>
        <w:pStyle w:val="ListParagraph"/>
        <w:numPr>
          <w:ilvl w:val="0"/>
          <w:numId w:val="2"/>
        </w:numPr>
        <w:jc w:val="both"/>
      </w:pPr>
      <w:r>
        <w:t>Field emission not detected, but likely not detectable through cavity walls</w:t>
      </w:r>
    </w:p>
    <w:p w14:paraId="3E46750C" w14:textId="77777777" w:rsidR="00711269" w:rsidRDefault="00711269" w:rsidP="00C11836">
      <w:pPr>
        <w:pStyle w:val="ListParagraph"/>
        <w:numPr>
          <w:ilvl w:val="0"/>
          <w:numId w:val="2"/>
        </w:numPr>
        <w:jc w:val="both"/>
      </w:pPr>
      <w:r>
        <w:t xml:space="preserve">Input coupler </w:t>
      </w:r>
      <w:r w:rsidR="00563BFA">
        <w:t>very warm at 200W</w:t>
      </w:r>
    </w:p>
    <w:p w14:paraId="30053609" w14:textId="77777777" w:rsidR="00711269" w:rsidRDefault="00711269" w:rsidP="00891DDF">
      <w:pPr>
        <w:jc w:val="both"/>
      </w:pPr>
    </w:p>
    <w:p w14:paraId="52F6C798" w14:textId="77777777" w:rsidR="00711269" w:rsidRPr="00563BFA" w:rsidRDefault="00711269" w:rsidP="00891DDF">
      <w:pPr>
        <w:jc w:val="both"/>
        <w:rPr>
          <w:b/>
        </w:rPr>
      </w:pPr>
      <w:r w:rsidRPr="00563BFA">
        <w:rPr>
          <w:b/>
        </w:rPr>
        <w:t>Recommendations</w:t>
      </w:r>
    </w:p>
    <w:p w14:paraId="6053E144" w14:textId="77777777" w:rsidR="00711269" w:rsidRDefault="00563BFA" w:rsidP="00C11836">
      <w:pPr>
        <w:pStyle w:val="ListParagraph"/>
        <w:numPr>
          <w:ilvl w:val="0"/>
          <w:numId w:val="1"/>
        </w:numPr>
        <w:jc w:val="both"/>
      </w:pPr>
      <w:r>
        <w:t>Fabricate cooling fixtures for FP feed-thru</w:t>
      </w:r>
    </w:p>
    <w:p w14:paraId="0CF5DFBF" w14:textId="77777777" w:rsidR="00563BFA" w:rsidRDefault="00563BFA" w:rsidP="00C11836">
      <w:pPr>
        <w:pStyle w:val="ListParagraph"/>
        <w:numPr>
          <w:ilvl w:val="0"/>
          <w:numId w:val="1"/>
        </w:numPr>
        <w:jc w:val="both"/>
      </w:pPr>
      <w:r>
        <w:t>Modify FP feed-thru for higher power</w:t>
      </w:r>
    </w:p>
    <w:p w14:paraId="4F956765" w14:textId="77777777" w:rsidR="00563BFA" w:rsidRDefault="00563BFA" w:rsidP="00C11836">
      <w:pPr>
        <w:pStyle w:val="ListParagraph"/>
        <w:numPr>
          <w:ilvl w:val="0"/>
          <w:numId w:val="1"/>
        </w:numPr>
        <w:jc w:val="both"/>
      </w:pPr>
      <w:r>
        <w:t>Reduce RP coupling (presently ~1%)</w:t>
      </w:r>
    </w:p>
    <w:p w14:paraId="31AC72B2" w14:textId="77777777" w:rsidR="00C11836" w:rsidRDefault="00C11836" w:rsidP="00C11836">
      <w:pPr>
        <w:pStyle w:val="ListParagraph"/>
        <w:numPr>
          <w:ilvl w:val="0"/>
          <w:numId w:val="1"/>
        </w:numPr>
        <w:jc w:val="both"/>
      </w:pPr>
      <w:r>
        <w:t>Bake cavities to improve vacuum, provide isolation to gun</w:t>
      </w:r>
    </w:p>
    <w:p w14:paraId="3FB8EACF" w14:textId="77777777" w:rsidR="00563BFA" w:rsidRDefault="00563BFA" w:rsidP="00C11836">
      <w:pPr>
        <w:pStyle w:val="ListParagraph"/>
        <w:numPr>
          <w:ilvl w:val="0"/>
          <w:numId w:val="1"/>
        </w:numPr>
        <w:jc w:val="both"/>
      </w:pPr>
      <w:r>
        <w:t>Need four &gt;200 W amplifiers</w:t>
      </w:r>
    </w:p>
    <w:p w14:paraId="3414E05D" w14:textId="77777777" w:rsidR="00563BFA" w:rsidRDefault="00563BFA" w:rsidP="00C11836">
      <w:pPr>
        <w:pStyle w:val="ListParagraph"/>
        <w:numPr>
          <w:ilvl w:val="0"/>
          <w:numId w:val="1"/>
        </w:numPr>
        <w:jc w:val="both"/>
      </w:pPr>
      <w:r>
        <w:t>Need elevated LCW regulation system</w:t>
      </w:r>
    </w:p>
    <w:p w14:paraId="1FF02F79" w14:textId="77777777" w:rsidR="00563BFA" w:rsidRDefault="00563BFA" w:rsidP="00891DDF">
      <w:pPr>
        <w:jc w:val="both"/>
      </w:pPr>
    </w:p>
    <w:p w14:paraId="5C59E6B5" w14:textId="77777777" w:rsidR="00711269" w:rsidRDefault="00711269" w:rsidP="00891DDF">
      <w:pPr>
        <w:jc w:val="both"/>
      </w:pPr>
    </w:p>
    <w:p w14:paraId="7FF49EF8" w14:textId="77777777" w:rsidR="00711269" w:rsidRDefault="00711269" w:rsidP="00891DDF">
      <w:pPr>
        <w:jc w:val="both"/>
      </w:pPr>
    </w:p>
    <w:p w14:paraId="66837B8A" w14:textId="77777777" w:rsidR="00711269" w:rsidRDefault="00711269" w:rsidP="00891DDF">
      <w:pPr>
        <w:jc w:val="both"/>
      </w:pPr>
    </w:p>
    <w:sectPr w:rsidR="00711269" w:rsidSect="00B737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50E"/>
    <w:multiLevelType w:val="hybridMultilevel"/>
    <w:tmpl w:val="C26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81FD2"/>
    <w:multiLevelType w:val="hybridMultilevel"/>
    <w:tmpl w:val="05EE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DF"/>
    <w:rsid w:val="00050626"/>
    <w:rsid w:val="00563BFA"/>
    <w:rsid w:val="00711269"/>
    <w:rsid w:val="00891DDF"/>
    <w:rsid w:val="00B73713"/>
    <w:rsid w:val="00C11836"/>
    <w:rsid w:val="00C1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22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Grames</dc:creator>
  <cp:lastModifiedBy>Mathew Poelker</cp:lastModifiedBy>
  <cp:revision>2</cp:revision>
  <dcterms:created xsi:type="dcterms:W3CDTF">2014-07-21T17:55:00Z</dcterms:created>
  <dcterms:modified xsi:type="dcterms:W3CDTF">2014-07-21T17:55:00Z</dcterms:modified>
</cp:coreProperties>
</file>